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6"/>
          <w:szCs w:val="36"/>
        </w:rPr>
      </w:pPr>
      <w:r>
        <w:rPr>
          <w:rFonts w:hint="eastAsia"/>
          <w:b/>
          <w:bCs/>
          <w:sz w:val="36"/>
          <w:szCs w:val="36"/>
        </w:rPr>
        <w:t>兴国县人民代表大会常务委员会办公室</w:t>
      </w:r>
    </w:p>
    <w:p>
      <w:pPr>
        <w:jc w:val="center"/>
        <w:rPr>
          <w:rFonts w:hint="eastAsia"/>
          <w:b/>
          <w:bCs/>
          <w:sz w:val="36"/>
          <w:szCs w:val="36"/>
        </w:rPr>
      </w:pPr>
      <w:r>
        <w:rPr>
          <w:rFonts w:hint="eastAsia"/>
          <w:b/>
          <w:bCs/>
          <w:sz w:val="36"/>
          <w:szCs w:val="36"/>
        </w:rPr>
        <w:t>2021年</w:t>
      </w:r>
      <w:r>
        <w:rPr>
          <w:rFonts w:hint="eastAsia"/>
          <w:b/>
          <w:bCs/>
          <w:sz w:val="36"/>
          <w:szCs w:val="36"/>
          <w:lang w:eastAsia="zh-CN"/>
        </w:rPr>
        <w:t>部门</w:t>
      </w:r>
      <w:r>
        <w:rPr>
          <w:rFonts w:hint="eastAsia"/>
          <w:b/>
          <w:bCs/>
          <w:sz w:val="36"/>
          <w:szCs w:val="36"/>
        </w:rPr>
        <w:t>预算</w:t>
      </w:r>
    </w:p>
    <w:p>
      <w:pPr>
        <w:jc w:val="center"/>
        <w:rPr>
          <w:rFonts w:hint="eastAsia"/>
          <w:sz w:val="36"/>
          <w:szCs w:val="36"/>
        </w:rPr>
      </w:pPr>
    </w:p>
    <w:p>
      <w:pPr>
        <w:jc w:val="center"/>
        <w:rPr>
          <w:rFonts w:hint="eastAsia" w:ascii="黑体" w:hAnsi="黑体" w:eastAsia="黑体" w:cs="黑体"/>
          <w:sz w:val="36"/>
          <w:szCs w:val="36"/>
        </w:rPr>
      </w:pPr>
      <w:r>
        <w:rPr>
          <w:rFonts w:hint="eastAsia" w:ascii="黑体" w:hAnsi="黑体" w:eastAsia="黑体" w:cs="黑体"/>
          <w:sz w:val="36"/>
          <w:szCs w:val="36"/>
        </w:rPr>
        <w:t>目  录</w:t>
      </w:r>
    </w:p>
    <w:p>
      <w:pPr>
        <w:jc w:val="center"/>
        <w:rPr>
          <w:rFonts w:hint="eastAsia"/>
          <w:sz w:val="36"/>
          <w:szCs w:val="36"/>
        </w:rPr>
      </w:pPr>
    </w:p>
    <w:p>
      <w:pPr>
        <w:numPr>
          <w:ilvl w:val="0"/>
          <w:numId w:val="0"/>
        </w:numPr>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第一部分 兴国县人民代表大会常务委员会办公室概况</w:t>
      </w:r>
    </w:p>
    <w:p>
      <w:pPr>
        <w:numPr>
          <w:ilvl w:val="0"/>
          <w:numId w:val="0"/>
        </w:numPr>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一、部门主要职责</w:t>
      </w:r>
    </w:p>
    <w:p>
      <w:pPr>
        <w:numPr>
          <w:ilvl w:val="0"/>
          <w:numId w:val="0"/>
        </w:numPr>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二、部门基本情况</w:t>
      </w:r>
    </w:p>
    <w:p>
      <w:pPr>
        <w:numPr>
          <w:ilvl w:val="0"/>
          <w:numId w:val="0"/>
        </w:numPr>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第二部分 兴国县人民代表大会常务委员会办公室预算表</w:t>
      </w:r>
    </w:p>
    <w:p>
      <w:pPr>
        <w:numPr>
          <w:ilvl w:val="0"/>
          <w:numId w:val="0"/>
        </w:numPr>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一、《收支预算总表》</w:t>
      </w:r>
    </w:p>
    <w:p>
      <w:pPr>
        <w:numPr>
          <w:ilvl w:val="0"/>
          <w:numId w:val="0"/>
        </w:numPr>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二、《部门收入总表》</w:t>
      </w:r>
    </w:p>
    <w:p>
      <w:pPr>
        <w:numPr>
          <w:ilvl w:val="0"/>
          <w:numId w:val="0"/>
        </w:numPr>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三、《部门支出总表》</w:t>
      </w:r>
    </w:p>
    <w:p>
      <w:pPr>
        <w:numPr>
          <w:ilvl w:val="0"/>
          <w:numId w:val="0"/>
        </w:numPr>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四、《财政拨款收支总表》</w:t>
      </w:r>
    </w:p>
    <w:p>
      <w:pPr>
        <w:numPr>
          <w:ilvl w:val="0"/>
          <w:numId w:val="0"/>
        </w:numPr>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五、《一般公共预算支出表》</w:t>
      </w:r>
    </w:p>
    <w:p>
      <w:pPr>
        <w:numPr>
          <w:ilvl w:val="0"/>
          <w:numId w:val="0"/>
        </w:numPr>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六、《一般公共预算基本支出表》</w:t>
      </w:r>
    </w:p>
    <w:p>
      <w:pPr>
        <w:numPr>
          <w:ilvl w:val="0"/>
          <w:numId w:val="0"/>
        </w:numPr>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七、《“三公”经费支出表》</w:t>
      </w:r>
    </w:p>
    <w:p>
      <w:pPr>
        <w:numPr>
          <w:ilvl w:val="0"/>
          <w:numId w:val="0"/>
        </w:numPr>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八、《政府性基金预算支出表》</w:t>
      </w:r>
    </w:p>
    <w:p>
      <w:pPr>
        <w:numPr>
          <w:ilvl w:val="0"/>
          <w:numId w:val="0"/>
        </w:numPr>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九、《国有资本经营预算支出表》</w:t>
      </w:r>
      <w:r>
        <w:rPr>
          <w:rFonts w:hint="eastAsia" w:ascii="仿宋" w:hAnsi="仿宋" w:eastAsia="仿宋" w:cs="仿宋"/>
          <w:b/>
          <w:bCs/>
          <w:sz w:val="30"/>
          <w:szCs w:val="30"/>
          <w:lang w:eastAsia="zh-CN"/>
        </w:rPr>
        <w:tab/>
      </w:r>
    </w:p>
    <w:p>
      <w:pPr>
        <w:numPr>
          <w:ilvl w:val="0"/>
          <w:numId w:val="0"/>
        </w:numPr>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十、《部门整体支出绩效目标表》</w:t>
      </w:r>
    </w:p>
    <w:p>
      <w:pPr>
        <w:numPr>
          <w:ilvl w:val="0"/>
          <w:numId w:val="0"/>
        </w:numPr>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十一、《重点项目绩效目标表》</w:t>
      </w:r>
    </w:p>
    <w:p>
      <w:pPr>
        <w:numPr>
          <w:ilvl w:val="0"/>
          <w:numId w:val="0"/>
        </w:numPr>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第三部分 兴国县人民代表大会常务委员会办公室2021年预算情况说明</w:t>
      </w:r>
    </w:p>
    <w:p>
      <w:pPr>
        <w:numPr>
          <w:ilvl w:val="0"/>
          <w:numId w:val="0"/>
        </w:numPr>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一、2021年部门预算收支情况说明</w:t>
      </w:r>
    </w:p>
    <w:p>
      <w:pPr>
        <w:numPr>
          <w:ilvl w:val="0"/>
          <w:numId w:val="0"/>
        </w:numPr>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二、2021年“三公”经费预算情况说明</w:t>
      </w:r>
    </w:p>
    <w:p>
      <w:pPr>
        <w:numPr>
          <w:ilvl w:val="0"/>
          <w:numId w:val="0"/>
        </w:numPr>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第四部分 名词解释</w:t>
      </w:r>
    </w:p>
    <w:p>
      <w:pPr>
        <w:numPr>
          <w:ilvl w:val="0"/>
          <w:numId w:val="0"/>
        </w:numPr>
        <w:jc w:val="both"/>
        <w:rPr>
          <w:rFonts w:hint="eastAsia" w:ascii="仿宋" w:hAnsi="仿宋" w:eastAsia="仿宋" w:cs="仿宋"/>
          <w:b/>
          <w:bCs/>
          <w:sz w:val="30"/>
          <w:szCs w:val="30"/>
          <w:lang w:eastAsia="zh-CN"/>
        </w:rPr>
      </w:pPr>
    </w:p>
    <w:p>
      <w:pPr>
        <w:numPr>
          <w:ilvl w:val="0"/>
          <w:numId w:val="0"/>
        </w:numPr>
        <w:jc w:val="both"/>
        <w:rPr>
          <w:rFonts w:hint="eastAsia" w:ascii="仿宋" w:hAnsi="仿宋" w:eastAsia="仿宋" w:cs="仿宋"/>
          <w:b/>
          <w:bCs/>
          <w:sz w:val="30"/>
          <w:szCs w:val="30"/>
          <w:lang w:eastAsia="zh-CN"/>
        </w:rPr>
      </w:pPr>
    </w:p>
    <w:p>
      <w:pPr>
        <w:numPr>
          <w:ilvl w:val="0"/>
          <w:numId w:val="0"/>
        </w:numPr>
        <w:jc w:val="both"/>
        <w:rPr>
          <w:rFonts w:hint="eastAsia" w:ascii="仿宋" w:hAnsi="仿宋" w:eastAsia="仿宋" w:cs="仿宋"/>
          <w:b/>
          <w:bCs/>
          <w:sz w:val="30"/>
          <w:szCs w:val="30"/>
          <w:lang w:eastAsia="zh-CN"/>
        </w:rPr>
      </w:pPr>
    </w:p>
    <w:p>
      <w:pPr>
        <w:numPr>
          <w:ilvl w:val="0"/>
          <w:numId w:val="0"/>
        </w:numPr>
        <w:jc w:val="both"/>
        <w:rPr>
          <w:rFonts w:hint="eastAsia" w:ascii="仿宋" w:hAnsi="仿宋" w:eastAsia="仿宋" w:cs="仿宋"/>
          <w:b/>
          <w:bCs/>
          <w:sz w:val="30"/>
          <w:szCs w:val="30"/>
          <w:lang w:eastAsia="zh-CN"/>
        </w:rPr>
      </w:pPr>
    </w:p>
    <w:p>
      <w:pPr>
        <w:numPr>
          <w:ilvl w:val="0"/>
          <w:numId w:val="0"/>
        </w:numPr>
        <w:jc w:val="both"/>
        <w:rPr>
          <w:rFonts w:hint="eastAsia" w:ascii="仿宋" w:hAnsi="仿宋" w:eastAsia="仿宋" w:cs="仿宋"/>
          <w:b/>
          <w:bCs/>
          <w:sz w:val="30"/>
          <w:szCs w:val="30"/>
          <w:lang w:eastAsia="zh-CN"/>
        </w:rPr>
      </w:pPr>
    </w:p>
    <w:p>
      <w:pPr>
        <w:numPr>
          <w:ilvl w:val="0"/>
          <w:numId w:val="0"/>
        </w:numPr>
        <w:jc w:val="both"/>
        <w:rPr>
          <w:rFonts w:hint="eastAsia" w:ascii="仿宋" w:hAnsi="仿宋" w:eastAsia="仿宋" w:cs="仿宋"/>
          <w:b/>
          <w:bCs/>
          <w:sz w:val="30"/>
          <w:szCs w:val="30"/>
          <w:lang w:eastAsia="zh-CN"/>
        </w:rPr>
      </w:pPr>
    </w:p>
    <w:p>
      <w:pPr>
        <w:numPr>
          <w:ilvl w:val="0"/>
          <w:numId w:val="0"/>
        </w:numPr>
        <w:jc w:val="both"/>
        <w:rPr>
          <w:rFonts w:hint="eastAsia" w:ascii="仿宋" w:hAnsi="仿宋" w:eastAsia="仿宋" w:cs="仿宋"/>
          <w:b/>
          <w:bCs/>
          <w:sz w:val="30"/>
          <w:szCs w:val="30"/>
          <w:lang w:eastAsia="zh-CN"/>
        </w:rPr>
      </w:pPr>
    </w:p>
    <w:p>
      <w:pPr>
        <w:numPr>
          <w:ilvl w:val="0"/>
          <w:numId w:val="0"/>
        </w:numPr>
        <w:jc w:val="both"/>
        <w:rPr>
          <w:rFonts w:hint="eastAsia" w:ascii="仿宋" w:hAnsi="仿宋" w:eastAsia="仿宋" w:cs="仿宋"/>
          <w:b/>
          <w:bCs/>
          <w:sz w:val="30"/>
          <w:szCs w:val="30"/>
          <w:lang w:eastAsia="zh-CN"/>
        </w:rPr>
      </w:pPr>
    </w:p>
    <w:p>
      <w:pPr>
        <w:numPr>
          <w:ilvl w:val="0"/>
          <w:numId w:val="0"/>
        </w:numPr>
        <w:jc w:val="both"/>
        <w:rPr>
          <w:rFonts w:hint="eastAsia" w:ascii="仿宋" w:hAnsi="仿宋" w:eastAsia="仿宋" w:cs="仿宋"/>
          <w:b/>
          <w:bCs/>
          <w:sz w:val="30"/>
          <w:szCs w:val="30"/>
          <w:lang w:eastAsia="zh-CN"/>
        </w:rPr>
      </w:pPr>
    </w:p>
    <w:p>
      <w:pPr>
        <w:numPr>
          <w:ilvl w:val="0"/>
          <w:numId w:val="0"/>
        </w:numPr>
        <w:jc w:val="both"/>
        <w:rPr>
          <w:rFonts w:hint="eastAsia" w:ascii="仿宋" w:hAnsi="仿宋" w:eastAsia="仿宋" w:cs="仿宋"/>
          <w:b/>
          <w:bCs/>
          <w:sz w:val="30"/>
          <w:szCs w:val="30"/>
          <w:lang w:eastAsia="zh-CN"/>
        </w:rPr>
      </w:pPr>
    </w:p>
    <w:p>
      <w:pPr>
        <w:numPr>
          <w:ilvl w:val="0"/>
          <w:numId w:val="0"/>
        </w:numPr>
        <w:jc w:val="both"/>
        <w:rPr>
          <w:rFonts w:hint="eastAsia" w:ascii="仿宋" w:hAnsi="仿宋" w:eastAsia="仿宋" w:cs="仿宋"/>
          <w:b/>
          <w:bCs/>
          <w:sz w:val="30"/>
          <w:szCs w:val="30"/>
          <w:lang w:eastAsia="zh-CN"/>
        </w:rPr>
      </w:pPr>
    </w:p>
    <w:p>
      <w:pPr>
        <w:numPr>
          <w:ilvl w:val="0"/>
          <w:numId w:val="0"/>
        </w:numPr>
        <w:jc w:val="both"/>
        <w:rPr>
          <w:rFonts w:hint="eastAsia" w:ascii="仿宋" w:hAnsi="仿宋" w:eastAsia="仿宋" w:cs="仿宋"/>
          <w:b/>
          <w:bCs/>
          <w:sz w:val="30"/>
          <w:szCs w:val="30"/>
          <w:lang w:eastAsia="zh-CN"/>
        </w:rPr>
      </w:pPr>
    </w:p>
    <w:p>
      <w:pPr>
        <w:numPr>
          <w:ilvl w:val="0"/>
          <w:numId w:val="0"/>
        </w:numPr>
        <w:jc w:val="both"/>
        <w:rPr>
          <w:rFonts w:hint="eastAsia" w:ascii="仿宋" w:hAnsi="仿宋" w:eastAsia="仿宋" w:cs="仿宋"/>
          <w:b/>
          <w:bCs/>
          <w:sz w:val="30"/>
          <w:szCs w:val="30"/>
          <w:lang w:eastAsia="zh-CN"/>
        </w:rPr>
      </w:pPr>
    </w:p>
    <w:p>
      <w:pPr>
        <w:numPr>
          <w:ilvl w:val="0"/>
          <w:numId w:val="0"/>
        </w:numPr>
        <w:jc w:val="both"/>
        <w:rPr>
          <w:rFonts w:hint="eastAsia" w:ascii="仿宋" w:hAnsi="仿宋" w:eastAsia="仿宋" w:cs="仿宋"/>
          <w:b/>
          <w:bCs/>
          <w:sz w:val="30"/>
          <w:szCs w:val="30"/>
          <w:lang w:eastAsia="zh-CN"/>
        </w:rPr>
      </w:pPr>
    </w:p>
    <w:p>
      <w:pPr>
        <w:numPr>
          <w:ilvl w:val="0"/>
          <w:numId w:val="0"/>
        </w:numPr>
        <w:jc w:val="both"/>
        <w:rPr>
          <w:rFonts w:hint="eastAsia" w:ascii="仿宋" w:hAnsi="仿宋" w:eastAsia="仿宋" w:cs="仿宋"/>
          <w:b/>
          <w:bCs/>
          <w:sz w:val="30"/>
          <w:szCs w:val="30"/>
          <w:lang w:eastAsia="zh-CN"/>
        </w:rPr>
      </w:pPr>
    </w:p>
    <w:p>
      <w:pPr>
        <w:numPr>
          <w:ilvl w:val="0"/>
          <w:numId w:val="0"/>
        </w:numPr>
        <w:jc w:val="both"/>
        <w:rPr>
          <w:rFonts w:hint="eastAsia" w:ascii="仿宋" w:hAnsi="仿宋" w:eastAsia="仿宋" w:cs="仿宋"/>
          <w:b/>
          <w:bCs/>
          <w:sz w:val="30"/>
          <w:szCs w:val="30"/>
          <w:lang w:eastAsia="zh-CN"/>
        </w:rPr>
      </w:pPr>
    </w:p>
    <w:p>
      <w:pPr>
        <w:numPr>
          <w:ilvl w:val="0"/>
          <w:numId w:val="0"/>
        </w:numPr>
        <w:jc w:val="both"/>
        <w:rPr>
          <w:rFonts w:hint="eastAsia" w:ascii="仿宋" w:hAnsi="仿宋" w:eastAsia="仿宋" w:cs="仿宋"/>
          <w:b/>
          <w:bCs/>
          <w:sz w:val="30"/>
          <w:szCs w:val="30"/>
          <w:lang w:eastAsia="zh-CN"/>
        </w:rPr>
      </w:pPr>
    </w:p>
    <w:p>
      <w:pPr>
        <w:numPr>
          <w:ilvl w:val="0"/>
          <w:numId w:val="0"/>
        </w:numPr>
        <w:jc w:val="both"/>
        <w:rPr>
          <w:rFonts w:hint="eastAsia" w:ascii="仿宋" w:hAnsi="仿宋" w:eastAsia="仿宋" w:cs="仿宋"/>
          <w:b/>
          <w:bCs/>
          <w:sz w:val="30"/>
          <w:szCs w:val="30"/>
          <w:lang w:eastAsia="zh-CN"/>
        </w:rPr>
      </w:pPr>
    </w:p>
    <w:p>
      <w:pPr>
        <w:numPr>
          <w:ilvl w:val="0"/>
          <w:numId w:val="0"/>
        </w:numPr>
        <w:jc w:val="both"/>
        <w:rPr>
          <w:rFonts w:hint="eastAsia" w:ascii="仿宋" w:hAnsi="仿宋" w:eastAsia="仿宋" w:cs="仿宋"/>
          <w:b/>
          <w:bCs/>
          <w:sz w:val="30"/>
          <w:szCs w:val="30"/>
          <w:lang w:eastAsia="zh-CN"/>
        </w:rPr>
      </w:pPr>
    </w:p>
    <w:p>
      <w:pPr>
        <w:numPr>
          <w:ilvl w:val="0"/>
          <w:numId w:val="0"/>
        </w:numPr>
        <w:jc w:val="both"/>
        <w:rPr>
          <w:rFonts w:hint="eastAsia" w:ascii="仿宋" w:hAnsi="仿宋" w:eastAsia="仿宋" w:cs="仿宋"/>
          <w:b/>
          <w:bCs/>
          <w:sz w:val="30"/>
          <w:szCs w:val="30"/>
          <w:lang w:eastAsia="zh-CN"/>
        </w:rPr>
      </w:pPr>
    </w:p>
    <w:p>
      <w:pPr>
        <w:numPr>
          <w:ilvl w:val="0"/>
          <w:numId w:val="0"/>
        </w:numPr>
        <w:jc w:val="both"/>
        <w:rPr>
          <w:rFonts w:hint="eastAsia" w:ascii="仿宋" w:hAnsi="仿宋" w:eastAsia="仿宋" w:cs="仿宋"/>
          <w:b/>
          <w:bCs/>
          <w:sz w:val="30"/>
          <w:szCs w:val="30"/>
          <w:lang w:eastAsia="zh-CN"/>
        </w:rPr>
      </w:pPr>
    </w:p>
    <w:p>
      <w:pPr>
        <w:numPr>
          <w:ilvl w:val="0"/>
          <w:numId w:val="0"/>
        </w:numPr>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第一部分兴国县人民代表大会常务委员会办公室概况</w:t>
      </w:r>
    </w:p>
    <w:p>
      <w:pPr>
        <w:numPr>
          <w:ilvl w:val="0"/>
          <w:numId w:val="0"/>
        </w:numPr>
        <w:jc w:val="both"/>
        <w:rPr>
          <w:rFonts w:hint="eastAsia" w:ascii="仿宋" w:hAnsi="仿宋" w:eastAsia="仿宋" w:cs="仿宋"/>
          <w:b/>
          <w:bCs/>
          <w:sz w:val="30"/>
          <w:szCs w:val="30"/>
          <w:lang w:eastAsia="zh-CN"/>
        </w:rPr>
      </w:pPr>
    </w:p>
    <w:p>
      <w:pPr>
        <w:numPr>
          <w:ilvl w:val="0"/>
          <w:numId w:val="0"/>
        </w:numPr>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一、部门主要职责</w:t>
      </w:r>
    </w:p>
    <w:p>
      <w:pPr>
        <w:numPr>
          <w:ilvl w:val="0"/>
          <w:numId w:val="0"/>
        </w:numPr>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兴国县人民代表大会常务委员会作为县人民代表大会的常设机构，在大会闭会期间，依法行使县级地方国家权力机关的权利，向人民代表大会负责并报告工作。其主要职权是：</w:t>
      </w:r>
    </w:p>
    <w:p>
      <w:pPr>
        <w:numPr>
          <w:ilvl w:val="0"/>
          <w:numId w:val="0"/>
        </w:numPr>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一、保证宪法、法律、行政法规和上级人民代表大会及其常务委员会决议决定在全县范围内的遵守和执行。</w:t>
      </w:r>
    </w:p>
    <w:p>
      <w:pPr>
        <w:numPr>
          <w:ilvl w:val="0"/>
          <w:numId w:val="0"/>
        </w:numPr>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二、领导、主持本级人民代表大会代表的选举。</w:t>
      </w:r>
    </w:p>
    <w:p>
      <w:pPr>
        <w:numPr>
          <w:ilvl w:val="0"/>
          <w:numId w:val="0"/>
        </w:numPr>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三、召集县人民代表大会会议。</w:t>
      </w:r>
    </w:p>
    <w:p>
      <w:pPr>
        <w:numPr>
          <w:ilvl w:val="0"/>
          <w:numId w:val="0"/>
        </w:numPr>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四、讨论、决定全县政治、经济、文化等工作的重大事项。</w:t>
      </w:r>
    </w:p>
    <w:p>
      <w:pPr>
        <w:numPr>
          <w:ilvl w:val="0"/>
          <w:numId w:val="0"/>
        </w:numPr>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五、对县人民政府、县人民法院和县人民检察院的有关人事进行选举任免；监督一府两院工作，受理人民群众对政府组成部门和国家工作人员的意见建议。</w:t>
      </w:r>
    </w:p>
    <w:p>
      <w:pPr>
        <w:numPr>
          <w:ilvl w:val="0"/>
          <w:numId w:val="0"/>
        </w:numPr>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根据县委、县政府的有关文件规定，县人大常委会办公室为县人大常委会机关履行下列职权做好服务保障工作：</w:t>
      </w:r>
    </w:p>
    <w:p>
      <w:pPr>
        <w:numPr>
          <w:ilvl w:val="0"/>
          <w:numId w:val="0"/>
        </w:numPr>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负责县人大常委会机关的日常管理、行政事务和服务保障工作;承办单位文电机要、制度建设、考勤、财务、编制人事劳资、资产管理、对外联络等工作;</w:t>
      </w:r>
    </w:p>
    <w:p>
      <w:pPr>
        <w:numPr>
          <w:ilvl w:val="0"/>
          <w:numId w:val="0"/>
        </w:numPr>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负责组织落实党建、党风廉政建设、信息宣传、精神文明建设、群团组织建设、目标考核、信访维稳、新闻发布、各类创建活动和人员培训等工作;全面掌握常委会主要工作部署和决议、决定的贯彻情况;督办县人大常委会决议、决定及审议视察意见的落实工作;</w:t>
      </w:r>
    </w:p>
    <w:p>
      <w:pPr>
        <w:numPr>
          <w:ilvl w:val="0"/>
          <w:numId w:val="0"/>
        </w:numPr>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负责县人代会、常委会会议、党组会议、主任会议以及以常委会名义召开的其他会议的组织协调安排和后勤保障工作;负责常委会与“一府两院”的联系、与各工作委员会的综合协调工作;负责常委会和主任会议决定事项的督办及联系、协调工作;</w:t>
      </w:r>
    </w:p>
    <w:p>
      <w:pPr>
        <w:numPr>
          <w:ilvl w:val="0"/>
          <w:numId w:val="0"/>
        </w:numPr>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承担常委会领导参加各项活动的组织安排;完成县人大常委会、主任会议交办的其他工作。</w:t>
      </w:r>
    </w:p>
    <w:p>
      <w:pPr>
        <w:numPr>
          <w:ilvl w:val="0"/>
          <w:numId w:val="0"/>
        </w:numPr>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二、机构设置及人员情况</w:t>
      </w:r>
    </w:p>
    <w:p>
      <w:pPr>
        <w:numPr>
          <w:ilvl w:val="0"/>
          <w:numId w:val="0"/>
        </w:numPr>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2021年兴国县人民代表大会常务委员会办公室共有预算单位一个,兴国县人民代表大会常务委员会办公室。</w:t>
      </w:r>
    </w:p>
    <w:p>
      <w:pPr>
        <w:numPr>
          <w:ilvl w:val="0"/>
          <w:numId w:val="0"/>
        </w:numPr>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编制人数小计35人,其中：行政编制人数32人,参照公务员管理的事业编制人数0人,全部补助事业编制人数3人,自收自支编制人数0人。实有人数小计35人,其中：在职人数小计35人,行政在职人数32人,参照公务员管理的事业单位在职人数0人,全部补助事业在职人数3人。离休人数小计0人,退休人数小计32人,退职人员32人,遗属人数4人。</w:t>
      </w:r>
    </w:p>
    <w:p>
      <w:pPr>
        <w:numPr>
          <w:ilvl w:val="0"/>
          <w:numId w:val="0"/>
        </w:numPr>
        <w:ind w:leftChars="0" w:firstLine="904" w:firstLineChars="300"/>
        <w:jc w:val="both"/>
        <w:rPr>
          <w:rFonts w:hint="eastAsia" w:ascii="仿宋" w:hAnsi="仿宋" w:eastAsia="仿宋" w:cs="仿宋"/>
          <w:b/>
          <w:bCs/>
          <w:sz w:val="30"/>
          <w:szCs w:val="30"/>
          <w:lang w:eastAsia="zh-CN"/>
        </w:rPr>
      </w:pPr>
    </w:p>
    <w:p>
      <w:pPr>
        <w:numPr>
          <w:ilvl w:val="0"/>
          <w:numId w:val="0"/>
        </w:numPr>
        <w:ind w:leftChars="0" w:firstLine="904" w:firstLineChars="300"/>
        <w:jc w:val="both"/>
        <w:rPr>
          <w:rFonts w:hint="eastAsia" w:ascii="仿宋" w:hAnsi="仿宋" w:eastAsia="仿宋" w:cs="仿宋"/>
          <w:b/>
          <w:bCs/>
          <w:sz w:val="30"/>
          <w:szCs w:val="30"/>
        </w:rPr>
      </w:pPr>
      <w:r>
        <w:rPr>
          <w:rFonts w:hint="eastAsia" w:ascii="仿宋" w:hAnsi="仿宋" w:eastAsia="仿宋" w:cs="仿宋"/>
          <w:b/>
          <w:bCs/>
          <w:sz w:val="30"/>
          <w:szCs w:val="30"/>
          <w:lang w:eastAsia="zh-CN"/>
        </w:rPr>
        <w:t>第二部分</w:t>
      </w:r>
      <w:r>
        <w:rPr>
          <w:rFonts w:hint="eastAsia" w:ascii="仿宋" w:hAnsi="仿宋" w:eastAsia="仿宋" w:cs="仿宋"/>
          <w:b/>
          <w:bCs/>
          <w:sz w:val="30"/>
          <w:szCs w:val="30"/>
          <w:lang w:val="en-US" w:eastAsia="zh-CN"/>
        </w:rPr>
        <w:t xml:space="preserve">  </w:t>
      </w:r>
      <w:r>
        <w:rPr>
          <w:rFonts w:hint="eastAsia" w:ascii="仿宋" w:hAnsi="仿宋" w:eastAsia="仿宋" w:cs="仿宋"/>
          <w:b/>
          <w:bCs/>
          <w:sz w:val="30"/>
          <w:szCs w:val="30"/>
        </w:rPr>
        <w:t>兴国县人民代表大会常务委员会办公室</w:t>
      </w:r>
    </w:p>
    <w:p>
      <w:pPr>
        <w:numPr>
          <w:ilvl w:val="0"/>
          <w:numId w:val="0"/>
        </w:numPr>
        <w:ind w:leftChars="0"/>
        <w:jc w:val="center"/>
        <w:rPr>
          <w:rFonts w:hint="eastAsia" w:ascii="仿宋" w:hAnsi="仿宋" w:eastAsia="仿宋" w:cs="仿宋"/>
          <w:sz w:val="30"/>
          <w:szCs w:val="30"/>
        </w:rPr>
      </w:pPr>
      <w:r>
        <w:rPr>
          <w:rFonts w:hint="eastAsia" w:ascii="仿宋" w:hAnsi="仿宋" w:eastAsia="仿宋" w:cs="仿宋"/>
          <w:b/>
          <w:bCs/>
          <w:sz w:val="30"/>
          <w:szCs w:val="30"/>
        </w:rPr>
        <w:t>2021年部门预算表</w:t>
      </w:r>
    </w:p>
    <w:p>
      <w:pPr>
        <w:jc w:val="center"/>
        <w:rPr>
          <w:rFonts w:hint="eastAsia" w:ascii="仿宋" w:hAnsi="仿宋" w:eastAsia="仿宋" w:cs="仿宋"/>
          <w:sz w:val="30"/>
          <w:szCs w:val="30"/>
        </w:rPr>
      </w:pPr>
      <w:r>
        <w:rPr>
          <w:rFonts w:hint="eastAsia" w:ascii="仿宋" w:hAnsi="仿宋" w:eastAsia="仿宋" w:cs="仿宋"/>
          <w:sz w:val="30"/>
          <w:szCs w:val="30"/>
          <w:lang w:val="en-US" w:eastAsia="zh-CN"/>
        </w:rPr>
        <w:t>（详见附表）</w:t>
      </w:r>
    </w:p>
    <w:p>
      <w:pPr>
        <w:pStyle w:val="6"/>
        <w:rPr>
          <w:rFonts w:hint="eastAsia"/>
        </w:rPr>
      </w:pPr>
    </w:p>
    <w:p>
      <w:pPr>
        <w:numPr>
          <w:ilvl w:val="0"/>
          <w:numId w:val="0"/>
        </w:numPr>
        <w:ind w:left="2702" w:leftChars="426" w:hanging="1807" w:hangingChars="600"/>
        <w:jc w:val="both"/>
        <w:rPr>
          <w:rFonts w:hint="eastAsia" w:ascii="仿宋" w:hAnsi="仿宋" w:eastAsia="仿宋" w:cs="仿宋"/>
          <w:b/>
          <w:bCs/>
          <w:sz w:val="30"/>
          <w:szCs w:val="30"/>
          <w:lang w:eastAsia="zh-CN"/>
        </w:rPr>
      </w:pPr>
    </w:p>
    <w:p>
      <w:pPr>
        <w:pStyle w:val="2"/>
        <w:rPr>
          <w:rFonts w:hint="eastAsia" w:ascii="仿宋" w:hAnsi="仿宋" w:eastAsia="仿宋" w:cs="仿宋"/>
          <w:b/>
          <w:bCs/>
          <w:sz w:val="30"/>
          <w:szCs w:val="30"/>
          <w:lang w:eastAsia="zh-CN"/>
        </w:rPr>
      </w:pP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第三部分  兴国县人民代表大会常务委员会办公室部门2021年预算情况说明</w:t>
      </w:r>
    </w:p>
    <w:p>
      <w:pPr>
        <w:pStyle w:val="2"/>
        <w:rPr>
          <w:rFonts w:hint="eastAsia" w:ascii="仿宋" w:hAnsi="仿宋" w:eastAsia="仿宋" w:cs="仿宋"/>
          <w:b/>
          <w:bCs/>
          <w:sz w:val="30"/>
          <w:szCs w:val="30"/>
          <w:lang w:eastAsia="zh-CN"/>
        </w:rPr>
      </w:pP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一、2021年部门预算收支情况说明</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（一）收入预算情况</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2021年兴国县人民代表大会常务委员会办公室收入预算总额为1049.04万元，较上年预算安排增加136.72万元;财政拨款收入1049.04万元，较上年预算安排增加136.72万元；教育收费资金收入0万元,较上年预算安排增加（减少）0万元;事业单位经营收入0万元,较上年预算安排增加（减少）0万元;国库集中支付网上结转0万元,较上年预算安排增加（减少）0万元。收入较上年增加的主要原因是：基本支出中工资福利预算增加，项目预算增加。</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（二）支出预算情况</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2021年兴国县人民代表大会常务委员会办公室支出预算总额为1049.04万元，较上年预算增加136.72万元。原因主要是较上年在职人员增加工资福利预算增加，增加代表履职平台项目及人民代表大会预算。 其中：</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按支出项目类别划分：基本支出463.56万元，较上年预算增加37.32万元，其中:工资福利支出408.55万元、商品和服务支出51.8万元、对个人和家庭的补助支出3.21万元；项目支出585.48万元，较上年预算增加99.4万元，其中:工资福利支出0万元、商品和服务支出585.48万元、对个人和家庭的补助支出0万元。</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按支出功能科目划分：一般公共服务支出932.51万元,较上年预算安排增加130.68万元;教育支出0万元,较上年预算安排增加（减少）0万元;科学技术支出0万元,较上年预算安排增加（减少）0万元;社会保障和就业支出80.17万元,较上年预算安排增加2.45万元;卫生健康支出36.36万元,较上年预算安排增加3.59万元;农林水支出0万元,较上年预算安排增加（减少）0万元;住房保障支出0万元,较上年预算安排增加（减少）0万元。</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按支出经济分类划分：工资福利支出408.55万元,较上年预算安排增加30.38万元;商品和服务支出637.28万元,较上年预算安排增加133.05万元;对个人和家庭的补助3.21万元,较上年预算安排增加0.35万元;资本性支出0万元,较上年预算安排增加（减少）0元;对企业补助0万元,较上年预算安排增加（减少）0万元。</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（三）财政拨款支出情况</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2021年兴国县人民代表大会常务委员会办公室财政拨款支出预算总额为1049.04万元，较上年预算增加136.72万元。原因主要是较上年在职人员增加工资福利预算增加，增加代表履职平台项目及人民代表大会预算。 其中：</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按支出功能科目划分：一般公共服务支出932.51万元,教育支出0万元,科学技术支出0万元,社会保障和就业支出80.17万元,卫生健康支出36.36万元,住房保障支出0万元。</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按支出项目类别划分：基本支出463.56万元，较上年预算增加37.32万元，其中:工资福利支出408.55万元、商品和服务支出51.8万元、对个人和家庭的补助支出3.21万元；项目支出585.48万元，较上年预算增加99.4万元，其中:工资福利支出0万元、商品和服务支出585.48万元、对个人和家庭的补助支出0万元。</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（四）政府性基金情况</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没有使用政府性基金预算拨款安排的支出。</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(五)国有资本经营情况</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没有使用国有资本经营预算拨款安排的支出</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（六）机关运行经费等重要事项的说明</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2021年兴国县人民代表大会常务委员会办公室机关运行费预算 21 万元，比2020年预算增加2.85 万元，增长 15.7 ％。变化原因：调入4名职工增加公用经费。</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运行维护费以及其他费用。</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（七）政府采购情况</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2021年政府采购总额152万元，其中：政府采购货物预算 152万元、政府采购工程预算0 万元、政府采购服务预算0 万元。</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（八）国有资产占有使用情况</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截至2021年12月31日,兴国县人民代表大会常务委员会办公室共有车辆4辆、其中、一般公务用车实有数 4辆、执法执勤用车实有数0辆。</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2021年部门预算安排购置车辆 0 辆，安排购置单位价值200万元以上大型设备具体为：无。</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（九）业务费项目情况说明(部门本级)</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1.项目名称：业务费</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(1)项目概述：保障人大“五委一室”日常业务开支，分别是兴国县人大常委会农业和环境资源保护、选举任免和代表联络、监察司法和备审、教育科技文化卫生、预算审查工作委员会及人大办公室。</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(2)立项依据：兴办字[2003]92号</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(3)实施主体：兴国县人民代表大会常务委员会办公室</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(4)实施周期：一年</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(5)年度预算安排：2021年完成预算实施</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(6)年度绩效目标：突出抓好对计划和预算的监督，加强对依法治县，对民生领域，对各项工作的监督依法决定和监督重大事项，加大对议案，建设督办力度。</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二、2021年“三公”经费预算情况说明</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2021年兴国县人民代表大会常务委员会办公室“三公”经费一般公共预算安排35万元。。其中：</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因公出国0万元,比上年增（减）0万元，主要原因是：没有因公出国业务。</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公务接待35万元,比上年增（减）0万元，主要原因是：与上年预算一致无增减。</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公务用车运行0万元,比上年增（减）0万元，主要原因是：上年预算一致无增减。</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公务用车购置0万元,比上年增（减）0万元，主要原因是：与上年预算一致无增减。</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第四部分名词解释</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一、收入科目</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各部门结合实际进行解释。</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（一）财政拨款：指县本级财政当年拨付的资金。</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（二）事业收入：指事业单位开展专业业务活动及辅助活动</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取得的收入。</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（三）事业单位经营收入：指事业单位在专业业务活动及辅</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助活动之外开展非独立核算经营活动取得的收入。</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（四）其他收入：指除财政拨款、事业收入、事业单位经营</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收入等以外的各项收入。</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（五）附属单位上缴收入：反映事业单位附属的独立核算单</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位按规定标准或比例缴纳的各项收入。包括附属的事业单位上缴</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的收入和附属的企业上缴的利润等。</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（六）上级补助收入：反映事业单位从主管部门和上级单位</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取得的非财政补助收入。</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（七）使用非财政拨款结余：填列历年滚存的非限定用途的</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非统计财政拨款结余弥补2021年收支差额的数额。</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（八）上年结转和结余：填列2020年全部结转和结余的资金数，包括当年结转结余资金和历年滚存结转结余资金。</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二、支出科目</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（一）行政运行：反映行政单位（事业单位）的基本支出。</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（二）一般行政管理事务：反映行政单位（包括事业单位）未单独设置项级科目的其他项目支出。</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（三）机关事业单位基本养老保险缴费支出：反映机关事业单位实施养老保险制度由单位缴纳的基本养老保险费的支出。</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（四）行政单位医疗：反映行政事业单位基本医疗保险缴费经费。</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（五）事业单位医疗：反映财政部门集中安排的事业单位基本医疗保险缴费经费。</w:t>
      </w:r>
    </w:p>
    <w:p>
      <w:pPr>
        <w:pStyle w:val="2"/>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（六）死亡抚恤：反映单位遗属人员生活补助。   </w:t>
      </w:r>
      <w:bookmarkStart w:id="0" w:name="_GoBack"/>
      <w:bookmarkEnd w:id="0"/>
    </w:p>
    <w:sectPr>
      <w:pgSz w:w="11906" w:h="16838"/>
      <w:pgMar w:top="1020" w:right="1800" w:bottom="133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Adobe 仿宋 Std R">
    <w:altName w:val="仿宋"/>
    <w:panose1 w:val="00000000000000000000"/>
    <w:charset w:val="00"/>
    <w:family w:val="auto"/>
    <w:pitch w:val="default"/>
    <w:sig w:usb0="00000000" w:usb1="00000000" w:usb2="00000016" w:usb3="00000000" w:csb0="00060007"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1MTE3YzRhM2UxODM4NmE2OTc2NWJiNTkwMzY5N2MifQ=="/>
  </w:docVars>
  <w:rsids>
    <w:rsidRoot w:val="002803E1"/>
    <w:rsid w:val="002803E1"/>
    <w:rsid w:val="009F638F"/>
    <w:rsid w:val="05111007"/>
    <w:rsid w:val="08BF69DD"/>
    <w:rsid w:val="19CE2A50"/>
    <w:rsid w:val="1FE86ED0"/>
    <w:rsid w:val="20134324"/>
    <w:rsid w:val="2F626F85"/>
    <w:rsid w:val="33322512"/>
    <w:rsid w:val="35EB4D75"/>
    <w:rsid w:val="36354D27"/>
    <w:rsid w:val="3D9C367F"/>
    <w:rsid w:val="3EA34935"/>
    <w:rsid w:val="40722A4A"/>
    <w:rsid w:val="41384A3E"/>
    <w:rsid w:val="43A009FD"/>
    <w:rsid w:val="4F934552"/>
    <w:rsid w:val="50336816"/>
    <w:rsid w:val="52347779"/>
    <w:rsid w:val="589A4434"/>
    <w:rsid w:val="5F6B3C9B"/>
    <w:rsid w:val="61415C94"/>
    <w:rsid w:val="6E952F36"/>
    <w:rsid w:val="71240EB3"/>
    <w:rsid w:val="74C66A2D"/>
    <w:rsid w:val="75FD43BC"/>
    <w:rsid w:val="775E3E41"/>
    <w:rsid w:val="7B6057DC"/>
    <w:rsid w:val="7EAA6CA4"/>
    <w:rsid w:val="7FF5BE49"/>
    <w:rsid w:val="A93717F8"/>
    <w:rsid w:val="B937DAB7"/>
    <w:rsid w:val="BDD9D9E3"/>
    <w:rsid w:val="ECF25A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style>
  <w:style w:type="paragraph" w:styleId="3">
    <w:name w:val="Body Text"/>
    <w:basedOn w:val="1"/>
    <w:qFormat/>
    <w:uiPriority w:val="0"/>
    <w:pPr>
      <w:spacing w:after="120"/>
    </w:pPr>
  </w:style>
  <w:style w:type="paragraph" w:styleId="4">
    <w:name w:val="Body Text Indent"/>
    <w:basedOn w:val="1"/>
    <w:unhideWhenUsed/>
    <w:qFormat/>
    <w:uiPriority w:val="99"/>
    <w:pPr>
      <w:spacing w:after="120"/>
      <w:ind w:left="420" w:leftChars="200"/>
    </w:p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6">
    <w:name w:val="Body Text First Indent 2"/>
    <w:basedOn w:val="4"/>
    <w:qFormat/>
    <w:uiPriority w:val="0"/>
    <w:pPr>
      <w:spacing w:after="0" w:line="360" w:lineRule="auto"/>
      <w:ind w:left="0" w:leftChars="0" w:firstLine="1040" w:firstLineChars="200"/>
    </w:pPr>
    <w:rPr>
      <w:sz w:val="24"/>
    </w:rPr>
  </w:style>
  <w:style w:type="paragraph" w:customStyle="1" w:styleId="9">
    <w:name w:val="p0"/>
    <w:basedOn w:val="1"/>
    <w:qFormat/>
    <w:uiPriority w:val="0"/>
    <w:pPr>
      <w:widowControl/>
    </w:pPr>
    <w:rPr>
      <w:rFonts w:ascii="Times New Roman" w:hAnsi="Times New Roman" w:eastAsia="宋体" w:cs="Times New Roman"/>
      <w:kern w:val="0"/>
      <w:szCs w:val="21"/>
    </w:rPr>
  </w:style>
  <w:style w:type="character" w:customStyle="1" w:styleId="10">
    <w:name w:val="row_tree_level_4"/>
    <w:basedOn w:val="8"/>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3751</Words>
  <Characters>4030</Characters>
  <Lines>12</Lines>
  <Paragraphs>3</Paragraphs>
  <TotalTime>4</TotalTime>
  <ScaleCrop>false</ScaleCrop>
  <LinksUpToDate>false</LinksUpToDate>
  <CharactersWithSpaces>4057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2021-04-27T09:01:00Z</dcterms:created>
  <dc:creator>Administrator</dc:creator>
  <cp:lastModifiedBy>弃剑</cp:lastModifiedBy>
  <cp:lastPrinted>2021-04-28T00:35:00Z</cp:lastPrinted>
  <dcterms:modified xsi:type="dcterms:W3CDTF">2023-08-04T03:22:36Z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A8DC3C89E04348F9BBAD38056E1D4326</vt:lpwstr>
  </property>
</Properties>
</file>