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仿宋_GB2312" w:eastAsia="仿宋_GB2312"/>
          <w:sz w:val="30"/>
        </w:rPr>
      </w:pPr>
    </w:p>
    <w:p>
      <w:pPr>
        <w:spacing w:line="460" w:lineRule="exact"/>
        <w:jc w:val="center"/>
        <w:rPr>
          <w:rFonts w:ascii="仿宋_GB2312" w:eastAsia="仿宋_GB2312"/>
          <w:sz w:val="30"/>
        </w:rPr>
      </w:pPr>
    </w:p>
    <w:p>
      <w:pPr>
        <w:spacing w:line="460" w:lineRule="exact"/>
        <w:jc w:val="center"/>
        <w:rPr>
          <w:rFonts w:ascii="仿宋_GB2312" w:eastAsia="仿宋_GB2312"/>
          <w:sz w:val="30"/>
        </w:rPr>
      </w:pPr>
    </w:p>
    <w:p>
      <w:pPr>
        <w:spacing w:line="460" w:lineRule="exact"/>
        <w:jc w:val="center"/>
        <w:rPr>
          <w:rFonts w:ascii="仿宋_GB2312" w:eastAsia="仿宋_GB2312"/>
          <w:sz w:val="30"/>
        </w:rPr>
      </w:pPr>
    </w:p>
    <w:p>
      <w:pPr>
        <w:spacing w:line="460" w:lineRule="exact"/>
        <w:jc w:val="center"/>
        <w:rPr>
          <w:rFonts w:ascii="仿宋_GB2312" w:eastAsia="仿宋_GB2312"/>
          <w:sz w:val="30"/>
        </w:rPr>
      </w:pPr>
    </w:p>
    <w:p>
      <w:pPr>
        <w:spacing w:line="460" w:lineRule="exact"/>
        <w:jc w:val="center"/>
        <w:rPr>
          <w:rFonts w:ascii="仿宋_GB2312" w:eastAsia="仿宋_GB2312"/>
          <w:sz w:val="30"/>
        </w:rPr>
      </w:pPr>
    </w:p>
    <w:p>
      <w:pPr>
        <w:spacing w:line="500" w:lineRule="exact"/>
        <w:jc w:val="center"/>
        <w:rPr>
          <w:rFonts w:ascii="仿宋_GB2312" w:eastAsia="仿宋_GB2312"/>
          <w:sz w:val="30"/>
        </w:rPr>
      </w:pPr>
    </w:p>
    <w:p>
      <w:pPr>
        <w:spacing w:line="500" w:lineRule="exact"/>
        <w:jc w:val="center"/>
        <w:rPr>
          <w:rFonts w:ascii="仿宋_GB2312" w:eastAsia="仿宋_GB2312"/>
          <w:sz w:val="30"/>
        </w:rPr>
      </w:pPr>
    </w:p>
    <w:p>
      <w:pPr>
        <w:spacing w:line="500" w:lineRule="exact"/>
        <w:jc w:val="center"/>
        <w:rPr>
          <w:rFonts w:ascii="仿宋_GB2312" w:eastAsia="仿宋_GB2312"/>
          <w:sz w:val="30"/>
        </w:rPr>
      </w:pPr>
    </w:p>
    <w:p>
      <w:pPr>
        <w:spacing w:line="500" w:lineRule="exact"/>
        <w:jc w:val="center"/>
        <w:rPr>
          <w:rFonts w:ascii="仿宋_GB2312" w:eastAsia="仿宋_GB2312"/>
          <w:sz w:val="30"/>
        </w:rPr>
      </w:pPr>
    </w:p>
    <w:p>
      <w:pPr>
        <w:spacing w:line="440" w:lineRule="exact"/>
        <w:rPr>
          <w:rFonts w:ascii="仿宋_GB2312" w:eastAsia="仿宋_GB2312"/>
          <w:sz w:val="30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潋府字〔2022〕6号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szCs w:val="44"/>
        </w:rPr>
        <w:t>潋江镇人民政府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szCs w:val="44"/>
        </w:rPr>
        <w:t>关于切实做好2022年防汛抗旱工作的通知</w:t>
      </w:r>
    </w:p>
    <w:p>
      <w:pPr>
        <w:spacing w:line="560" w:lineRule="exact"/>
        <w:ind w:firstLine="600" w:firstLineChars="200"/>
        <w:rPr>
          <w:rFonts w:eastAsia="仿宋_GB2312"/>
          <w:sz w:val="30"/>
        </w:rPr>
      </w:pPr>
    </w:p>
    <w:p>
      <w:pPr>
        <w:widowControl/>
        <w:spacing w:line="560" w:lineRule="exact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各村委会，镇直(驻镇)各有关单位：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汛期将至，为确保我镇2022年防汛抗旱工作顺利开展，努力满足生产、生活和生态用水需求，最大限度减轻水旱灾损失，为促进我镇经济社会持续稳定发展提供水力支撑和安全保障，现将防汛抗旱的有关事项通知如下：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一、明确防汛抗旱目标任务</w:t>
      </w:r>
    </w:p>
    <w:p>
      <w:pPr>
        <w:spacing w:line="560" w:lineRule="exact"/>
        <w:ind w:firstLine="640" w:firstLineChars="200"/>
        <w:rPr>
          <w:rFonts w:ascii="宋体" w:hAnsi="宋体" w:cs="宋体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目标任务：</w:t>
      </w:r>
      <w:r>
        <w:rPr>
          <w:rFonts w:hint="eastAsia" w:ascii="仿宋_GB2312" w:eastAsia="仿宋_GB2312"/>
          <w:b/>
          <w:bCs/>
          <w:sz w:val="32"/>
          <w:szCs w:val="32"/>
        </w:rPr>
        <w:t>“一个中心、三个重点、五个确保”。</w:t>
      </w:r>
      <w:r>
        <w:rPr>
          <w:rFonts w:hint="eastAsia" w:ascii="仿宋_GB2312" w:eastAsia="仿宋_GB2312"/>
          <w:bCs/>
          <w:sz w:val="32"/>
          <w:szCs w:val="32"/>
        </w:rPr>
        <w:t>“</w:t>
      </w:r>
      <w:r>
        <w:rPr>
          <w:rFonts w:hint="eastAsia" w:ascii="仿宋_GB2312" w:eastAsia="仿宋_GB2312"/>
          <w:b/>
          <w:sz w:val="32"/>
          <w:szCs w:val="32"/>
        </w:rPr>
        <w:t>一个中心</w:t>
      </w:r>
      <w:r>
        <w:rPr>
          <w:rFonts w:hint="eastAsia" w:ascii="仿宋_GB2312" w:eastAsia="仿宋_GB2312"/>
          <w:bCs/>
          <w:sz w:val="32"/>
          <w:szCs w:val="32"/>
        </w:rPr>
        <w:t>”：以保障人民群众生命安全为中心；“</w:t>
      </w:r>
      <w:r>
        <w:rPr>
          <w:rFonts w:hint="eastAsia" w:ascii="仿宋_GB2312" w:eastAsia="仿宋_GB2312"/>
          <w:b/>
          <w:sz w:val="32"/>
          <w:szCs w:val="32"/>
        </w:rPr>
        <w:t>三个重点</w:t>
      </w:r>
      <w:r>
        <w:rPr>
          <w:rFonts w:hint="eastAsia" w:ascii="仿宋_GB2312" w:eastAsia="仿宋_GB2312"/>
          <w:bCs/>
          <w:sz w:val="32"/>
          <w:szCs w:val="32"/>
        </w:rPr>
        <w:t>”：突出抓好水库、山塘、水电站、尾矿库、拦河坝等工程保安，山洪地质灾害防御，中小河流低洼处村庄、学校等防洪安全；“</w:t>
      </w:r>
      <w:r>
        <w:rPr>
          <w:rFonts w:hint="eastAsia" w:ascii="仿宋_GB2312" w:eastAsia="仿宋_GB2312"/>
          <w:b/>
          <w:sz w:val="32"/>
          <w:szCs w:val="32"/>
        </w:rPr>
        <w:t>五个确保</w:t>
      </w:r>
      <w:r>
        <w:rPr>
          <w:rFonts w:hint="eastAsia" w:ascii="仿宋_GB2312" w:eastAsia="仿宋_GB2312"/>
          <w:bCs/>
          <w:sz w:val="32"/>
          <w:szCs w:val="32"/>
        </w:rPr>
        <w:t>”：确保人民生命安全；确保在防洪水标准内所有河堤不溃决；确保县城城区和各村不受淹；确保主要交通干线、电力、通讯畅通和重要基础设施安全；确保连续70天干旱情况下抗旱夺丰收和人畜饮水安全。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二、明确职责，切实落实防汛抗旱各项责任制</w:t>
      </w:r>
    </w:p>
    <w:p>
      <w:pPr>
        <w:spacing w:line="560" w:lineRule="exact"/>
        <w:ind w:firstLine="624" w:firstLineChars="200"/>
        <w:rPr>
          <w:rFonts w:ascii="仿宋_GB2312" w:eastAsia="仿宋_GB2312"/>
          <w:spacing w:val="-4"/>
          <w:sz w:val="32"/>
          <w:szCs w:val="32"/>
        </w:rPr>
      </w:pPr>
      <w:r>
        <w:rPr>
          <w:rFonts w:hint="eastAsia" w:ascii="仿宋_GB2312" w:eastAsia="仿宋_GB2312"/>
          <w:spacing w:val="-4"/>
          <w:sz w:val="32"/>
          <w:szCs w:val="32"/>
        </w:rPr>
        <w:t>由于人事变动，镇防汛抗旱指挥部人员进行了调整，现指挥部成员和各村防汛抗旱责任人员要尽快进入角色，全面落实好防汛责任制。严格落实以行政首长负责制为核心的防汛工作责任制，各村的防汛工作由村委会主任负总责；严格落实分级、分区域、分工程的部门分工责任制，镇村两级防汛指挥部各成员单位要按照《防洪法》规定的职责做好防汛工作；明确各级各类工程的防汛行政、技术、管理责任人，驻村领导和村支部书记为防汛负责人，各村必须落实至少一名专门人员管理具体河堤段。各防汛责任段的镇、村负责人要对防汛工作高度负责，经常巡视检查，做到心中有数。当出现异常情况时，要立即进入现场指挥，组织抢险，并及时汇报。各村及有关单位要严格执行防汛纪律，不论是人员还是物资的调配都必须坚持局部服从全局、下级服从上级，听从统一指挥，互相配合，协同作战，确保万无一失，特别是杨</w:t>
      </w:r>
      <w:r>
        <w:rPr>
          <w:rFonts w:hint="eastAsia" w:ascii="仿宋_GB2312" w:hAnsi="宋体" w:eastAsia="仿宋_GB2312" w:cs="宋体"/>
          <w:spacing w:val="-4"/>
          <w:sz w:val="32"/>
          <w:szCs w:val="32"/>
        </w:rPr>
        <w:t>澄、澄塘、凤凰、筲箕的河堤必须确保不溃决。</w:t>
      </w:r>
      <w:r>
        <w:rPr>
          <w:rFonts w:hint="eastAsia" w:ascii="仿宋_GB2312" w:eastAsia="仿宋_GB2312"/>
          <w:spacing w:val="-4"/>
          <w:sz w:val="32"/>
          <w:szCs w:val="32"/>
        </w:rPr>
        <w:t>汛期各防汛责任人必须坚守岗位，切实担负起防汛抗洪重任，如因工作等需要外出的，要向镇防汛指挥部请假，并指定临时责任人，绝不能出现防汛责任人空档。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三、加大检查力度，确保度汛安全</w:t>
      </w:r>
    </w:p>
    <w:p>
      <w:pPr>
        <w:spacing w:line="560" w:lineRule="exact"/>
        <w:ind w:firstLine="624" w:firstLineChars="200"/>
        <w:rPr>
          <w:rFonts w:ascii="仿宋_GB2312" w:eastAsia="仿宋_GB2312"/>
          <w:spacing w:val="-4"/>
          <w:sz w:val="32"/>
          <w:szCs w:val="32"/>
        </w:rPr>
      </w:pPr>
      <w:r>
        <w:rPr>
          <w:rFonts w:hint="eastAsia" w:ascii="仿宋_GB2312" w:eastAsia="仿宋_GB2312"/>
          <w:spacing w:val="-4"/>
          <w:sz w:val="32"/>
          <w:szCs w:val="32"/>
        </w:rPr>
        <w:t>各村、各有关单位要常态化对辖区河堤、危房、土坯房及低洼区等险段以及各类工程进行巡视、排查，对排查出的危房及土坯房逐户登记造册，落实责任人，并采取拆除、封闭、维修等措施，消除安全隐患。同时还要加强对工程的正常管理与维护。前段时间镇水利技术人员对一些工程进行全面检查，发现的一些问题隐患，所提出的处理方案及度汛措施，要迅速组织好人员力量，限时整改到位，排除险情隐患，并加强值班值守，坚持巡视检查，及时发现处理好社会性事故，确保安全度汛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四、明确重点，认真做好山洪灾害的防治工作</w:t>
      </w:r>
    </w:p>
    <w:p>
      <w:pPr>
        <w:pStyle w:val="4"/>
        <w:ind w:firstLine="640" w:firstLineChars="200"/>
        <w:rPr>
          <w:szCs w:val="32"/>
        </w:rPr>
      </w:pPr>
      <w:r>
        <w:rPr>
          <w:rFonts w:hint="eastAsia"/>
          <w:szCs w:val="32"/>
        </w:rPr>
        <w:t>各村要明确工作重点，按照驻村领导、驻村干部包村，村干部包户的办法，把防御山洪灾害的责任落实到每一户农户。对住在山洪灾害易发区的农户，要明确责任领导，并造册登记发放地质灾害明白卡。要加强宣传，广泛深入普及防御山洪灾害知识，使防御预案在山洪灾害易发区做到家喻户晓，增强群众的自我防御、自我保护能力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五、健全队伍，落实防汛抢险物资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及有关单位务必迅速建立健全防汛组织机构，组建以村干部、党员、民兵为骨干的防汛抢险队伍，明确职责与分工，统一组织学习防汛抢险知识、统一抢险信号，掌握抢险技能，确保做到召之即来，来之能战，战之能胜。各村及有关单位要不折不扣地完成所分配的2022年防汛物资储备任务，所有的防汛物资储备必须在4月1日前全部到位，对检查储备物资不到位的，该村主要负责同志作书面检讨，向镇防汛指挥部说明原因，限时整改。对已储备好的物资应放在工程最近处，落实专人管理，一旦出现险情务必做到有求必应，保障供给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六、严肃纪律，加强统一调度指挥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、各有关单位要有全局观念、大局意识，严肃防汛纪律，严格遵守防汛值班制度，汛期要安排人员坚持24小时值班值守，并确保手机24小时保持畅通状态，严格执行防洪预案和度汛方案，村防办人员在大雨期间一定要坚守岗位，加强观测，确保信息畅通，一旦有情况立即通知群众转移并及时将情况上报，绝不能出现值班人员空档或信息不畅通的现象。各防汛负责人和值班人员要随时掌握雨情、水情、灾情，经常到工程实地了解情况，及时解决防汛工作中的问题。各村、各有关单位必须在镇党委、政府和防汛指挥机构的领导下，履职尽责，密切配合，决不允许有令不行，有禁不止，各行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是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。在防汛期间凡因责任不落实、工作不到位的干部进行严肃处理，造成重大损失的，将依法从严追究有关人员的责任。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七、服务大局，统筹抓好抗旱工作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、各有关单位在切实抓好防汛工作的同时，要认真总结往年抗旱工作中的经验和教训，把抗旱工作摆到重要位置，密切关注水情、雨情变化，适时拦蓄水量，做到防汛抗旱并举，防灾减灾并重。要把水源工程、供水工程的建设与管理作为解决旱灾的关键措施，把解决工程性缺水问题摆上重要议事日程。一旦发生旱情，要区分轻重缓急，优先解决人畜饮水困难、生活用水和农业生产用水困难。要大力推广运用抗旱节水新技术、新产品。要抓好抗旱服务队伍的建设和管理，形成镇、村两级抗旱服务网络，及时维修、添置抗旱设备，培训人员，筹措资金，提高抗旱减灾能力。</w:t>
      </w:r>
    </w:p>
    <w:p>
      <w:pPr>
        <w:spacing w:line="560" w:lineRule="exact"/>
        <w:ind w:right="9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1980" w:leftChars="943" w:right="1500" w:firstLine="640" w:firstLineChars="200"/>
        <w:rPr>
          <w:rFonts w:ascii="仿宋_GB2312" w:eastAsia="仿宋_GB2312"/>
          <w:sz w:val="32"/>
          <w:szCs w:val="32"/>
        </w:rPr>
      </w:pPr>
    </w:p>
    <w:p>
      <w:pPr>
        <w:wordWrap w:val="0"/>
        <w:spacing w:line="560" w:lineRule="exact"/>
        <w:ind w:left="1980" w:leftChars="943" w:right="600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潋江镇人民政府</w:t>
      </w:r>
    </w:p>
    <w:p>
      <w:pPr>
        <w:wordWrap w:val="0"/>
        <w:spacing w:line="560" w:lineRule="exact"/>
        <w:ind w:left="1980" w:leftChars="943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</w:rPr>
        <w:t>2年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25</w:t>
      </w:r>
      <w:r>
        <w:rPr>
          <w:rFonts w:hint="eastAsia" w:ascii="仿宋_GB2312" w:eastAsia="仿宋_GB2312"/>
          <w:sz w:val="32"/>
          <w:szCs w:val="32"/>
        </w:rPr>
        <w:t xml:space="preserve">日    </w:t>
      </w:r>
    </w:p>
    <w:p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（此件主动公开）</w:t>
      </w: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pStyle w:val="3"/>
        <w:spacing w:line="560" w:lineRule="exact"/>
        <w:ind w:firstLine="640"/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pStyle w:val="2"/>
        <w:spacing w:line="560" w:lineRule="exact"/>
        <w:rPr>
          <w:rFonts w:ascii="仿宋_GB2312"/>
        </w:rPr>
      </w:pPr>
    </w:p>
    <w:p>
      <w:pPr>
        <w:pStyle w:val="3"/>
        <w:spacing w:line="560" w:lineRule="exact"/>
        <w:ind w:firstLine="640"/>
        <w:rPr>
          <w:rFonts w:ascii="仿宋_GB2312" w:eastAsia="仿宋_GB2312"/>
          <w:bCs/>
        </w:rPr>
      </w:pPr>
    </w:p>
    <w:p>
      <w:pPr>
        <w:pStyle w:val="3"/>
        <w:spacing w:line="560" w:lineRule="exact"/>
        <w:ind w:firstLine="640"/>
        <w:rPr>
          <w:rFonts w:ascii="仿宋_GB2312" w:eastAsia="仿宋_GB2312"/>
          <w:bCs/>
        </w:rPr>
      </w:pPr>
    </w:p>
    <w:p>
      <w:pPr>
        <w:spacing w:line="560" w:lineRule="exact"/>
        <w:rPr>
          <w:sz w:val="24"/>
        </w:rPr>
      </w:pPr>
    </w:p>
    <w:sectPr>
      <w:footerReference r:id="rId3" w:type="default"/>
      <w:pgSz w:w="11907" w:h="16840"/>
      <w:pgMar w:top="1587" w:right="1587" w:bottom="1587" w:left="1587" w:header="851" w:footer="992" w:gutter="0"/>
      <w:paperSrc w:first="7" w:other="7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A19431-1F1B-447C-818D-5ED95D7A2E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34989E-B8B4-4158-BEBD-A83D3407236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FF1EBF8-40A9-48F6-AA29-8D6B8DDD51B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07FD4CE-E982-4CDD-8E56-41024CA07C8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539C3078-0205-44C9-B01E-0F47DD2CC6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mZjEyNjM2YjhlZDI3YWFmNjM0YTZiYzE0ODQwZmYifQ=="/>
  </w:docVars>
  <w:rsids>
    <w:rsidRoot w:val="005A2410"/>
    <w:rsid w:val="00020355"/>
    <w:rsid w:val="0003142E"/>
    <w:rsid w:val="0007167F"/>
    <w:rsid w:val="00093C01"/>
    <w:rsid w:val="000A6EEB"/>
    <w:rsid w:val="000B09D8"/>
    <w:rsid w:val="000B7D4B"/>
    <w:rsid w:val="000B7E0B"/>
    <w:rsid w:val="000E6D29"/>
    <w:rsid w:val="000F0D05"/>
    <w:rsid w:val="000F309B"/>
    <w:rsid w:val="00140E03"/>
    <w:rsid w:val="001A5315"/>
    <w:rsid w:val="001B181C"/>
    <w:rsid w:val="001C5B68"/>
    <w:rsid w:val="001C5DC1"/>
    <w:rsid w:val="001D46CD"/>
    <w:rsid w:val="001E5FA7"/>
    <w:rsid w:val="00206F3E"/>
    <w:rsid w:val="0021091B"/>
    <w:rsid w:val="002448AB"/>
    <w:rsid w:val="002718B0"/>
    <w:rsid w:val="00282AA1"/>
    <w:rsid w:val="00284A1B"/>
    <w:rsid w:val="00304618"/>
    <w:rsid w:val="0030765C"/>
    <w:rsid w:val="003276E9"/>
    <w:rsid w:val="00332C08"/>
    <w:rsid w:val="00334E18"/>
    <w:rsid w:val="0035066A"/>
    <w:rsid w:val="003612B6"/>
    <w:rsid w:val="003847D5"/>
    <w:rsid w:val="00390FFF"/>
    <w:rsid w:val="003C45E7"/>
    <w:rsid w:val="00476955"/>
    <w:rsid w:val="004F7540"/>
    <w:rsid w:val="005134AA"/>
    <w:rsid w:val="00544FBA"/>
    <w:rsid w:val="00584109"/>
    <w:rsid w:val="005A2410"/>
    <w:rsid w:val="005D4CCB"/>
    <w:rsid w:val="005F531D"/>
    <w:rsid w:val="00621F48"/>
    <w:rsid w:val="00625452"/>
    <w:rsid w:val="00625492"/>
    <w:rsid w:val="00675827"/>
    <w:rsid w:val="00686DBA"/>
    <w:rsid w:val="006A4479"/>
    <w:rsid w:val="006A6E45"/>
    <w:rsid w:val="006C41E2"/>
    <w:rsid w:val="006F025A"/>
    <w:rsid w:val="0072031A"/>
    <w:rsid w:val="007245CB"/>
    <w:rsid w:val="00734D7F"/>
    <w:rsid w:val="0075666F"/>
    <w:rsid w:val="00767035"/>
    <w:rsid w:val="00781C71"/>
    <w:rsid w:val="007A249E"/>
    <w:rsid w:val="007C55F2"/>
    <w:rsid w:val="007D333C"/>
    <w:rsid w:val="007D4D07"/>
    <w:rsid w:val="007E70C0"/>
    <w:rsid w:val="007F5AC0"/>
    <w:rsid w:val="0080119E"/>
    <w:rsid w:val="00807C4A"/>
    <w:rsid w:val="008B488D"/>
    <w:rsid w:val="008D78BF"/>
    <w:rsid w:val="008F05E2"/>
    <w:rsid w:val="008F3B21"/>
    <w:rsid w:val="00910FD4"/>
    <w:rsid w:val="00955B9E"/>
    <w:rsid w:val="00965691"/>
    <w:rsid w:val="009721FA"/>
    <w:rsid w:val="009B10B9"/>
    <w:rsid w:val="009C2317"/>
    <w:rsid w:val="009D6F29"/>
    <w:rsid w:val="00A54665"/>
    <w:rsid w:val="00AA577A"/>
    <w:rsid w:val="00AC5118"/>
    <w:rsid w:val="00AC514F"/>
    <w:rsid w:val="00AE3A24"/>
    <w:rsid w:val="00B564A5"/>
    <w:rsid w:val="00B95907"/>
    <w:rsid w:val="00BB1270"/>
    <w:rsid w:val="00BD0812"/>
    <w:rsid w:val="00BE14A5"/>
    <w:rsid w:val="00C06D1D"/>
    <w:rsid w:val="00C20B12"/>
    <w:rsid w:val="00C32D2B"/>
    <w:rsid w:val="00C40D1D"/>
    <w:rsid w:val="00C43AF0"/>
    <w:rsid w:val="00C50241"/>
    <w:rsid w:val="00C510B0"/>
    <w:rsid w:val="00C72739"/>
    <w:rsid w:val="00CA3A8B"/>
    <w:rsid w:val="00CB37A3"/>
    <w:rsid w:val="00CB392A"/>
    <w:rsid w:val="00D113A0"/>
    <w:rsid w:val="00D60D87"/>
    <w:rsid w:val="00D726B1"/>
    <w:rsid w:val="00D81AB4"/>
    <w:rsid w:val="00D85451"/>
    <w:rsid w:val="00DA0D85"/>
    <w:rsid w:val="00DC4B54"/>
    <w:rsid w:val="00DE5709"/>
    <w:rsid w:val="00E158AC"/>
    <w:rsid w:val="00E40961"/>
    <w:rsid w:val="00E661BD"/>
    <w:rsid w:val="00E71A99"/>
    <w:rsid w:val="00E85A21"/>
    <w:rsid w:val="00EB76D0"/>
    <w:rsid w:val="00EE4371"/>
    <w:rsid w:val="00F116B4"/>
    <w:rsid w:val="00F26CCD"/>
    <w:rsid w:val="00F56DB0"/>
    <w:rsid w:val="057D6F4A"/>
    <w:rsid w:val="063A4B58"/>
    <w:rsid w:val="078713D2"/>
    <w:rsid w:val="097B03F2"/>
    <w:rsid w:val="0AB84B05"/>
    <w:rsid w:val="0BEB044A"/>
    <w:rsid w:val="0BF57FCF"/>
    <w:rsid w:val="0CAF47A7"/>
    <w:rsid w:val="0E2D38E4"/>
    <w:rsid w:val="12A932D9"/>
    <w:rsid w:val="16213DF1"/>
    <w:rsid w:val="18D510A1"/>
    <w:rsid w:val="18E41886"/>
    <w:rsid w:val="1A9F007E"/>
    <w:rsid w:val="1F995F90"/>
    <w:rsid w:val="207E2DE7"/>
    <w:rsid w:val="229676D3"/>
    <w:rsid w:val="22C66510"/>
    <w:rsid w:val="22D82ACD"/>
    <w:rsid w:val="245E0FEE"/>
    <w:rsid w:val="2A4167C7"/>
    <w:rsid w:val="2A8743D6"/>
    <w:rsid w:val="2C6C0590"/>
    <w:rsid w:val="2D90335B"/>
    <w:rsid w:val="2E1C71E3"/>
    <w:rsid w:val="300D5B51"/>
    <w:rsid w:val="32633F44"/>
    <w:rsid w:val="3283634E"/>
    <w:rsid w:val="33647DCC"/>
    <w:rsid w:val="343574CD"/>
    <w:rsid w:val="355378CE"/>
    <w:rsid w:val="37E52F6A"/>
    <w:rsid w:val="37F25DF4"/>
    <w:rsid w:val="3A774A37"/>
    <w:rsid w:val="3A774C77"/>
    <w:rsid w:val="3A853051"/>
    <w:rsid w:val="3D416D7E"/>
    <w:rsid w:val="3EE50026"/>
    <w:rsid w:val="406157D5"/>
    <w:rsid w:val="429C7FAC"/>
    <w:rsid w:val="42D33487"/>
    <w:rsid w:val="43B60DB9"/>
    <w:rsid w:val="461139C3"/>
    <w:rsid w:val="497B4DCC"/>
    <w:rsid w:val="4BD1483F"/>
    <w:rsid w:val="4E133C3D"/>
    <w:rsid w:val="4E4B7210"/>
    <w:rsid w:val="53A9014A"/>
    <w:rsid w:val="53BD22A6"/>
    <w:rsid w:val="54253D3F"/>
    <w:rsid w:val="55F36FAD"/>
    <w:rsid w:val="561F1D96"/>
    <w:rsid w:val="566244CD"/>
    <w:rsid w:val="566E67BA"/>
    <w:rsid w:val="59B15BAF"/>
    <w:rsid w:val="5ADD2684"/>
    <w:rsid w:val="5F5C540B"/>
    <w:rsid w:val="60EA74AF"/>
    <w:rsid w:val="61C97C4C"/>
    <w:rsid w:val="65180AE9"/>
    <w:rsid w:val="6549125A"/>
    <w:rsid w:val="67125F1F"/>
    <w:rsid w:val="695263A3"/>
    <w:rsid w:val="6A153895"/>
    <w:rsid w:val="6A83459A"/>
    <w:rsid w:val="6CFF4E40"/>
    <w:rsid w:val="6D7E71A8"/>
    <w:rsid w:val="6DD565C1"/>
    <w:rsid w:val="6E8657A0"/>
    <w:rsid w:val="724522DA"/>
    <w:rsid w:val="74E963E7"/>
    <w:rsid w:val="764D37C3"/>
    <w:rsid w:val="77C911D0"/>
    <w:rsid w:val="7C7C4535"/>
    <w:rsid w:val="7C964EA1"/>
    <w:rsid w:val="7EB9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qFormat/>
    <w:uiPriority w:val="0"/>
    <w:pPr>
      <w:ind w:firstLine="723" w:firstLineChars="225"/>
    </w:pPr>
    <w:rPr>
      <w:rFonts w:eastAsia="仿宋_GB2312"/>
      <w:b/>
      <w:bCs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eastAsia="仿宋"/>
      <w:sz w:val="32"/>
      <w:szCs w:val="32"/>
    </w:rPr>
  </w:style>
  <w:style w:type="paragraph" w:styleId="4">
    <w:name w:val="Body Text Indent 2"/>
    <w:basedOn w:val="1"/>
    <w:qFormat/>
    <w:uiPriority w:val="0"/>
    <w:pPr>
      <w:spacing w:line="560" w:lineRule="exact"/>
      <w:ind w:firstLine="720" w:firstLineChars="225"/>
    </w:pPr>
    <w:rPr>
      <w:rFonts w:ascii="仿宋_GB2312"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2105</Words>
  <Characters>89</Characters>
  <Lines>1</Lines>
  <Paragraphs>4</Paragraphs>
  <TotalTime>1</TotalTime>
  <ScaleCrop>false</ScaleCrop>
  <LinksUpToDate>false</LinksUpToDate>
  <CharactersWithSpaces>2190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2023-08-14T05:38:00Z</dcterms:created>
  <dc:creator>walkinnet</dc:creator>
  <cp:lastModifiedBy>好吖</cp:lastModifiedBy>
  <cp:lastPrinted>2022-05-21T02:34:00Z</cp:lastPrinted>
  <dcterms:modified xsi:type="dcterms:W3CDTF">2023-09-13T03:05:04Z</dcterms:modified>
  <dc:title>潋府字[2008]  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07D8AE57F7A44F95A0103D50ED3359DE</vt:lpwstr>
  </property>
</Properties>
</file>