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spacing w:line="560" w:lineRule="exact"/>
        <w:ind w:firstLine="640" w:firstLineChars="200"/>
        <w:textAlignment w:val="baseline"/>
        <w:rPr>
          <w:rFonts w:hint="eastAsia" w:ascii="宋体" w:hAnsi="宋体"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111" w:line="560" w:lineRule="exact"/>
        <w:jc w:val="center"/>
        <w:textAlignment w:val="auto"/>
        <w:rPr>
          <w:rFonts w:hint="eastAsia" w:ascii="宋体" w:hAnsi="宋体" w:eastAsia="方正小标宋简体" w:cs="方正小标宋简体"/>
          <w:sz w:val="44"/>
          <w:szCs w:val="44"/>
        </w:rPr>
      </w:pPr>
      <w:r>
        <w:rPr>
          <w:rFonts w:hint="eastAsia" w:ascii="宋体" w:hAnsi="宋体" w:eastAsia="方正小标宋简体" w:cs="方正小标宋简体"/>
          <w:spacing w:val="37"/>
          <w:w w:val="101"/>
          <w:sz w:val="44"/>
          <w:szCs w:val="44"/>
        </w:rPr>
        <w:t>兴国县</w:t>
      </w:r>
      <w:r>
        <w:rPr>
          <w:rFonts w:hint="eastAsia" w:ascii="宋体" w:hAnsi="宋体" w:eastAsia="方正小标宋简体" w:cs="方正小标宋简体"/>
          <w:spacing w:val="37"/>
          <w:w w:val="101"/>
          <w:sz w:val="44"/>
          <w:szCs w:val="44"/>
          <w:lang w:val="en-US" w:eastAsia="zh-CN"/>
        </w:rPr>
        <w:t>潋江镇人民政府</w:t>
      </w:r>
      <w:r>
        <w:rPr>
          <w:rFonts w:hint="eastAsia" w:ascii="宋体" w:hAnsi="宋体" w:eastAsia="方正小标宋简体" w:cs="方正小标宋简体"/>
          <w:spacing w:val="37"/>
          <w:w w:val="101"/>
          <w:sz w:val="44"/>
          <w:szCs w:val="44"/>
        </w:rPr>
        <w:t>行政权力</w:t>
      </w:r>
      <w:r>
        <w:rPr>
          <w:rFonts w:hint="eastAsia" w:ascii="宋体" w:hAnsi="宋体" w:eastAsia="方正小标宋简体" w:cs="方正小标宋简体"/>
          <w:spacing w:val="13"/>
          <w:sz w:val="44"/>
          <w:szCs w:val="44"/>
        </w:rPr>
        <w:t>目录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rPr>
      </w:pPr>
    </w:p>
    <w:p>
      <w:pPr>
        <w:rPr>
          <w:rFonts w:ascii="宋体" w:hAnsi="宋体"/>
        </w:rPr>
      </w:pPr>
    </w:p>
    <w:p>
      <w:pPr>
        <w:spacing w:line="65" w:lineRule="exact"/>
        <w:rPr>
          <w:rFonts w:ascii="宋体" w:hAnsi="宋体"/>
        </w:rPr>
      </w:pPr>
    </w:p>
    <w:tbl>
      <w:tblPr>
        <w:tblStyle w:val="5"/>
        <w:tblW w:w="885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1088"/>
        <w:gridCol w:w="1317"/>
        <w:gridCol w:w="4809"/>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trPr>
        <w:tc>
          <w:tcPr>
            <w:tcW w:w="539" w:type="dxa"/>
            <w:noWrap w:val="0"/>
            <w:vAlign w:val="top"/>
          </w:tcPr>
          <w:p>
            <w:pPr>
              <w:spacing w:before="135" w:line="221" w:lineRule="auto"/>
              <w:ind w:firstLine="10"/>
              <w:rPr>
                <w:rFonts w:ascii="宋体" w:hAnsi="宋体" w:cs="宋体"/>
                <w:sz w:val="22"/>
                <w:szCs w:val="22"/>
              </w:rPr>
            </w:pPr>
            <w:r>
              <w:rPr>
                <w:rFonts w:ascii="宋体" w:hAnsi="宋体" w:cs="宋体"/>
                <w:spacing w:val="6"/>
                <w:sz w:val="22"/>
                <w:szCs w:val="22"/>
              </w:rPr>
              <w:t>序号</w:t>
            </w:r>
          </w:p>
        </w:tc>
        <w:tc>
          <w:tcPr>
            <w:tcW w:w="1088" w:type="dxa"/>
            <w:noWrap w:val="0"/>
            <w:vAlign w:val="top"/>
          </w:tcPr>
          <w:p>
            <w:pPr>
              <w:spacing w:before="135" w:line="220" w:lineRule="auto"/>
              <w:ind w:firstLine="8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35" w:line="219" w:lineRule="auto"/>
              <w:ind w:firstLine="20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14" w:line="219" w:lineRule="auto"/>
              <w:ind w:firstLine="1566"/>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97" w:type="dxa"/>
            <w:noWrap w:val="0"/>
            <w:vAlign w:val="top"/>
          </w:tcPr>
          <w:p>
            <w:pPr>
              <w:spacing w:before="135" w:line="221" w:lineRule="auto"/>
              <w:ind w:firstLine="317"/>
              <w:rPr>
                <w:rFonts w:ascii="宋体" w:hAnsi="宋体" w:cs="宋体"/>
                <w:sz w:val="22"/>
                <w:szCs w:val="22"/>
              </w:rPr>
            </w:pPr>
            <w:r>
              <w:rPr>
                <w:rFonts w:ascii="宋体" w:hAnsi="宋体" w:cs="宋体"/>
                <w:spacing w:val="5"/>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1" w:hRule="atLeast"/>
        </w:trPr>
        <w:tc>
          <w:tcPr>
            <w:tcW w:w="539" w:type="dxa"/>
            <w:noWrap w:val="0"/>
            <w:vAlign w:val="center"/>
          </w:tcPr>
          <w:p>
            <w:pPr>
              <w:ind w:firstLine="210" w:firstLineChars="100"/>
              <w:jc w:val="center"/>
              <w:rPr>
                <w:rFonts w:hint="eastAsia" w:ascii="宋体" w:hAnsi="宋体" w:eastAsia="仿宋" w:cs="仿宋"/>
              </w:rPr>
            </w:pPr>
            <w:r>
              <w:rPr>
                <w:rFonts w:hint="eastAsia" w:ascii="宋体" w:hAnsi="宋体" w:eastAsia="仿宋" w:cs="仿宋"/>
              </w:rPr>
              <w:t>1</w:t>
            </w:r>
          </w:p>
        </w:tc>
        <w:tc>
          <w:tcPr>
            <w:tcW w:w="1088" w:type="dxa"/>
            <w:noWrap w:val="0"/>
            <w:vAlign w:val="center"/>
          </w:tcPr>
          <w:p>
            <w:pPr>
              <w:spacing w:before="68" w:line="270" w:lineRule="auto"/>
              <w:jc w:val="center"/>
              <w:rPr>
                <w:rFonts w:hint="eastAsia" w:ascii="宋体" w:hAnsi="宋体" w:eastAsia="仿宋" w:cs="仿宋"/>
                <w:szCs w:val="21"/>
              </w:rPr>
            </w:pPr>
            <w:r>
              <w:rPr>
                <w:rFonts w:hint="eastAsia" w:ascii="宋体" w:hAnsi="宋体" w:eastAsia="仿宋" w:cs="仿宋"/>
              </w:rPr>
              <w:t>农村村民不超出原有宅基地范围建设住宅的乡村建设规划许可（委托 ）</w:t>
            </w:r>
          </w:p>
        </w:tc>
        <w:tc>
          <w:tcPr>
            <w:tcW w:w="1317" w:type="dxa"/>
            <w:noWrap w:val="0"/>
            <w:vAlign w:val="center"/>
          </w:tcPr>
          <w:p>
            <w:pPr>
              <w:spacing w:before="72" w:line="220" w:lineRule="auto"/>
              <w:ind w:firstLine="203"/>
              <w:jc w:val="center"/>
              <w:rPr>
                <w:rFonts w:hint="eastAsia" w:ascii="宋体" w:hAnsi="宋体" w:eastAsia="仿宋" w:cs="仿宋"/>
                <w:sz w:val="22"/>
                <w:szCs w:val="22"/>
              </w:rPr>
            </w:pPr>
            <w:r>
              <w:rPr>
                <w:rFonts w:hint="eastAsia" w:ascii="宋体" w:hAnsi="宋体" w:eastAsia="仿宋" w:cs="仿宋"/>
                <w:spacing w:val="2"/>
                <w:sz w:val="22"/>
                <w:szCs w:val="22"/>
              </w:rPr>
              <w:t>行政许可</w:t>
            </w:r>
          </w:p>
        </w:tc>
        <w:tc>
          <w:tcPr>
            <w:tcW w:w="4809" w:type="dxa"/>
            <w:noWrap w:val="0"/>
            <w:vAlign w:val="center"/>
          </w:tcPr>
          <w:p>
            <w:pPr>
              <w:spacing w:before="68" w:line="266" w:lineRule="auto"/>
              <w:rPr>
                <w:rFonts w:hint="eastAsia" w:ascii="宋体" w:hAnsi="宋体" w:eastAsia="仿宋" w:cs="仿宋"/>
              </w:rPr>
            </w:pPr>
            <w:r>
              <w:rPr>
                <w:rFonts w:hint="eastAsia" w:ascii="宋体" w:hAnsi="宋体" w:eastAsia="仿宋" w:cs="仿宋"/>
              </w:rPr>
              <w:t xml:space="preserve">1.《中华人民共和国城乡规划法》第四十一条第二款:在乡、村庄规划区内使用原有宅基地进行农村村民住宅建设的规划管理办法，由 省、自治区、直辖市制定。                    </w:t>
            </w:r>
          </w:p>
          <w:p>
            <w:pPr>
              <w:spacing w:before="68" w:line="266" w:lineRule="auto"/>
              <w:rPr>
                <w:rFonts w:hint="eastAsia" w:ascii="宋体" w:hAnsi="宋体" w:eastAsia="仿宋" w:cs="仿宋"/>
                <w:szCs w:val="21"/>
              </w:rPr>
            </w:pPr>
            <w:r>
              <w:rPr>
                <w:rFonts w:hint="eastAsia" w:ascii="宋体" w:hAnsi="宋体" w:eastAsia="仿宋" w:cs="仿宋"/>
              </w:rPr>
              <w:t>2.《江西省城乡规划条例》第三十二条第一款: 各项建设用地和建设工程应当符合城乡规划，依法取得规划许可。规划许可证件包括选址意见书、建设用地规划许可证、建设工程规划许可证、乡村建设规划许可证。第四十九条第二款:核发乡村建设规划许可证的，应当明确建筑面积，房屋位置。在乡、村庄规划区内，农村村民不超出原有宅基地范围建设住宅的，城市、县人民政府城乡规划主管部门可以委托乡、镇人民政府核发乡村建设规划许可证。乡、镇人民政府应当自核发乡村建设规划许可证之日起七日内，报城市、县人民政府城乡规划主</w:t>
            </w:r>
            <w:bookmarkStart w:id="0" w:name="_GoBack"/>
            <w:bookmarkEnd w:id="0"/>
            <w:r>
              <w:rPr>
                <w:rFonts w:hint="eastAsia" w:ascii="宋体" w:hAnsi="宋体" w:eastAsia="仿宋" w:cs="仿宋"/>
              </w:rPr>
              <w:t>管部门备案。</w:t>
            </w:r>
          </w:p>
        </w:tc>
        <w:tc>
          <w:tcPr>
            <w:tcW w:w="1097" w:type="dxa"/>
            <w:noWrap w:val="0"/>
            <w:vAlign w:val="top"/>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4" w:hRule="atLeast"/>
        </w:trPr>
        <w:tc>
          <w:tcPr>
            <w:tcW w:w="539" w:type="dxa"/>
            <w:noWrap w:val="0"/>
            <w:vAlign w:val="center"/>
          </w:tcPr>
          <w:p>
            <w:pPr>
              <w:jc w:val="center"/>
              <w:rPr>
                <w:rFonts w:hint="eastAsia" w:ascii="宋体" w:hAnsi="宋体"/>
              </w:rPr>
            </w:pPr>
            <w:r>
              <w:rPr>
                <w:rFonts w:hint="eastAsia" w:ascii="宋体" w:hAnsi="宋体"/>
              </w:rPr>
              <w:t>2</w:t>
            </w:r>
          </w:p>
        </w:tc>
        <w:tc>
          <w:tcPr>
            <w:tcW w:w="1088"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农村村民住宅用地审批</w:t>
            </w:r>
          </w:p>
        </w:tc>
        <w:tc>
          <w:tcPr>
            <w:tcW w:w="1317" w:type="dxa"/>
            <w:noWrap w:val="0"/>
            <w:vAlign w:val="center"/>
          </w:tcPr>
          <w:p>
            <w:pPr>
              <w:spacing w:before="68" w:line="266" w:lineRule="auto"/>
              <w:ind w:firstLine="210" w:firstLineChars="100"/>
              <w:jc w:val="center"/>
              <w:rPr>
                <w:rFonts w:hint="eastAsia" w:ascii="宋体" w:hAnsi="宋体" w:eastAsia="仿宋" w:cs="仿宋"/>
              </w:rPr>
            </w:pPr>
            <w:r>
              <w:rPr>
                <w:rFonts w:hint="eastAsia" w:ascii="宋体" w:hAnsi="宋体" w:eastAsia="仿宋" w:cs="仿宋"/>
              </w:rPr>
              <w:t>行政许可</w:t>
            </w:r>
          </w:p>
        </w:tc>
        <w:tc>
          <w:tcPr>
            <w:tcW w:w="4809" w:type="dxa"/>
            <w:noWrap w:val="0"/>
            <w:vAlign w:val="center"/>
          </w:tcPr>
          <w:p>
            <w:pPr>
              <w:spacing w:before="68" w:line="266" w:lineRule="auto"/>
              <w:rPr>
                <w:rFonts w:hint="eastAsia" w:ascii="宋体" w:hAnsi="宋体" w:eastAsia="仿宋" w:cs="仿宋"/>
              </w:rPr>
            </w:pPr>
            <w:r>
              <w:rPr>
                <w:rFonts w:hint="eastAsia" w:ascii="宋体" w:hAnsi="宋体" w:eastAsia="仿宋" w:cs="仿宋"/>
              </w:rPr>
              <w:t>《中华人民共和国土地管理法》第六十二条第 四款:农村村民住宅用地，由乡（镇）人民政府审核批准;其中，涉及占用农用地的，依照本法第四十四条的规定办理审批手续。</w:t>
            </w:r>
          </w:p>
        </w:tc>
        <w:tc>
          <w:tcPr>
            <w:tcW w:w="1097" w:type="dxa"/>
            <w:noWrap w:val="0"/>
            <w:vAlign w:val="top"/>
          </w:tcPr>
          <w:p>
            <w:pPr>
              <w:rPr>
                <w:rFonts w:ascii="宋体" w:hAnsi="宋体"/>
              </w:rPr>
            </w:pPr>
          </w:p>
        </w:tc>
      </w:tr>
    </w:tbl>
    <w:p>
      <w:pPr>
        <w:rPr>
          <w:rFonts w:ascii="宋体" w:hAnsi="宋体"/>
        </w:rPr>
      </w:pPr>
    </w:p>
    <w:p>
      <w:pPr>
        <w:rPr>
          <w:rFonts w:ascii="宋体" w:hAnsi="宋体"/>
        </w:rPr>
      </w:pPr>
      <w:r>
        <w:rPr>
          <w:rFonts w:ascii="宋体" w:hAnsi="宋体"/>
        </w:rPr>
        <w:br w:type="page"/>
      </w:r>
    </w:p>
    <w:p>
      <w:pPr>
        <w:spacing w:line="7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88"/>
        <w:gridCol w:w="1317"/>
        <w:gridCol w:w="480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539" w:type="dxa"/>
            <w:noWrap w:val="0"/>
            <w:vAlign w:val="top"/>
          </w:tcPr>
          <w:p>
            <w:pPr>
              <w:spacing w:before="135" w:line="230" w:lineRule="auto"/>
              <w:ind w:firstLine="149"/>
              <w:rPr>
                <w:rFonts w:ascii="宋体" w:hAnsi="宋体" w:cs="宋体"/>
                <w:sz w:val="20"/>
                <w:szCs w:val="20"/>
              </w:rPr>
            </w:pPr>
            <w:r>
              <w:rPr>
                <w:rFonts w:ascii="宋体" w:hAnsi="宋体" w:cs="宋体"/>
                <w:spacing w:val="-16"/>
                <w:sz w:val="20"/>
                <w:szCs w:val="20"/>
              </w:rPr>
              <w:t>序号</w:t>
            </w:r>
          </w:p>
        </w:tc>
        <w:tc>
          <w:tcPr>
            <w:tcW w:w="1088" w:type="dxa"/>
            <w:noWrap w:val="0"/>
            <w:vAlign w:val="top"/>
          </w:tcPr>
          <w:p>
            <w:pPr>
              <w:spacing w:before="135" w:line="220" w:lineRule="auto"/>
              <w:ind w:firstLine="8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35" w:line="219" w:lineRule="auto"/>
              <w:ind w:firstLine="20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14" w:line="219" w:lineRule="auto"/>
              <w:ind w:firstLine="154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87" w:type="dxa"/>
            <w:noWrap w:val="0"/>
            <w:vAlign w:val="top"/>
          </w:tcPr>
          <w:p>
            <w:pPr>
              <w:spacing w:before="135" w:line="221" w:lineRule="auto"/>
              <w:ind w:firstLine="316"/>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70" w:hRule="atLeast"/>
        </w:trPr>
        <w:tc>
          <w:tcPr>
            <w:tcW w:w="539"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3</w:t>
            </w:r>
          </w:p>
        </w:tc>
        <w:tc>
          <w:tcPr>
            <w:tcW w:w="1088"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对承包期 内特殊情 形下需调 整个别农 户之间承 包的耕地 和草地的 审批</w:t>
            </w:r>
          </w:p>
        </w:tc>
        <w:tc>
          <w:tcPr>
            <w:tcW w:w="131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行政许可</w:t>
            </w:r>
          </w:p>
        </w:tc>
        <w:tc>
          <w:tcPr>
            <w:tcW w:w="4809" w:type="dxa"/>
            <w:noWrap w:val="0"/>
            <w:vAlign w:val="center"/>
          </w:tcPr>
          <w:p>
            <w:pPr>
              <w:spacing w:before="68" w:line="266" w:lineRule="auto"/>
              <w:rPr>
                <w:rFonts w:hint="eastAsia" w:ascii="宋体" w:hAnsi="宋体" w:eastAsia="仿宋" w:cs="仿宋"/>
              </w:rPr>
            </w:pPr>
            <w:r>
              <w:rPr>
                <w:rFonts w:hint="eastAsia" w:ascii="宋体" w:hAnsi="宋体" w:eastAsia="仿宋" w:cs="仿宋"/>
              </w:rPr>
              <w:t xml:space="preserve">l.《中华人民共和国农村土地承包法》第二十八条:承包期内，发包方不得调整承包地。承包期内，因自然灾害严重毁损承包地等特殊情形对个别农户之间承包的耕地和草地需要适当调整的，必须经本集体经济组织成员的村民会议三分之二以上成员或者三分之二以上村民代表的同意，并报乡（镇）人民政府和县级人民政府农业农村、林业和草原等主管部门批准。承包合同中约定不得调整的，按照其约定 。                                        2.《中华人民共和国草原法》第十三条第二款:在草原承包经营期内，不得对承包经营者使用的草原进行调整;个别确需适当调整的，必须经本集体经济组织成员的村（牧）民会议三分之二以上成员或者三分之二以上村（牧）民代表的同意，并报乡（镇）人民政府和县级人民政府草原行政主管部门批准。                   </w:t>
            </w:r>
          </w:p>
          <w:p>
            <w:pPr>
              <w:spacing w:before="68" w:line="266" w:lineRule="auto"/>
              <w:rPr>
                <w:rFonts w:hint="eastAsia" w:ascii="宋体" w:hAnsi="宋体" w:eastAsia="仿宋" w:cs="仿宋"/>
              </w:rPr>
            </w:pPr>
            <w:r>
              <w:rPr>
                <w:rFonts w:hint="eastAsia" w:ascii="宋体" w:hAnsi="宋体" w:eastAsia="仿宋" w:cs="仿宋"/>
              </w:rPr>
              <w:t>3.《江西省实施〈中华人民共和国农村土地承包法〉办法》第二十三条:承包期内，发包方不得调整承包地。但有下列特殊情形之一的，经本集体经济组织成员的村民会议三分之二以上成员或者三分之二以上村民代表同意，并报所在地乡（镇）人民政府和县级人民政府农村土地承包经营管理部门批准，可以依法对个别农户之间承包的耕地和草地作适当调整:（一）  因自然灾害严重毁损承包地的;（二）承包地被依法征收、征用或者占用，承包方自愿放弃部分安置补偿，要求继续承包土地的;（三）法律、 法规规定的其他特殊情形。承包合同中约定不得调整的，按照其约定。第五十三条:辖有农村土地的城市居民委员会、国有垦殖场、国有林场、国有园艺场发包土地的，参照本办法执行。辖有村的街道办事处，履行乡（镇）人民政府按照本办法规定的管理农村土地承包经营及承包经营合同的职责。</w:t>
            </w:r>
          </w:p>
        </w:tc>
        <w:tc>
          <w:tcPr>
            <w:tcW w:w="1087" w:type="dxa"/>
            <w:noWrap w:val="0"/>
            <w:vAlign w:val="top"/>
          </w:tcPr>
          <w:p>
            <w:pPr>
              <w:spacing w:before="68" w:line="266" w:lineRule="auto"/>
              <w:rPr>
                <w:rFonts w:hint="eastAsia" w:ascii="宋体" w:hAnsi="宋体" w:eastAsia="仿宋" w:cs="仿宋"/>
              </w:rPr>
            </w:pPr>
          </w:p>
        </w:tc>
      </w:tr>
    </w:tbl>
    <w:p>
      <w:pPr>
        <w:spacing w:line="321" w:lineRule="auto"/>
        <w:rPr>
          <w:rFonts w:ascii="宋体" w:hAnsi="宋体"/>
        </w:rPr>
      </w:pPr>
    </w:p>
    <w:p>
      <w:pPr>
        <w:rPr>
          <w:rFonts w:ascii="宋体" w:hAnsi="宋体"/>
        </w:rPr>
      </w:pPr>
    </w:p>
    <w:p>
      <w:pPr>
        <w:spacing w:line="7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7"/>
        <w:gridCol w:w="1317"/>
        <w:gridCol w:w="4819"/>
        <w:gridCol w:w="1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rPr>
                <w:rFonts w:ascii="宋体" w:hAnsi="宋体" w:cs="宋体"/>
                <w:sz w:val="22"/>
                <w:szCs w:val="22"/>
              </w:rPr>
            </w:pPr>
            <w:r>
              <w:rPr>
                <w:rFonts w:ascii="宋体" w:hAnsi="宋体" w:cs="宋体"/>
                <w:spacing w:val="6"/>
                <w:sz w:val="22"/>
                <w:szCs w:val="22"/>
              </w:rPr>
              <w:t>序号</w:t>
            </w:r>
          </w:p>
        </w:tc>
        <w:tc>
          <w:tcPr>
            <w:tcW w:w="1097" w:type="dxa"/>
            <w:noWrap w:val="0"/>
            <w:vAlign w:val="top"/>
          </w:tcPr>
          <w:p>
            <w:pPr>
              <w:spacing w:before="125" w:line="220" w:lineRule="auto"/>
              <w:ind w:firstLine="13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4"/>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44" w:line="219" w:lineRule="auto"/>
              <w:ind w:firstLine="1567"/>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7"/>
                <w:sz w:val="22"/>
                <w:szCs w:val="22"/>
              </w:rPr>
              <w:t xml:space="preserve">  </w:t>
            </w:r>
            <w:r>
              <w:rPr>
                <w:rFonts w:ascii="宋体" w:hAnsi="宋体" w:cs="宋体"/>
                <w:spacing w:val="-10"/>
                <w:sz w:val="22"/>
                <w:szCs w:val="22"/>
              </w:rPr>
              <w:t>依</w:t>
            </w:r>
            <w:r>
              <w:rPr>
                <w:rFonts w:ascii="宋体" w:hAnsi="宋体" w:cs="宋体"/>
                <w:spacing w:val="25"/>
                <w:sz w:val="22"/>
                <w:szCs w:val="22"/>
              </w:rPr>
              <w:t xml:space="preserve">  </w:t>
            </w:r>
            <w:r>
              <w:rPr>
                <w:rFonts w:ascii="宋体" w:hAnsi="宋体" w:cs="宋体"/>
                <w:spacing w:val="-10"/>
                <w:sz w:val="22"/>
                <w:szCs w:val="22"/>
              </w:rPr>
              <w:t>据</w:t>
            </w:r>
          </w:p>
        </w:tc>
        <w:tc>
          <w:tcPr>
            <w:tcW w:w="1068" w:type="dxa"/>
            <w:noWrap w:val="0"/>
            <w:vAlign w:val="top"/>
          </w:tcPr>
          <w:p>
            <w:pPr>
              <w:spacing w:before="124" w:line="221" w:lineRule="auto"/>
              <w:ind w:firstLine="30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2" w:hRule="atLeast"/>
        </w:trPr>
        <w:tc>
          <w:tcPr>
            <w:tcW w:w="529"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4</w:t>
            </w:r>
          </w:p>
        </w:tc>
        <w:tc>
          <w:tcPr>
            <w:tcW w:w="109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农民集体 所有的土 地由本集 体经济组 织以外的 单位或者 个人承包 经营审批</w:t>
            </w:r>
          </w:p>
        </w:tc>
        <w:tc>
          <w:tcPr>
            <w:tcW w:w="131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行政许可</w:t>
            </w:r>
          </w:p>
        </w:tc>
        <w:tc>
          <w:tcPr>
            <w:tcW w:w="4819" w:type="dxa"/>
            <w:noWrap w:val="0"/>
            <w:vAlign w:val="center"/>
          </w:tcPr>
          <w:p>
            <w:pPr>
              <w:spacing w:before="68" w:line="266" w:lineRule="auto"/>
              <w:jc w:val="left"/>
              <w:rPr>
                <w:rFonts w:hint="eastAsia" w:ascii="宋体" w:hAnsi="宋体" w:eastAsia="仿宋" w:cs="仿宋"/>
              </w:rPr>
            </w:pPr>
            <w:r>
              <w:rPr>
                <w:rFonts w:hint="eastAsia" w:ascii="宋体" w:hAnsi="宋体" w:eastAsia="仿宋" w:cs="仿宋"/>
              </w:rPr>
              <w:t>1.《中华人民共和国农村土地承包法》第五十二条:发包方将农村土地发包给本集体经济组织以外的单位或者个人承包，应当事先经本集体经济组织成员的村民会议三分之二以上成 员或者三分之二以上村民代表的同意，并报乡（镇）人民政府批准。由本集体经济组织以外 的单位或者个人承包的，应当对承包方的资信情况和经营能力进行审查后，再签订承包合同 。                                          2.《中华人民共和国草原法》第十三条第三款: 集体所有的草原或者依法确定给集体经济组织使用的国家所有的草原由本集体经济组织以外的单位或者个人承包经营的，必须经本集体经济组织成员的村（牧）民会议三分之二以上成员或者三分之二以上村（牧）民代表的同意，并报乡（镇）人民政府批准。           3.《江西省实施〈中华人民共和国农村土地承 包法〉办法》第五十三条:辖有农村土地的城市居民委员会、国有垦殖场、国有林场、国有园艺场发包土地的，参照本办法执行。辖有村的街道办事处，履行乡（镇）人民政府按照本办法规定的管理农村土地承包经营及承包经营合同的职责。</w:t>
            </w:r>
          </w:p>
        </w:tc>
        <w:tc>
          <w:tcPr>
            <w:tcW w:w="106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3" w:hRule="atLeast"/>
        </w:trPr>
        <w:tc>
          <w:tcPr>
            <w:tcW w:w="529"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5</w:t>
            </w:r>
          </w:p>
        </w:tc>
        <w:tc>
          <w:tcPr>
            <w:tcW w:w="109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林木采伐</w:t>
            </w:r>
          </w:p>
          <w:p>
            <w:pPr>
              <w:spacing w:before="68" w:line="266" w:lineRule="auto"/>
              <w:jc w:val="center"/>
              <w:rPr>
                <w:rFonts w:hint="eastAsia" w:ascii="宋体" w:hAnsi="宋体" w:eastAsia="仿宋" w:cs="仿宋"/>
              </w:rPr>
            </w:pPr>
            <w:r>
              <w:rPr>
                <w:rFonts w:hint="eastAsia" w:ascii="宋体" w:hAnsi="宋体" w:eastAsia="仿宋" w:cs="仿宋"/>
              </w:rPr>
              <w:t>许可证核</w:t>
            </w:r>
          </w:p>
          <w:p>
            <w:pPr>
              <w:spacing w:before="68" w:line="266" w:lineRule="auto"/>
              <w:jc w:val="center"/>
              <w:rPr>
                <w:rFonts w:hint="eastAsia" w:ascii="宋体" w:hAnsi="宋体" w:eastAsia="仿宋" w:cs="仿宋"/>
              </w:rPr>
            </w:pPr>
            <w:r>
              <w:rPr>
                <w:rFonts w:hint="eastAsia" w:ascii="宋体" w:hAnsi="宋体" w:eastAsia="仿宋" w:cs="仿宋"/>
              </w:rPr>
              <w:t>发（委托）</w:t>
            </w:r>
          </w:p>
        </w:tc>
        <w:tc>
          <w:tcPr>
            <w:tcW w:w="131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行政许可</w:t>
            </w:r>
          </w:p>
        </w:tc>
        <w:tc>
          <w:tcPr>
            <w:tcW w:w="4819" w:type="dxa"/>
            <w:noWrap w:val="0"/>
            <w:vAlign w:val="center"/>
          </w:tcPr>
          <w:p>
            <w:pPr>
              <w:spacing w:before="68" w:line="266" w:lineRule="auto"/>
              <w:rPr>
                <w:rFonts w:hint="eastAsia" w:ascii="宋体" w:hAnsi="宋体" w:eastAsia="仿宋" w:cs="仿宋"/>
              </w:rPr>
            </w:pPr>
            <w:r>
              <w:rPr>
                <w:rFonts w:hint="eastAsia" w:ascii="宋体" w:hAnsi="宋体" w:eastAsia="仿宋" w:cs="仿宋"/>
              </w:rPr>
              <w:t>《中华人民共和国森林法》第五十七条:采伐许可证由县级以上人民政府林业主管部门核发。县级以上人民政府林业主管部门应当采取措施，方便申请人办理采伐许可证。农村居民采伐自留山和个人承包集体林地上的林木，由县级人民政府林业主管部门或者其委托的乡镇人民政府核发采伐许可证。</w:t>
            </w:r>
          </w:p>
        </w:tc>
        <w:tc>
          <w:tcPr>
            <w:tcW w:w="1068" w:type="dxa"/>
            <w:noWrap w:val="0"/>
            <w:vAlign w:val="top"/>
          </w:tcPr>
          <w:p>
            <w:pPr>
              <w:spacing w:before="68" w:line="266" w:lineRule="auto"/>
              <w:jc w:val="left"/>
              <w:rPr>
                <w:rFonts w:hint="eastAsia" w:ascii="宋体" w:hAnsi="宋体" w:eastAsia="仿宋" w:cs="仿宋"/>
              </w:rPr>
            </w:pPr>
          </w:p>
          <w:p>
            <w:pPr>
              <w:spacing w:before="68" w:line="266" w:lineRule="auto"/>
              <w:jc w:val="left"/>
              <w:rPr>
                <w:rFonts w:hint="eastAsia" w:ascii="宋体" w:hAnsi="宋体" w:eastAsia="仿宋" w:cs="仿宋"/>
              </w:rPr>
            </w:pPr>
            <w:r>
              <w:rPr>
                <w:rFonts w:hint="eastAsia" w:ascii="宋体" w:hAnsi="宋体" w:eastAsia="仿宋" w:cs="仿宋"/>
              </w:rPr>
              <w:t>1.限于农村居民采伐自留山和个人承包集体林地上的林 木 。</w:t>
            </w:r>
          </w:p>
          <w:p>
            <w:pPr>
              <w:spacing w:before="68" w:line="266" w:lineRule="auto"/>
              <w:jc w:val="left"/>
              <w:rPr>
                <w:rFonts w:hint="eastAsia" w:ascii="宋体" w:hAnsi="宋体" w:eastAsia="仿宋" w:cs="仿宋"/>
              </w:rPr>
            </w:pPr>
            <w:r>
              <w:rPr>
                <w:rFonts w:hint="eastAsia" w:ascii="宋体" w:hAnsi="宋体" w:eastAsia="仿宋" w:cs="仿宋"/>
              </w:rPr>
              <w:t>2.应当在依法办理委托手续 后行使。</w:t>
            </w:r>
          </w:p>
        </w:tc>
      </w:tr>
    </w:tbl>
    <w:p>
      <w:pPr>
        <w:spacing w:line="301" w:lineRule="auto"/>
        <w:rPr>
          <w:rFonts w:ascii="宋体" w:hAnsi="宋体"/>
        </w:rPr>
      </w:pPr>
    </w:p>
    <w:p>
      <w:pPr>
        <w:rPr>
          <w:rFonts w:ascii="宋体" w:hAnsi="宋体"/>
        </w:rPr>
      </w:pPr>
    </w:p>
    <w:p>
      <w:pPr>
        <w:rPr>
          <w:rFonts w:ascii="宋体" w:hAnsi="宋体"/>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1068"/>
        <w:gridCol w:w="1337"/>
        <w:gridCol w:w="4809"/>
        <w:gridCol w:w="1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59" w:type="dxa"/>
            <w:noWrap w:val="0"/>
            <w:vAlign w:val="top"/>
          </w:tcPr>
          <w:p>
            <w:pPr>
              <w:spacing w:before="124" w:line="221" w:lineRule="auto"/>
              <w:ind w:firstLine="40"/>
              <w:rPr>
                <w:rFonts w:ascii="宋体" w:hAnsi="宋体" w:cs="宋体"/>
                <w:sz w:val="22"/>
                <w:szCs w:val="22"/>
              </w:rPr>
            </w:pPr>
            <w:r>
              <w:rPr>
                <w:rFonts w:ascii="宋体" w:hAnsi="宋体" w:cs="宋体"/>
                <w:spacing w:val="6"/>
                <w:sz w:val="22"/>
                <w:szCs w:val="22"/>
              </w:rPr>
              <w:t>序号</w:t>
            </w:r>
          </w:p>
        </w:tc>
        <w:tc>
          <w:tcPr>
            <w:tcW w:w="1068" w:type="dxa"/>
            <w:noWrap w:val="0"/>
            <w:vAlign w:val="top"/>
          </w:tcPr>
          <w:p>
            <w:pPr>
              <w:spacing w:before="125" w:line="220" w:lineRule="auto"/>
              <w:ind w:firstLine="71"/>
              <w:rPr>
                <w:rFonts w:ascii="宋体" w:hAnsi="宋体" w:cs="宋体"/>
                <w:sz w:val="22"/>
                <w:szCs w:val="22"/>
              </w:rPr>
            </w:pPr>
            <w:r>
              <w:rPr>
                <w:rFonts w:ascii="宋体" w:hAnsi="宋体" w:cs="宋体"/>
                <w:spacing w:val="-2"/>
                <w:sz w:val="22"/>
                <w:szCs w:val="22"/>
              </w:rPr>
              <w:t>事项名称</w:t>
            </w:r>
          </w:p>
        </w:tc>
        <w:tc>
          <w:tcPr>
            <w:tcW w:w="1337" w:type="dxa"/>
            <w:noWrap w:val="0"/>
            <w:vAlign w:val="top"/>
          </w:tcPr>
          <w:p>
            <w:pPr>
              <w:spacing w:before="125" w:line="219" w:lineRule="auto"/>
              <w:ind w:firstLine="21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14" w:line="219" w:lineRule="auto"/>
              <w:ind w:firstLine="154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77" w:type="dxa"/>
            <w:noWrap w:val="0"/>
            <w:vAlign w:val="top"/>
          </w:tcPr>
          <w:p>
            <w:pPr>
              <w:spacing w:before="124" w:line="221" w:lineRule="auto"/>
              <w:ind w:firstLine="30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2" w:hRule="atLeast"/>
        </w:trPr>
        <w:tc>
          <w:tcPr>
            <w:tcW w:w="559"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6</w:t>
            </w:r>
          </w:p>
        </w:tc>
        <w:tc>
          <w:tcPr>
            <w:tcW w:w="1068"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对适龄儿</w:t>
            </w:r>
          </w:p>
          <w:p>
            <w:pPr>
              <w:spacing w:before="68" w:line="266" w:lineRule="auto"/>
              <w:jc w:val="center"/>
              <w:rPr>
                <w:rFonts w:hint="eastAsia" w:ascii="宋体" w:hAnsi="宋体" w:eastAsia="仿宋" w:cs="仿宋"/>
              </w:rPr>
            </w:pPr>
            <w:r>
              <w:rPr>
                <w:rFonts w:hint="eastAsia" w:ascii="宋体" w:hAnsi="宋体" w:eastAsia="仿宋" w:cs="仿宋"/>
              </w:rPr>
              <w:t>童、少年</w:t>
            </w:r>
          </w:p>
          <w:p>
            <w:pPr>
              <w:spacing w:before="68" w:line="266" w:lineRule="auto"/>
              <w:jc w:val="center"/>
              <w:rPr>
                <w:rFonts w:hint="eastAsia" w:ascii="宋体" w:hAnsi="宋体" w:eastAsia="仿宋" w:cs="仿宋"/>
              </w:rPr>
            </w:pPr>
            <w:r>
              <w:rPr>
                <w:rFonts w:hint="eastAsia" w:ascii="宋体" w:hAnsi="宋体" w:eastAsia="仿宋" w:cs="仿宋"/>
              </w:rPr>
              <w:t>的父母或</w:t>
            </w:r>
          </w:p>
          <w:p>
            <w:pPr>
              <w:spacing w:before="68" w:line="266" w:lineRule="auto"/>
              <w:jc w:val="center"/>
              <w:rPr>
                <w:rFonts w:hint="eastAsia" w:ascii="宋体" w:hAnsi="宋体" w:eastAsia="仿宋" w:cs="仿宋"/>
              </w:rPr>
            </w:pPr>
            <w:r>
              <w:rPr>
                <w:rFonts w:hint="eastAsia" w:ascii="宋体" w:hAnsi="宋体" w:eastAsia="仿宋" w:cs="仿宋"/>
              </w:rPr>
              <w:t>者其他法</w:t>
            </w:r>
          </w:p>
          <w:p>
            <w:pPr>
              <w:spacing w:before="68" w:line="266" w:lineRule="auto"/>
              <w:jc w:val="center"/>
              <w:rPr>
                <w:rFonts w:hint="eastAsia" w:ascii="宋体" w:hAnsi="宋体" w:eastAsia="仿宋" w:cs="仿宋"/>
              </w:rPr>
            </w:pPr>
            <w:r>
              <w:rPr>
                <w:rFonts w:hint="eastAsia" w:ascii="宋体" w:hAnsi="宋体" w:eastAsia="仿宋" w:cs="仿宋"/>
              </w:rPr>
              <w:t>定监护人</w:t>
            </w:r>
          </w:p>
          <w:p>
            <w:pPr>
              <w:spacing w:before="68" w:line="266" w:lineRule="auto"/>
              <w:jc w:val="center"/>
              <w:rPr>
                <w:rFonts w:hint="eastAsia" w:ascii="宋体" w:hAnsi="宋体" w:eastAsia="仿宋" w:cs="仿宋"/>
              </w:rPr>
            </w:pPr>
            <w:r>
              <w:rPr>
                <w:rFonts w:hint="eastAsia" w:ascii="宋体" w:hAnsi="宋体" w:eastAsia="仿宋" w:cs="仿宋"/>
              </w:rPr>
              <w:t>无正当理</w:t>
            </w:r>
          </w:p>
          <w:p>
            <w:pPr>
              <w:spacing w:before="68" w:line="266" w:lineRule="auto"/>
              <w:jc w:val="center"/>
              <w:rPr>
                <w:rFonts w:hint="eastAsia" w:ascii="宋体" w:hAnsi="宋体" w:eastAsia="仿宋" w:cs="仿宋"/>
              </w:rPr>
            </w:pPr>
            <w:r>
              <w:rPr>
                <w:rFonts w:hint="eastAsia" w:ascii="宋体" w:hAnsi="宋体" w:eastAsia="仿宋" w:cs="仿宋"/>
              </w:rPr>
              <w:t>由未按法</w:t>
            </w:r>
          </w:p>
          <w:p>
            <w:pPr>
              <w:spacing w:before="68" w:line="266" w:lineRule="auto"/>
              <w:jc w:val="center"/>
              <w:rPr>
                <w:rFonts w:hint="eastAsia" w:ascii="宋体" w:hAnsi="宋体" w:eastAsia="仿宋" w:cs="仿宋"/>
              </w:rPr>
            </w:pPr>
            <w:r>
              <w:rPr>
                <w:rFonts w:hint="eastAsia" w:ascii="宋体" w:hAnsi="宋体" w:eastAsia="仿宋" w:cs="仿宋"/>
              </w:rPr>
              <w:t>律规定送</w:t>
            </w:r>
          </w:p>
          <w:p>
            <w:pPr>
              <w:spacing w:before="68" w:line="266" w:lineRule="auto"/>
              <w:jc w:val="center"/>
              <w:rPr>
                <w:rFonts w:hint="eastAsia" w:ascii="宋体" w:hAnsi="宋体" w:eastAsia="仿宋" w:cs="仿宋"/>
              </w:rPr>
            </w:pPr>
            <w:r>
              <w:rPr>
                <w:rFonts w:hint="eastAsia" w:ascii="宋体" w:hAnsi="宋体" w:eastAsia="仿宋" w:cs="仿宋"/>
              </w:rPr>
              <w:t>适龄儿童、少年入学接受义务教育的处罚</w:t>
            </w:r>
          </w:p>
        </w:tc>
        <w:tc>
          <w:tcPr>
            <w:tcW w:w="133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行政处罚</w:t>
            </w:r>
          </w:p>
        </w:tc>
        <w:tc>
          <w:tcPr>
            <w:tcW w:w="4809" w:type="dxa"/>
            <w:noWrap w:val="0"/>
            <w:vAlign w:val="center"/>
          </w:tcPr>
          <w:p>
            <w:pPr>
              <w:spacing w:before="68" w:line="266" w:lineRule="auto"/>
              <w:jc w:val="left"/>
              <w:rPr>
                <w:rFonts w:hint="eastAsia" w:ascii="宋体" w:hAnsi="宋体" w:eastAsia="仿宋" w:cs="仿宋"/>
              </w:rPr>
            </w:pPr>
            <w:r>
              <w:rPr>
                <w:rFonts w:hint="eastAsia" w:ascii="宋体" w:hAnsi="宋体" w:eastAsia="仿宋" w:cs="仿宋"/>
              </w:rPr>
              <w:t>1.《中华人民共和国未成年人保护法》第十七条:未成年人的父母或者其他监护人不得实施下列行为： ……（五）放任或者迫使应当接受义务教育的未成年人失学、辍学;……</w:t>
            </w:r>
          </w:p>
          <w:p>
            <w:pPr>
              <w:spacing w:before="68" w:line="266" w:lineRule="auto"/>
              <w:jc w:val="left"/>
              <w:rPr>
                <w:rFonts w:hint="eastAsia" w:ascii="宋体" w:hAnsi="宋体" w:eastAsia="仿宋" w:cs="仿宋"/>
              </w:rPr>
            </w:pPr>
            <w:r>
              <w:rPr>
                <w:rFonts w:hint="eastAsia" w:ascii="宋体" w:hAnsi="宋体" w:eastAsia="仿宋" w:cs="仿宋"/>
              </w:rPr>
              <w:t>2.《中华人民共和国义务教育法》第五十八条; 适龄儿童、少年的父母或者其他法定监护人无正当理由未依照本法规定送适龄儿童、少年入学接受义务教育的，由当地乡镇人民政府或者县级人民政府教育行政部门给予批评教育，责令限期改正。 第五十九条:有下列情形之一 的，依照有关法律、行政法规的规定予以处罚:（一）胁迫或者诱骗应当接受义务教育的适龄儿童、少年失学、辍学的;……</w:t>
            </w:r>
          </w:p>
          <w:p>
            <w:pPr>
              <w:spacing w:before="68" w:line="266" w:lineRule="auto"/>
              <w:jc w:val="left"/>
              <w:rPr>
                <w:rFonts w:hint="eastAsia" w:ascii="宋体" w:hAnsi="宋体" w:eastAsia="仿宋" w:cs="仿宋"/>
              </w:rPr>
            </w:pPr>
            <w:r>
              <w:rPr>
                <w:rFonts w:hint="eastAsia" w:ascii="宋体" w:hAnsi="宋体" w:eastAsia="仿宋" w:cs="仿宋"/>
              </w:rPr>
              <w:t>3.《教育行政处罚暂行实施办法》（国家教育委员会令第 27号）第十一条:适龄儿童、少年的父母或监护人，未按法律规定送子女或被监护人就学接受义务教育的，城市由市、市辖区人民政府或其指定机构，农村由乡级人民政府，对经教育仍拒绝送子女或被监护人就学的，根据情节轻重，给予罚款的处罚。</w:t>
            </w:r>
          </w:p>
        </w:tc>
        <w:tc>
          <w:tcPr>
            <w:tcW w:w="107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3" w:hRule="atLeast"/>
        </w:trPr>
        <w:tc>
          <w:tcPr>
            <w:tcW w:w="559"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7</w:t>
            </w:r>
          </w:p>
        </w:tc>
        <w:tc>
          <w:tcPr>
            <w:tcW w:w="1068"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对农村居 民未经批 准或者违 反规划的 规定建住 宅的处罚</w:t>
            </w:r>
          </w:p>
        </w:tc>
        <w:tc>
          <w:tcPr>
            <w:tcW w:w="133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行政处罚</w:t>
            </w:r>
          </w:p>
        </w:tc>
        <w:tc>
          <w:tcPr>
            <w:tcW w:w="4809" w:type="dxa"/>
            <w:noWrap w:val="0"/>
            <w:vAlign w:val="center"/>
          </w:tcPr>
          <w:p>
            <w:pPr>
              <w:spacing w:before="68" w:line="266" w:lineRule="auto"/>
              <w:jc w:val="left"/>
              <w:rPr>
                <w:rFonts w:hint="eastAsia" w:ascii="宋体" w:hAnsi="宋体" w:eastAsia="仿宋" w:cs="仿宋"/>
              </w:rPr>
            </w:pPr>
            <w:r>
              <w:rPr>
                <w:rFonts w:hint="eastAsia" w:ascii="宋体" w:hAnsi="宋体" w:eastAsia="仿宋" w:cs="仿宋"/>
              </w:rPr>
              <w:t>《村庄和集镇规划建设管理条例》（国务院令第l116 号）第三十七条: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农村居民未经批准或者违反规划的规定建住宅的，乡级人民政府可以依照前款规定处罚。</w:t>
            </w:r>
          </w:p>
        </w:tc>
        <w:tc>
          <w:tcPr>
            <w:tcW w:w="1077" w:type="dxa"/>
            <w:noWrap w:val="0"/>
            <w:vAlign w:val="top"/>
          </w:tcPr>
          <w:p>
            <w:pPr>
              <w:spacing w:before="68" w:line="266" w:lineRule="auto"/>
              <w:jc w:val="left"/>
              <w:rPr>
                <w:rFonts w:hint="eastAsia" w:ascii="宋体" w:hAnsi="宋体" w:eastAsia="仿宋" w:cs="仿宋"/>
              </w:rPr>
            </w:pPr>
          </w:p>
        </w:tc>
      </w:tr>
    </w:tbl>
    <w:p>
      <w:pPr>
        <w:spacing w:line="309" w:lineRule="auto"/>
        <w:rPr>
          <w:rFonts w:ascii="宋体" w:hAnsi="宋体"/>
        </w:rPr>
      </w:pPr>
    </w:p>
    <w:p>
      <w:pPr>
        <w:rPr>
          <w:rFonts w:ascii="宋体" w:hAnsi="宋体"/>
        </w:rPr>
      </w:pPr>
    </w:p>
    <w:p>
      <w:pPr>
        <w:spacing w:line="7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7"/>
        <w:gridCol w:w="1317"/>
        <w:gridCol w:w="4819"/>
        <w:gridCol w:w="1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97" w:type="dxa"/>
            <w:noWrap w:val="0"/>
            <w:vAlign w:val="top"/>
          </w:tcPr>
          <w:p>
            <w:pPr>
              <w:spacing w:before="125" w:line="220" w:lineRule="auto"/>
              <w:ind w:firstLine="13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4"/>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24" w:line="219" w:lineRule="auto"/>
              <w:ind w:firstLine="1567"/>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17"/>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68" w:type="dxa"/>
            <w:noWrap w:val="0"/>
            <w:vAlign w:val="top"/>
          </w:tcPr>
          <w:p>
            <w:pPr>
              <w:spacing w:before="124" w:line="221" w:lineRule="auto"/>
              <w:ind w:firstLine="30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4" w:hRule="atLeast"/>
        </w:trPr>
        <w:tc>
          <w:tcPr>
            <w:tcW w:w="529"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8</w:t>
            </w:r>
          </w:p>
        </w:tc>
        <w:tc>
          <w:tcPr>
            <w:tcW w:w="109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对损坏村庄和房屋、公共设施和破坏村容镇 貌、环境卫生行为的处罚</w:t>
            </w:r>
          </w:p>
        </w:tc>
        <w:tc>
          <w:tcPr>
            <w:tcW w:w="1317" w:type="dxa"/>
            <w:noWrap w:val="0"/>
            <w:vAlign w:val="center"/>
          </w:tcPr>
          <w:p>
            <w:pPr>
              <w:spacing w:before="68" w:line="266" w:lineRule="auto"/>
              <w:ind w:firstLine="210" w:firstLineChars="100"/>
              <w:jc w:val="center"/>
              <w:rPr>
                <w:rFonts w:hint="eastAsia" w:ascii="宋体" w:hAnsi="宋体" w:eastAsia="仿宋" w:cs="仿宋"/>
              </w:rPr>
            </w:pPr>
            <w:r>
              <w:rPr>
                <w:rFonts w:hint="eastAsia" w:ascii="宋体" w:hAnsi="宋体" w:eastAsia="仿宋" w:cs="仿宋"/>
              </w:rPr>
              <w:t>行政处罚</w:t>
            </w:r>
          </w:p>
        </w:tc>
        <w:tc>
          <w:tcPr>
            <w:tcW w:w="4819" w:type="dxa"/>
            <w:noWrap w:val="0"/>
            <w:vAlign w:val="center"/>
          </w:tcPr>
          <w:p>
            <w:pPr>
              <w:spacing w:before="68" w:line="266" w:lineRule="auto"/>
              <w:jc w:val="left"/>
              <w:rPr>
                <w:rFonts w:hint="eastAsia" w:ascii="宋体" w:hAnsi="宋体" w:eastAsia="仿宋" w:cs="仿宋"/>
              </w:rPr>
            </w:pPr>
            <w:r>
              <w:rPr>
                <w:rFonts w:hint="eastAsia" w:ascii="宋体" w:hAnsi="宋体" w:eastAsia="仿宋" w:cs="仿宋"/>
              </w:rPr>
              <w:t>《村庄和集镇规划建设管理条例》（国务院令第116 号）第三十九条:有下列行为之一的，由乡级人民政府责令停止侵害，可以处 以罚款;造成损失的，并应当赔偿:（一）损坏村庄和集镇的房屋、公共设施的;（二）乱堆粪便、垃圾、柴草，破坏村容镇貌和环境卫生的。</w:t>
            </w:r>
          </w:p>
        </w:tc>
        <w:tc>
          <w:tcPr>
            <w:tcW w:w="106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3" w:hRule="atLeast"/>
        </w:trPr>
        <w:tc>
          <w:tcPr>
            <w:tcW w:w="529" w:type="dxa"/>
            <w:noWrap w:val="0"/>
            <w:vAlign w:val="center"/>
          </w:tcPr>
          <w:p>
            <w:pPr>
              <w:spacing w:before="71" w:line="183" w:lineRule="auto"/>
              <w:ind w:firstLine="190"/>
              <w:jc w:val="center"/>
              <w:rPr>
                <w:rFonts w:ascii="宋体" w:hAnsi="宋体" w:cs="宋体"/>
                <w:sz w:val="22"/>
                <w:szCs w:val="22"/>
              </w:rPr>
            </w:pPr>
            <w:r>
              <w:rPr>
                <w:rFonts w:ascii="宋体" w:hAnsi="宋体" w:cs="宋体"/>
                <w:sz w:val="22"/>
                <w:szCs w:val="22"/>
              </w:rPr>
              <w:t>9</w:t>
            </w:r>
          </w:p>
        </w:tc>
        <w:tc>
          <w:tcPr>
            <w:tcW w:w="109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对农村村 民未经批 准或者采 取欺骗手 段骗取批 准，非法</w:t>
            </w:r>
          </w:p>
          <w:p>
            <w:pPr>
              <w:spacing w:before="68" w:line="266" w:lineRule="auto"/>
              <w:jc w:val="center"/>
              <w:rPr>
                <w:rFonts w:hint="eastAsia" w:ascii="宋体" w:hAnsi="宋体" w:eastAsia="仿宋" w:cs="仿宋"/>
              </w:rPr>
            </w:pPr>
            <w:r>
              <w:rPr>
                <w:rFonts w:hint="eastAsia" w:ascii="宋体" w:hAnsi="宋体" w:eastAsia="仿宋" w:cs="仿宋"/>
              </w:rPr>
              <w:t>占用土地</w:t>
            </w:r>
          </w:p>
          <w:p>
            <w:pPr>
              <w:spacing w:before="68" w:line="266" w:lineRule="auto"/>
              <w:jc w:val="center"/>
              <w:rPr>
                <w:rFonts w:hint="eastAsia" w:ascii="宋体" w:hAnsi="宋体" w:eastAsia="仿宋" w:cs="仿宋"/>
              </w:rPr>
            </w:pPr>
            <w:r>
              <w:rPr>
                <w:rFonts w:hint="eastAsia" w:ascii="宋体" w:hAnsi="宋体" w:eastAsia="仿宋" w:cs="仿宋"/>
              </w:rPr>
              <w:t>建住宅的 处罚</w:t>
            </w:r>
          </w:p>
        </w:tc>
        <w:tc>
          <w:tcPr>
            <w:tcW w:w="1317" w:type="dxa"/>
            <w:noWrap w:val="0"/>
            <w:vAlign w:val="center"/>
          </w:tcPr>
          <w:p>
            <w:pPr>
              <w:spacing w:before="68" w:line="266" w:lineRule="auto"/>
              <w:ind w:firstLine="210" w:firstLineChars="100"/>
              <w:jc w:val="center"/>
              <w:rPr>
                <w:rFonts w:hint="eastAsia" w:ascii="宋体" w:hAnsi="宋体" w:eastAsia="仿宋" w:cs="仿宋"/>
              </w:rPr>
            </w:pPr>
            <w:r>
              <w:rPr>
                <w:rFonts w:hint="eastAsia" w:ascii="宋体" w:hAnsi="宋体" w:eastAsia="仿宋" w:cs="仿宋"/>
              </w:rPr>
              <w:t>行政处罚</w:t>
            </w:r>
          </w:p>
        </w:tc>
        <w:tc>
          <w:tcPr>
            <w:tcW w:w="4819" w:type="dxa"/>
            <w:noWrap w:val="0"/>
            <w:vAlign w:val="top"/>
          </w:tcPr>
          <w:p>
            <w:pPr>
              <w:spacing w:line="253" w:lineRule="auto"/>
              <w:rPr>
                <w:rFonts w:ascii="宋体" w:hAnsi="宋体"/>
              </w:rPr>
            </w:pPr>
          </w:p>
          <w:p>
            <w:pPr>
              <w:spacing w:before="68" w:line="266" w:lineRule="auto"/>
              <w:jc w:val="left"/>
              <w:rPr>
                <w:rFonts w:hint="eastAsia" w:ascii="宋体" w:hAnsi="宋体" w:eastAsia="仿宋" w:cs="仿宋"/>
              </w:rPr>
            </w:pPr>
            <w:r>
              <w:rPr>
                <w:rFonts w:hint="eastAsia" w:ascii="宋体" w:hAnsi="宋体" w:eastAsia="仿宋" w:cs="仿宋"/>
              </w:rPr>
              <w:t xml:space="preserve">1.《中华人民共和国土地管理法》第七十八条:农村村民未经批准或者采取欺 骗手段骗取批准，非法占用土地建住宅的，由县级以上人民政府农业农村主管部 门责令退还非法占用的土地，限期拆除在非法占用的土地上新建的房屋。超过省、自治区、直辖市规定的标准，多占的土地以非法占用土地论处。              </w:t>
            </w:r>
          </w:p>
          <w:p>
            <w:pPr>
              <w:spacing w:before="68" w:line="266" w:lineRule="auto"/>
              <w:jc w:val="left"/>
              <w:rPr>
                <w:rFonts w:ascii="宋体" w:hAnsi="宋体" w:cs="宋体"/>
                <w:sz w:val="22"/>
                <w:szCs w:val="22"/>
              </w:rPr>
            </w:pPr>
            <w:r>
              <w:rPr>
                <w:rFonts w:hint="eastAsia" w:ascii="宋体" w:hAnsi="宋体" w:eastAsia="仿宋" w:cs="仿宋"/>
              </w:rPr>
              <w:t xml:space="preserve"> 2.《江西省乡村振兴促进条例》第二十六条第三款:依法赋予乡镇人民政府行使查处农村非 法占用土地建住宅行为的行政执法权。乡镇人民政府应当充实农村建房管理力量，完善宅基地和农村建房审批监管制度，依法开展农村宅基地审批、建房审批管理和批后监管及服务，依法整治违法违规建房。</w:t>
            </w:r>
          </w:p>
        </w:tc>
        <w:tc>
          <w:tcPr>
            <w:tcW w:w="106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3" w:hRule="atLeast"/>
        </w:trPr>
        <w:tc>
          <w:tcPr>
            <w:tcW w:w="529" w:type="dxa"/>
            <w:noWrap w:val="0"/>
            <w:vAlign w:val="top"/>
          </w:tcPr>
          <w:p>
            <w:pPr>
              <w:spacing w:before="68" w:line="266" w:lineRule="auto"/>
              <w:ind w:firstLine="210" w:firstLineChars="100"/>
              <w:jc w:val="left"/>
              <w:rPr>
                <w:rFonts w:hint="eastAsia" w:ascii="宋体" w:hAnsi="宋体" w:eastAsia="仿宋" w:cs="仿宋"/>
              </w:rPr>
            </w:pPr>
          </w:p>
          <w:p>
            <w:pPr>
              <w:spacing w:before="68" w:line="266" w:lineRule="auto"/>
              <w:ind w:firstLine="210" w:firstLineChars="100"/>
              <w:jc w:val="left"/>
              <w:rPr>
                <w:rFonts w:hint="eastAsia" w:ascii="宋体" w:hAnsi="宋体" w:eastAsia="仿宋" w:cs="仿宋"/>
              </w:rPr>
            </w:pPr>
          </w:p>
          <w:p>
            <w:pPr>
              <w:spacing w:before="68" w:line="266" w:lineRule="auto"/>
              <w:ind w:firstLine="210" w:firstLineChars="100"/>
              <w:jc w:val="left"/>
              <w:rPr>
                <w:rFonts w:hint="eastAsia" w:ascii="宋体" w:hAnsi="宋体" w:eastAsia="仿宋" w:cs="仿宋"/>
              </w:rPr>
            </w:pPr>
          </w:p>
          <w:p>
            <w:pPr>
              <w:spacing w:before="68" w:line="266" w:lineRule="auto"/>
              <w:jc w:val="left"/>
              <w:rPr>
                <w:rFonts w:hint="eastAsia" w:ascii="宋体" w:hAnsi="宋体" w:eastAsia="仿宋" w:cs="仿宋"/>
              </w:rPr>
            </w:pPr>
          </w:p>
          <w:p>
            <w:pPr>
              <w:spacing w:before="68" w:line="266" w:lineRule="auto"/>
              <w:ind w:firstLine="210" w:firstLineChars="100"/>
              <w:jc w:val="left"/>
              <w:rPr>
                <w:rFonts w:hint="eastAsia" w:ascii="宋体" w:hAnsi="宋体" w:eastAsia="仿宋" w:cs="仿宋"/>
              </w:rPr>
            </w:pPr>
            <w:r>
              <w:rPr>
                <w:rFonts w:hint="eastAsia" w:ascii="宋体" w:hAnsi="宋体" w:eastAsia="仿宋" w:cs="仿宋"/>
              </w:rPr>
              <w:t>10</w:t>
            </w:r>
          </w:p>
        </w:tc>
        <w:tc>
          <w:tcPr>
            <w:tcW w:w="1097" w:type="dxa"/>
            <w:noWrap w:val="0"/>
            <w:vAlign w:val="top"/>
          </w:tcPr>
          <w:p>
            <w:pPr>
              <w:spacing w:before="68" w:line="266" w:lineRule="auto"/>
              <w:jc w:val="left"/>
              <w:rPr>
                <w:rFonts w:hint="eastAsia" w:ascii="宋体" w:hAnsi="宋体" w:eastAsia="仿宋" w:cs="仿宋"/>
              </w:rPr>
            </w:pPr>
          </w:p>
          <w:p>
            <w:pPr>
              <w:spacing w:before="68" w:line="266" w:lineRule="auto"/>
              <w:jc w:val="left"/>
              <w:rPr>
                <w:rFonts w:hint="eastAsia" w:ascii="宋体" w:hAnsi="宋体" w:eastAsia="仿宋" w:cs="仿宋"/>
              </w:rPr>
            </w:pPr>
          </w:p>
          <w:p>
            <w:pPr>
              <w:spacing w:before="68" w:line="266" w:lineRule="auto"/>
              <w:jc w:val="center"/>
              <w:rPr>
                <w:rFonts w:hint="eastAsia" w:ascii="宋体" w:hAnsi="宋体" w:eastAsia="仿宋" w:cs="仿宋"/>
              </w:rPr>
            </w:pPr>
            <w:r>
              <w:rPr>
                <w:rFonts w:hint="eastAsia" w:ascii="宋体" w:hAnsi="宋体" w:eastAsia="仿宋" w:cs="仿宋"/>
              </w:rPr>
              <w:t>对森林防 火重点期 内在森林 防火区野 外用火违 法行为的</w:t>
            </w:r>
          </w:p>
          <w:p>
            <w:pPr>
              <w:spacing w:before="68" w:line="266" w:lineRule="auto"/>
              <w:jc w:val="center"/>
              <w:rPr>
                <w:rFonts w:hint="eastAsia" w:ascii="宋体" w:hAnsi="宋体" w:eastAsia="仿宋" w:cs="仿宋"/>
              </w:rPr>
            </w:pPr>
            <w:r>
              <w:rPr>
                <w:rFonts w:hint="eastAsia" w:ascii="宋体" w:hAnsi="宋体" w:eastAsia="仿宋" w:cs="仿宋"/>
              </w:rPr>
              <w:t>处罚</w:t>
            </w:r>
          </w:p>
        </w:tc>
        <w:tc>
          <w:tcPr>
            <w:tcW w:w="1317" w:type="dxa"/>
            <w:noWrap w:val="0"/>
            <w:vAlign w:val="top"/>
          </w:tcPr>
          <w:p>
            <w:pPr>
              <w:spacing w:before="68" w:line="266" w:lineRule="auto"/>
              <w:ind w:firstLine="210" w:firstLineChars="100"/>
              <w:jc w:val="left"/>
              <w:rPr>
                <w:rFonts w:hint="eastAsia" w:ascii="宋体" w:hAnsi="宋体" w:eastAsia="仿宋" w:cs="仿宋"/>
              </w:rPr>
            </w:pPr>
          </w:p>
          <w:p>
            <w:pPr>
              <w:spacing w:before="68" w:line="266" w:lineRule="auto"/>
              <w:jc w:val="left"/>
              <w:rPr>
                <w:rFonts w:hint="eastAsia" w:ascii="宋体" w:hAnsi="宋体" w:eastAsia="仿宋" w:cs="仿宋"/>
              </w:rPr>
            </w:pPr>
          </w:p>
          <w:p>
            <w:pPr>
              <w:spacing w:before="68" w:line="266" w:lineRule="auto"/>
              <w:jc w:val="left"/>
              <w:rPr>
                <w:rFonts w:hint="eastAsia" w:ascii="宋体" w:hAnsi="宋体" w:eastAsia="仿宋" w:cs="仿宋"/>
              </w:rPr>
            </w:pPr>
          </w:p>
          <w:p>
            <w:pPr>
              <w:spacing w:before="68" w:line="266" w:lineRule="auto"/>
              <w:ind w:firstLine="210" w:firstLineChars="100"/>
              <w:jc w:val="left"/>
              <w:rPr>
                <w:rFonts w:hint="eastAsia" w:ascii="宋体" w:hAnsi="宋体" w:eastAsia="仿宋" w:cs="仿宋"/>
              </w:rPr>
            </w:pPr>
          </w:p>
          <w:p>
            <w:pPr>
              <w:spacing w:before="68" w:line="266" w:lineRule="auto"/>
              <w:ind w:firstLine="210" w:firstLineChars="100"/>
              <w:jc w:val="left"/>
              <w:rPr>
                <w:rFonts w:hint="eastAsia" w:ascii="宋体" w:hAnsi="宋体" w:eastAsia="仿宋" w:cs="仿宋"/>
              </w:rPr>
            </w:pPr>
            <w:r>
              <w:rPr>
                <w:rFonts w:hint="eastAsia" w:ascii="宋体" w:hAnsi="宋体" w:eastAsia="仿宋" w:cs="仿宋"/>
              </w:rPr>
              <w:t>行政处罚</w:t>
            </w:r>
          </w:p>
        </w:tc>
        <w:tc>
          <w:tcPr>
            <w:tcW w:w="4819" w:type="dxa"/>
            <w:noWrap w:val="0"/>
            <w:vAlign w:val="top"/>
          </w:tcPr>
          <w:p>
            <w:pPr>
              <w:spacing w:before="68" w:line="266" w:lineRule="auto"/>
              <w:ind w:firstLine="210" w:firstLineChars="100"/>
              <w:jc w:val="left"/>
              <w:rPr>
                <w:rFonts w:hint="eastAsia" w:ascii="宋体" w:hAnsi="宋体" w:eastAsia="仿宋" w:cs="仿宋"/>
              </w:rPr>
            </w:pPr>
          </w:p>
          <w:p>
            <w:pPr>
              <w:spacing w:before="68" w:line="266" w:lineRule="auto"/>
              <w:jc w:val="left"/>
              <w:rPr>
                <w:rFonts w:hint="eastAsia" w:ascii="宋体" w:hAnsi="宋体" w:eastAsia="仿宋" w:cs="仿宋"/>
              </w:rPr>
            </w:pPr>
            <w:r>
              <w:rPr>
                <w:rFonts w:hint="eastAsia" w:ascii="宋体" w:hAnsi="宋体" w:eastAsia="仿宋" w:cs="仿宋"/>
              </w:rPr>
              <w:t>《江西省森林防火条例》第四十六条:违反本条例规定，森林防火重点期内在森林 防火区烧荒、烧田埂草、烧草木灰、焚烧</w:t>
            </w:r>
            <w:r>
              <w:rPr>
                <w:rFonts w:hint="eastAsia" w:ascii="宋体" w:hAnsi="宋体" w:eastAsia="仿宋" w:cs="仿宋"/>
                <w:lang w:eastAsia="zh-CN"/>
              </w:rPr>
              <w:t>秸秆</w:t>
            </w:r>
            <w:r>
              <w:rPr>
                <w:rFonts w:hint="eastAsia" w:ascii="宋体" w:hAnsi="宋体" w:eastAsia="仿宋" w:cs="仿宋"/>
              </w:rPr>
              <w:t>、吸烟、烤火、野炊、焚香烧纸、燃放烟花爆竹等野外用火的，由森林防火人员进行教育劝阻或者制止违法行为，并可由县级以上人民政府林业主管部门或者乡（镇）人民政府给予警告，处二百元以上一千元以下罚款;情节严重的，处一千元以上三千元以下罚款。</w:t>
            </w:r>
          </w:p>
        </w:tc>
        <w:tc>
          <w:tcPr>
            <w:tcW w:w="1068" w:type="dxa"/>
            <w:noWrap w:val="0"/>
            <w:vAlign w:val="top"/>
          </w:tcPr>
          <w:p>
            <w:pPr>
              <w:rPr>
                <w:rFonts w:ascii="宋体" w:hAnsi="宋体"/>
              </w:rPr>
            </w:pPr>
          </w:p>
        </w:tc>
      </w:tr>
    </w:tbl>
    <w:p>
      <w:pPr>
        <w:rPr>
          <w:rFonts w:ascii="宋体" w:hAnsi="宋体"/>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1088"/>
        <w:gridCol w:w="1317"/>
        <w:gridCol w:w="479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59" w:type="dxa"/>
            <w:noWrap w:val="0"/>
            <w:vAlign w:val="top"/>
          </w:tcPr>
          <w:p>
            <w:pPr>
              <w:spacing w:before="124" w:line="221" w:lineRule="auto"/>
              <w:ind w:firstLine="30"/>
              <w:rPr>
                <w:rFonts w:ascii="宋体" w:hAnsi="宋体" w:cs="宋体"/>
                <w:sz w:val="23"/>
                <w:szCs w:val="23"/>
              </w:rPr>
            </w:pPr>
            <w:r>
              <w:rPr>
                <w:rFonts w:ascii="宋体" w:hAnsi="宋体" w:cs="宋体"/>
                <w:spacing w:val="7"/>
                <w:sz w:val="23"/>
                <w:szCs w:val="23"/>
              </w:rPr>
              <w:t>序号</w:t>
            </w:r>
          </w:p>
        </w:tc>
        <w:tc>
          <w:tcPr>
            <w:tcW w:w="1088" w:type="dxa"/>
            <w:noWrap w:val="0"/>
            <w:vAlign w:val="top"/>
          </w:tcPr>
          <w:p>
            <w:pPr>
              <w:spacing w:before="125" w:line="220" w:lineRule="auto"/>
              <w:ind w:firstLine="61"/>
              <w:rPr>
                <w:rFonts w:ascii="宋体" w:hAnsi="宋体" w:cs="宋体"/>
                <w:sz w:val="23"/>
                <w:szCs w:val="23"/>
              </w:rPr>
            </w:pPr>
            <w:r>
              <w:rPr>
                <w:rFonts w:ascii="宋体" w:hAnsi="宋体" w:cs="宋体"/>
                <w:spacing w:val="2"/>
                <w:sz w:val="23"/>
                <w:szCs w:val="23"/>
              </w:rPr>
              <w:t>事项名称</w:t>
            </w:r>
          </w:p>
        </w:tc>
        <w:tc>
          <w:tcPr>
            <w:tcW w:w="1317" w:type="dxa"/>
            <w:noWrap w:val="0"/>
            <w:vAlign w:val="top"/>
          </w:tcPr>
          <w:p>
            <w:pPr>
              <w:spacing w:before="125" w:line="219" w:lineRule="auto"/>
              <w:ind w:firstLine="183"/>
              <w:rPr>
                <w:rFonts w:ascii="宋体" w:hAnsi="宋体" w:cs="宋体"/>
                <w:sz w:val="23"/>
                <w:szCs w:val="23"/>
              </w:rPr>
            </w:pPr>
            <w:r>
              <w:rPr>
                <w:rFonts w:ascii="宋体" w:hAnsi="宋体" w:cs="宋体"/>
                <w:spacing w:val="3"/>
                <w:sz w:val="23"/>
                <w:szCs w:val="23"/>
              </w:rPr>
              <w:t>权力类型</w:t>
            </w:r>
          </w:p>
        </w:tc>
        <w:tc>
          <w:tcPr>
            <w:tcW w:w="4799" w:type="dxa"/>
            <w:noWrap w:val="0"/>
            <w:vAlign w:val="top"/>
          </w:tcPr>
          <w:p>
            <w:pPr>
              <w:spacing w:before="114" w:line="219" w:lineRule="auto"/>
              <w:ind w:firstLine="1556"/>
              <w:rPr>
                <w:rFonts w:ascii="宋体" w:hAnsi="宋体" w:cs="宋体"/>
                <w:sz w:val="23"/>
                <w:szCs w:val="23"/>
              </w:rPr>
            </w:pPr>
            <w:r>
              <w:rPr>
                <w:rFonts w:ascii="宋体" w:hAnsi="宋体" w:cs="宋体"/>
                <w:spacing w:val="-10"/>
                <w:sz w:val="23"/>
                <w:szCs w:val="23"/>
              </w:rPr>
              <w:t>设</w:t>
            </w:r>
            <w:r>
              <w:rPr>
                <w:rFonts w:ascii="宋体" w:hAnsi="宋体" w:cs="宋体"/>
                <w:spacing w:val="27"/>
                <w:sz w:val="23"/>
                <w:szCs w:val="23"/>
              </w:rPr>
              <w:t xml:space="preserve">  </w:t>
            </w:r>
            <w:r>
              <w:rPr>
                <w:rFonts w:ascii="宋体" w:hAnsi="宋体" w:cs="宋体"/>
                <w:spacing w:val="-10"/>
                <w:sz w:val="23"/>
                <w:szCs w:val="23"/>
              </w:rPr>
              <w:t>定</w:t>
            </w:r>
            <w:r>
              <w:rPr>
                <w:rFonts w:ascii="宋体" w:hAnsi="宋体" w:cs="宋体"/>
                <w:spacing w:val="7"/>
                <w:sz w:val="23"/>
                <w:szCs w:val="23"/>
              </w:rPr>
              <w:t xml:space="preserve">  </w:t>
            </w:r>
            <w:r>
              <w:rPr>
                <w:rFonts w:ascii="宋体" w:hAnsi="宋体" w:cs="宋体"/>
                <w:spacing w:val="-10"/>
                <w:sz w:val="23"/>
                <w:szCs w:val="23"/>
              </w:rPr>
              <w:t>依</w:t>
            </w:r>
            <w:r>
              <w:rPr>
                <w:rFonts w:ascii="宋体" w:hAnsi="宋体" w:cs="宋体"/>
                <w:spacing w:val="25"/>
                <w:sz w:val="23"/>
                <w:szCs w:val="23"/>
              </w:rPr>
              <w:t xml:space="preserve">  </w:t>
            </w:r>
            <w:r>
              <w:rPr>
                <w:rFonts w:ascii="宋体" w:hAnsi="宋体" w:cs="宋体"/>
                <w:spacing w:val="-10"/>
                <w:sz w:val="23"/>
                <w:szCs w:val="23"/>
              </w:rPr>
              <w:t>据</w:t>
            </w:r>
          </w:p>
        </w:tc>
        <w:tc>
          <w:tcPr>
            <w:tcW w:w="1087" w:type="dxa"/>
            <w:noWrap w:val="0"/>
            <w:vAlign w:val="top"/>
          </w:tcPr>
          <w:p>
            <w:pPr>
              <w:spacing w:before="124" w:line="221" w:lineRule="auto"/>
              <w:ind w:firstLine="307"/>
              <w:rPr>
                <w:rFonts w:ascii="宋体" w:hAnsi="宋体" w:cs="宋体"/>
                <w:sz w:val="23"/>
                <w:szCs w:val="23"/>
              </w:rPr>
            </w:pPr>
            <w:r>
              <w:rPr>
                <w:rFonts w:ascii="宋体" w:hAnsi="宋体" w:cs="宋体"/>
                <w:spacing w:val="5"/>
                <w:sz w:val="23"/>
                <w:szCs w:val="23"/>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3" w:hRule="atLeast"/>
        </w:trPr>
        <w:tc>
          <w:tcPr>
            <w:tcW w:w="559" w:type="dxa"/>
            <w:noWrap w:val="0"/>
            <w:vAlign w:val="top"/>
          </w:tcPr>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r>
              <w:rPr>
                <w:rFonts w:hint="eastAsia" w:ascii="宋体" w:hAnsi="宋体" w:eastAsia="仿宋" w:cs="仿宋"/>
              </w:rPr>
              <w:t>11</w:t>
            </w:r>
          </w:p>
        </w:tc>
        <w:tc>
          <w:tcPr>
            <w:tcW w:w="1088" w:type="dxa"/>
            <w:noWrap w:val="0"/>
            <w:vAlign w:val="top"/>
          </w:tcPr>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r>
              <w:rPr>
                <w:rFonts w:hint="eastAsia" w:ascii="宋体" w:hAnsi="宋体" w:eastAsia="仿宋" w:cs="仿宋"/>
              </w:rPr>
              <w:t>对单位和 个人损坏 或者擅自 移动有钉 螺地带警 示标志的 处罚</w:t>
            </w:r>
          </w:p>
        </w:tc>
        <w:tc>
          <w:tcPr>
            <w:tcW w:w="1317" w:type="dxa"/>
            <w:noWrap w:val="0"/>
            <w:vAlign w:val="top"/>
          </w:tcPr>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r>
              <w:rPr>
                <w:rFonts w:hint="eastAsia" w:ascii="宋体" w:hAnsi="宋体" w:eastAsia="仿宋" w:cs="仿宋"/>
              </w:rPr>
              <w:t>行政处罚</w:t>
            </w:r>
          </w:p>
        </w:tc>
        <w:tc>
          <w:tcPr>
            <w:tcW w:w="4799" w:type="dxa"/>
            <w:noWrap w:val="0"/>
            <w:vAlign w:val="top"/>
          </w:tcPr>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rPr>
                <w:rFonts w:hint="eastAsia" w:ascii="宋体" w:hAnsi="宋体" w:eastAsia="仿宋" w:cs="仿宋"/>
              </w:rPr>
            </w:pPr>
          </w:p>
          <w:p>
            <w:pPr>
              <w:spacing w:before="68" w:line="266" w:lineRule="auto"/>
              <w:jc w:val="left"/>
              <w:rPr>
                <w:rFonts w:hint="eastAsia" w:ascii="宋体" w:hAnsi="宋体" w:eastAsia="仿宋" w:cs="仿宋"/>
              </w:rPr>
            </w:pPr>
            <w:r>
              <w:rPr>
                <w:rFonts w:hint="eastAsia" w:ascii="宋体" w:hAnsi="宋体" w:eastAsia="仿宋" w:cs="仿宋"/>
              </w:rPr>
              <w:t>《血吸虫病防治条例》（国务 院令第463号公布，第 709 号修正）五十一条:单位和个人损坏或者擅自移动有钉螺地带警示标志的，由乡（镇）人民政府责令修复或者赔偿损失，给予警告;情节严重的，对单位处1000元以上3000元以下的罚款，对个人处 50 元以上200元以下的罚款。</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2" w:hRule="atLeast"/>
        </w:trPr>
        <w:tc>
          <w:tcPr>
            <w:tcW w:w="559" w:type="dxa"/>
            <w:noWrap w:val="0"/>
            <w:vAlign w:val="top"/>
          </w:tcPr>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r>
              <w:rPr>
                <w:rFonts w:hint="eastAsia" w:ascii="宋体" w:hAnsi="宋体" w:eastAsia="仿宋" w:cs="仿宋"/>
              </w:rPr>
              <w:t>12</w:t>
            </w:r>
          </w:p>
        </w:tc>
        <w:tc>
          <w:tcPr>
            <w:tcW w:w="1088"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对电力设</w:t>
            </w:r>
          </w:p>
          <w:p>
            <w:pPr>
              <w:spacing w:before="68" w:line="266" w:lineRule="auto"/>
              <w:jc w:val="center"/>
              <w:rPr>
                <w:rFonts w:hint="eastAsia" w:ascii="宋体" w:hAnsi="宋体" w:eastAsia="仿宋" w:cs="仿宋"/>
              </w:rPr>
            </w:pPr>
            <w:r>
              <w:rPr>
                <w:rFonts w:hint="eastAsia" w:ascii="宋体" w:hAnsi="宋体" w:eastAsia="仿宋" w:cs="仿宋"/>
              </w:rPr>
              <w:t>施保护区</w:t>
            </w:r>
          </w:p>
          <w:p>
            <w:pPr>
              <w:spacing w:before="68" w:line="266" w:lineRule="auto"/>
              <w:jc w:val="center"/>
              <w:rPr>
                <w:rFonts w:hint="eastAsia" w:ascii="宋体" w:hAnsi="宋体" w:eastAsia="仿宋" w:cs="仿宋"/>
              </w:rPr>
            </w:pPr>
            <w:r>
              <w:rPr>
                <w:rFonts w:hint="eastAsia" w:ascii="宋体" w:hAnsi="宋体" w:eastAsia="仿宋" w:cs="仿宋"/>
              </w:rPr>
              <w:t>内危及电</w:t>
            </w:r>
          </w:p>
          <w:p>
            <w:pPr>
              <w:spacing w:before="68" w:line="266" w:lineRule="auto"/>
              <w:jc w:val="center"/>
              <w:rPr>
                <w:rFonts w:hint="eastAsia" w:ascii="宋体" w:hAnsi="宋体" w:eastAsia="仿宋" w:cs="仿宋"/>
              </w:rPr>
            </w:pPr>
            <w:r>
              <w:rPr>
                <w:rFonts w:hint="eastAsia" w:ascii="宋体" w:hAnsi="宋体" w:eastAsia="仿宋" w:cs="仿宋"/>
              </w:rPr>
              <w:t>力设施安</w:t>
            </w:r>
          </w:p>
          <w:p>
            <w:pPr>
              <w:spacing w:before="68" w:line="266" w:lineRule="auto"/>
              <w:jc w:val="center"/>
              <w:rPr>
                <w:rFonts w:hint="eastAsia" w:ascii="宋体" w:hAnsi="宋体" w:eastAsia="仿宋" w:cs="仿宋"/>
              </w:rPr>
            </w:pPr>
            <w:r>
              <w:rPr>
                <w:rFonts w:hint="eastAsia" w:ascii="宋体" w:hAnsi="宋体" w:eastAsia="仿宋" w:cs="仿宋"/>
              </w:rPr>
              <w:t>全的建筑</w:t>
            </w:r>
          </w:p>
          <w:p>
            <w:pPr>
              <w:spacing w:before="68" w:line="266" w:lineRule="auto"/>
              <w:jc w:val="center"/>
              <w:rPr>
                <w:rFonts w:hint="eastAsia" w:ascii="宋体" w:hAnsi="宋体" w:eastAsia="仿宋" w:cs="仿宋"/>
              </w:rPr>
            </w:pPr>
            <w:r>
              <w:rPr>
                <w:rFonts w:hint="eastAsia" w:ascii="宋体" w:hAnsi="宋体" w:eastAsia="仿宋" w:cs="仿宋"/>
              </w:rPr>
              <w:t>物、构筑</w:t>
            </w:r>
          </w:p>
          <w:p>
            <w:pPr>
              <w:spacing w:before="68" w:line="266" w:lineRule="auto"/>
              <w:jc w:val="center"/>
              <w:rPr>
                <w:rFonts w:hint="eastAsia" w:ascii="宋体" w:hAnsi="宋体" w:eastAsia="仿宋" w:cs="仿宋"/>
              </w:rPr>
            </w:pPr>
            <w:r>
              <w:rPr>
                <w:rFonts w:hint="eastAsia" w:ascii="宋体" w:hAnsi="宋体" w:eastAsia="仿宋" w:cs="仿宋"/>
              </w:rPr>
              <w:t>物或者种</w:t>
            </w:r>
          </w:p>
          <w:p>
            <w:pPr>
              <w:spacing w:before="68" w:line="266" w:lineRule="auto"/>
              <w:jc w:val="center"/>
              <w:rPr>
                <w:rFonts w:hint="eastAsia" w:ascii="宋体" w:hAnsi="宋体" w:eastAsia="仿宋" w:cs="仿宋"/>
              </w:rPr>
            </w:pPr>
            <w:r>
              <w:rPr>
                <w:rFonts w:hint="eastAsia" w:ascii="宋体" w:hAnsi="宋体" w:eastAsia="仿宋" w:cs="仿宋"/>
              </w:rPr>
              <w:t>植植物、</w:t>
            </w:r>
          </w:p>
          <w:p>
            <w:pPr>
              <w:spacing w:before="68" w:line="266" w:lineRule="auto"/>
              <w:jc w:val="center"/>
              <w:rPr>
                <w:rFonts w:hint="eastAsia" w:ascii="宋体" w:hAnsi="宋体" w:eastAsia="仿宋" w:cs="仿宋"/>
              </w:rPr>
            </w:pPr>
            <w:r>
              <w:rPr>
                <w:rFonts w:hint="eastAsia" w:ascii="宋体" w:hAnsi="宋体" w:eastAsia="仿宋" w:cs="仿宋"/>
              </w:rPr>
              <w:t>堆放物品</w:t>
            </w:r>
          </w:p>
          <w:p>
            <w:pPr>
              <w:spacing w:before="68" w:line="266" w:lineRule="auto"/>
              <w:jc w:val="center"/>
              <w:rPr>
                <w:rFonts w:hint="eastAsia" w:ascii="宋体" w:hAnsi="宋体" w:eastAsia="仿宋" w:cs="仿宋"/>
              </w:rPr>
            </w:pPr>
            <w:r>
              <w:rPr>
                <w:rFonts w:hint="eastAsia" w:ascii="宋体" w:hAnsi="宋体" w:eastAsia="仿宋" w:cs="仿宋"/>
              </w:rPr>
              <w:t>的责令强</w:t>
            </w:r>
          </w:p>
          <w:p>
            <w:pPr>
              <w:spacing w:before="68" w:line="266" w:lineRule="auto"/>
              <w:jc w:val="center"/>
              <w:rPr>
                <w:rFonts w:hint="eastAsia" w:ascii="宋体" w:hAnsi="宋体" w:eastAsia="仿宋" w:cs="仿宋"/>
              </w:rPr>
            </w:pPr>
            <w:r>
              <w:rPr>
                <w:rFonts w:hint="eastAsia" w:ascii="宋体" w:hAnsi="宋体" w:eastAsia="仿宋" w:cs="仿宋"/>
              </w:rPr>
              <w:t>制拆除、</w:t>
            </w:r>
          </w:p>
          <w:p>
            <w:pPr>
              <w:spacing w:before="68" w:line="266" w:lineRule="auto"/>
              <w:jc w:val="center"/>
              <w:rPr>
                <w:rFonts w:hint="eastAsia" w:ascii="宋体" w:hAnsi="宋体" w:eastAsia="仿宋" w:cs="仿宋"/>
              </w:rPr>
            </w:pPr>
            <w:r>
              <w:rPr>
                <w:rFonts w:hint="eastAsia" w:ascii="宋体" w:hAnsi="宋体" w:eastAsia="仿宋" w:cs="仿宋"/>
              </w:rPr>
              <w:t>砍伐或者</w:t>
            </w:r>
          </w:p>
          <w:p>
            <w:pPr>
              <w:spacing w:before="68" w:line="266" w:lineRule="auto"/>
              <w:jc w:val="center"/>
              <w:rPr>
                <w:rFonts w:hint="eastAsia" w:ascii="宋体" w:hAnsi="宋体" w:eastAsia="仿宋" w:cs="仿宋"/>
              </w:rPr>
            </w:pPr>
            <w:r>
              <w:rPr>
                <w:rFonts w:hint="eastAsia" w:ascii="宋体" w:hAnsi="宋体" w:eastAsia="仿宋" w:cs="仿宋"/>
              </w:rPr>
              <w:t>清除</w:t>
            </w:r>
          </w:p>
        </w:tc>
        <w:tc>
          <w:tcPr>
            <w:tcW w:w="1317" w:type="dxa"/>
            <w:noWrap w:val="0"/>
            <w:vAlign w:val="top"/>
          </w:tcPr>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center"/>
              <w:rPr>
                <w:rFonts w:hint="eastAsia" w:ascii="宋体" w:hAnsi="宋体" w:eastAsia="仿宋" w:cs="仿宋"/>
              </w:rPr>
            </w:pPr>
            <w:r>
              <w:rPr>
                <w:rFonts w:hint="eastAsia" w:ascii="宋体" w:hAnsi="宋体" w:eastAsia="仿宋" w:cs="仿宋"/>
              </w:rPr>
              <w:t>行政强制</w:t>
            </w:r>
          </w:p>
        </w:tc>
        <w:tc>
          <w:tcPr>
            <w:tcW w:w="4799" w:type="dxa"/>
            <w:noWrap w:val="0"/>
            <w:vAlign w:val="top"/>
          </w:tcPr>
          <w:p>
            <w:pPr>
              <w:spacing w:before="68" w:line="266" w:lineRule="auto"/>
              <w:jc w:val="center"/>
              <w:rPr>
                <w:rFonts w:hint="eastAsia" w:ascii="宋体" w:hAnsi="宋体" w:eastAsia="仿宋" w:cs="仿宋"/>
              </w:rPr>
            </w:pPr>
          </w:p>
          <w:p>
            <w:pPr>
              <w:spacing w:before="68" w:line="266" w:lineRule="auto"/>
              <w:rPr>
                <w:rFonts w:hint="eastAsia" w:ascii="宋体" w:hAnsi="宋体" w:eastAsia="仿宋" w:cs="仿宋"/>
              </w:rPr>
            </w:pPr>
          </w:p>
          <w:p>
            <w:pPr>
              <w:spacing w:before="68" w:line="266" w:lineRule="auto"/>
              <w:jc w:val="center"/>
              <w:rPr>
                <w:rFonts w:hint="eastAsia" w:ascii="宋体" w:hAnsi="宋体" w:eastAsia="仿宋" w:cs="仿宋"/>
              </w:rPr>
            </w:pPr>
          </w:p>
          <w:p>
            <w:pPr>
              <w:spacing w:before="68" w:line="266" w:lineRule="auto"/>
              <w:jc w:val="left"/>
              <w:rPr>
                <w:rFonts w:hint="eastAsia" w:ascii="宋体" w:hAnsi="宋体" w:eastAsia="仿宋" w:cs="仿宋"/>
              </w:rPr>
            </w:pPr>
            <w:r>
              <w:rPr>
                <w:rFonts w:hint="eastAsia" w:ascii="宋体" w:hAnsi="宋体" w:eastAsia="仿宋" w:cs="仿宋"/>
              </w:rPr>
              <w:t>《中华人民共和国电力法》第五十三条:电力管理部门应当按照国务院有关电力设施保护的规定，对电力设施保护区设立标志。任何单位和个人不得在依法划定的电力设施保护区内修建可能危及电力设施安全的建筑物、构筑物，不得种植可能危及电力设施安全的植物，不得堆放可能危及电力设施安全的物品。在 依法划定电力设施保护区前已经种植的植物妨碍电力设施安全的，应当修剪或者砍伐。第六十九条:违反本法第五十三条规定，在依法划定的电力设施保护区内修建建筑物、构筑物或者种植植物、堆放物品，危及电力设施安全的，由当地人民政府责令强制拆除、砍伐或者清除 。</w:t>
            </w:r>
          </w:p>
        </w:tc>
        <w:tc>
          <w:tcPr>
            <w:tcW w:w="1087" w:type="dxa"/>
            <w:noWrap w:val="0"/>
            <w:vAlign w:val="top"/>
          </w:tcPr>
          <w:p>
            <w:pPr>
              <w:rPr>
                <w:rFonts w:ascii="宋体" w:hAnsi="宋体"/>
              </w:rPr>
            </w:pPr>
          </w:p>
        </w:tc>
      </w:tr>
    </w:tbl>
    <w:p>
      <w:pPr>
        <w:rPr>
          <w:rFonts w:ascii="宋体" w:hAnsi="宋体"/>
        </w:rPr>
      </w:pPr>
    </w:p>
    <w:p>
      <w:pPr>
        <w:rPr>
          <w:rFonts w:ascii="宋体" w:hAnsi="宋体"/>
        </w:rPr>
      </w:pPr>
      <w:r>
        <w:rPr>
          <w:rFonts w:ascii="宋体" w:hAnsi="宋体"/>
        </w:rPr>
        <w:br w:type="page"/>
      </w:r>
    </w:p>
    <w:p>
      <w:pPr>
        <w:spacing w:line="7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8"/>
        <w:gridCol w:w="1307"/>
        <w:gridCol w:w="4809"/>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98" w:type="dxa"/>
            <w:noWrap w:val="0"/>
            <w:vAlign w:val="top"/>
          </w:tcPr>
          <w:p>
            <w:pPr>
              <w:spacing w:before="125" w:line="220" w:lineRule="auto"/>
              <w:ind w:firstLine="91"/>
              <w:rPr>
                <w:rFonts w:ascii="宋体" w:hAnsi="宋体" w:cs="宋体"/>
                <w:sz w:val="22"/>
                <w:szCs w:val="22"/>
              </w:rPr>
            </w:pPr>
            <w:r>
              <w:rPr>
                <w:rFonts w:ascii="宋体" w:hAnsi="宋体" w:cs="宋体"/>
                <w:spacing w:val="-2"/>
                <w:sz w:val="22"/>
                <w:szCs w:val="22"/>
              </w:rPr>
              <w:t>事项名称</w:t>
            </w:r>
          </w:p>
        </w:tc>
        <w:tc>
          <w:tcPr>
            <w:tcW w:w="1307" w:type="dxa"/>
            <w:noWrap w:val="0"/>
            <w:vAlign w:val="top"/>
          </w:tcPr>
          <w:p>
            <w:pPr>
              <w:spacing w:before="125" w:line="219" w:lineRule="auto"/>
              <w:ind w:firstLine="19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24" w:line="219" w:lineRule="auto"/>
              <w:ind w:firstLine="155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97" w:type="dxa"/>
            <w:noWrap w:val="0"/>
            <w:vAlign w:val="top"/>
          </w:tcPr>
          <w:p>
            <w:pPr>
              <w:spacing w:before="124" w:line="221" w:lineRule="auto"/>
              <w:ind w:firstLine="31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70" w:hRule="atLeast"/>
        </w:trPr>
        <w:tc>
          <w:tcPr>
            <w:tcW w:w="529"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13</w:t>
            </w:r>
          </w:p>
        </w:tc>
        <w:tc>
          <w:tcPr>
            <w:tcW w:w="1098"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对非法种</w:t>
            </w:r>
          </w:p>
          <w:p>
            <w:pPr>
              <w:spacing w:before="68" w:line="266" w:lineRule="auto"/>
              <w:jc w:val="center"/>
              <w:rPr>
                <w:rFonts w:hint="eastAsia" w:ascii="宋体" w:hAnsi="宋体" w:eastAsia="仿宋" w:cs="仿宋"/>
              </w:rPr>
            </w:pPr>
            <w:r>
              <w:rPr>
                <w:rFonts w:hint="eastAsia" w:ascii="宋体" w:hAnsi="宋体" w:eastAsia="仿宋" w:cs="仿宋"/>
              </w:rPr>
              <w:t>植毒品原</w:t>
            </w:r>
          </w:p>
          <w:p>
            <w:pPr>
              <w:spacing w:before="68" w:line="266" w:lineRule="auto"/>
              <w:jc w:val="center"/>
              <w:rPr>
                <w:rFonts w:hint="eastAsia" w:ascii="宋体" w:hAnsi="宋体" w:eastAsia="仿宋" w:cs="仿宋"/>
              </w:rPr>
            </w:pPr>
            <w:r>
              <w:rPr>
                <w:rFonts w:hint="eastAsia" w:ascii="宋体" w:hAnsi="宋体" w:eastAsia="仿宋" w:cs="仿宋"/>
              </w:rPr>
              <w:t>植物的强</w:t>
            </w:r>
          </w:p>
          <w:p>
            <w:pPr>
              <w:spacing w:before="68" w:line="266" w:lineRule="auto"/>
              <w:jc w:val="center"/>
              <w:rPr>
                <w:rFonts w:hint="eastAsia" w:ascii="宋体" w:hAnsi="宋体" w:eastAsia="仿宋" w:cs="仿宋"/>
              </w:rPr>
            </w:pPr>
            <w:r>
              <w:rPr>
                <w:rFonts w:hint="eastAsia" w:ascii="宋体" w:hAnsi="宋体" w:eastAsia="仿宋" w:cs="仿宋"/>
              </w:rPr>
              <w:t>制制止、</w:t>
            </w:r>
          </w:p>
          <w:p>
            <w:pPr>
              <w:spacing w:before="68" w:line="266" w:lineRule="auto"/>
              <w:jc w:val="center"/>
              <w:rPr>
                <w:rFonts w:hint="eastAsia" w:ascii="宋体" w:hAnsi="宋体" w:eastAsia="仿宋" w:cs="仿宋"/>
              </w:rPr>
            </w:pPr>
            <w:r>
              <w:rPr>
                <w:rFonts w:hint="eastAsia" w:ascii="宋体" w:hAnsi="宋体" w:eastAsia="仿宋" w:cs="仿宋"/>
              </w:rPr>
              <w:t>铲除</w:t>
            </w:r>
          </w:p>
        </w:tc>
        <w:tc>
          <w:tcPr>
            <w:tcW w:w="1307" w:type="dxa"/>
            <w:noWrap w:val="0"/>
            <w:vAlign w:val="center"/>
          </w:tcPr>
          <w:p>
            <w:pPr>
              <w:spacing w:before="68" w:line="266" w:lineRule="auto"/>
              <w:jc w:val="center"/>
              <w:rPr>
                <w:rFonts w:hint="eastAsia" w:ascii="宋体" w:hAnsi="宋体" w:eastAsia="仿宋" w:cs="仿宋"/>
              </w:rPr>
            </w:pPr>
            <w:r>
              <w:rPr>
                <w:rFonts w:hint="eastAsia" w:ascii="宋体" w:hAnsi="宋体" w:eastAsia="仿宋" w:cs="仿宋"/>
              </w:rPr>
              <w:t>行政强制</w:t>
            </w:r>
          </w:p>
        </w:tc>
        <w:tc>
          <w:tcPr>
            <w:tcW w:w="4809" w:type="dxa"/>
            <w:noWrap w:val="0"/>
            <w:vAlign w:val="center"/>
          </w:tcPr>
          <w:p>
            <w:pPr>
              <w:spacing w:before="68" w:line="266" w:lineRule="auto"/>
              <w:rPr>
                <w:rFonts w:hint="eastAsia" w:ascii="宋体" w:hAnsi="宋体" w:eastAsia="仿宋" w:cs="仿宋"/>
              </w:rPr>
            </w:pPr>
            <w:r>
              <w:rPr>
                <w:rFonts w:hint="eastAsia" w:ascii="宋体" w:hAnsi="宋体" w:eastAsia="仿宋" w:cs="仿宋"/>
              </w:rPr>
              <w:t>1.《中华人民共和国禁毒法》第十九条:国家对 麻醉药品药用原植物种植实行管制。禁止非法种植罂粟、古柯植物、大麻植物以及国家规定管制的可以用于提炼加工毒品的其他原植 物。禁止走私或者非法买卖、运输、携带、持有未经灭活的毒品原植物种子或者幼苗。地方各级人民政府发现非法种植毒品原植物的，应当立即采取措施予以制止、铲除。村民委员会、居民委员会发现非法种植毒品原植物的，应当及时予以制止、铲除，并向当地公安机关报告 。</w:t>
            </w:r>
          </w:p>
          <w:p>
            <w:pPr>
              <w:spacing w:before="68" w:line="266" w:lineRule="auto"/>
              <w:rPr>
                <w:rFonts w:hint="eastAsia" w:ascii="宋体" w:hAnsi="宋体" w:eastAsia="仿宋" w:cs="仿宋"/>
              </w:rPr>
            </w:pPr>
            <w:r>
              <w:rPr>
                <w:rFonts w:hint="eastAsia" w:ascii="宋体" w:hAnsi="宋体" w:eastAsia="仿宋" w:cs="仿宋"/>
              </w:rPr>
              <w:t>2.《江西省禁毒条例》第二十条第一款:各级人民政府应当组织公安、农业、林业等部门加强巡查，发现非法种植毒品原植物的，立即采取 措施予以制止、铲除。村民委员会、居民委员会发现非法种植毒品原植物的，应当及时予以制止、铲除，并向当地公安机关报告。其他单位和个人发现非法种植毒品原植物的，应当立即向公安机关报告。</w:t>
            </w:r>
          </w:p>
        </w:tc>
        <w:tc>
          <w:tcPr>
            <w:tcW w:w="1097" w:type="dxa"/>
            <w:noWrap w:val="0"/>
            <w:vAlign w:val="top"/>
          </w:tcPr>
          <w:p>
            <w:pPr>
              <w:rPr>
                <w:rFonts w:ascii="宋体" w:hAnsi="宋体"/>
              </w:rPr>
            </w:pPr>
          </w:p>
        </w:tc>
      </w:tr>
    </w:tbl>
    <w:p>
      <w:pPr>
        <w:spacing w:line="309" w:lineRule="auto"/>
        <w:rPr>
          <w:rFonts w:ascii="宋体" w:hAnsi="宋体"/>
        </w:rPr>
      </w:pPr>
    </w:p>
    <w:p>
      <w:pPr>
        <w:rPr>
          <w:rFonts w:ascii="宋体" w:hAnsi="宋体"/>
        </w:rPr>
      </w:pPr>
    </w:p>
    <w:p>
      <w:pPr>
        <w:spacing w:line="7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5" w:line="221" w:lineRule="auto"/>
              <w:ind w:firstLine="20"/>
              <w:rPr>
                <w:rFonts w:ascii="宋体" w:hAnsi="宋体" w:cs="宋体"/>
                <w:sz w:val="23"/>
                <w:szCs w:val="23"/>
              </w:rPr>
            </w:pPr>
            <w:r>
              <w:rPr>
                <w:rFonts w:ascii="宋体" w:hAnsi="宋体" w:cs="宋体"/>
                <w:spacing w:val="7"/>
                <w:sz w:val="23"/>
                <w:szCs w:val="23"/>
              </w:rPr>
              <w:t>序号</w:t>
            </w:r>
          </w:p>
        </w:tc>
        <w:tc>
          <w:tcPr>
            <w:tcW w:w="1088" w:type="dxa"/>
            <w:noWrap w:val="0"/>
            <w:vAlign w:val="top"/>
          </w:tcPr>
          <w:p>
            <w:pPr>
              <w:spacing w:before="125" w:line="220" w:lineRule="auto"/>
              <w:ind w:firstLine="91"/>
              <w:rPr>
                <w:rFonts w:ascii="宋体" w:hAnsi="宋体" w:cs="宋体"/>
                <w:sz w:val="23"/>
                <w:szCs w:val="23"/>
              </w:rPr>
            </w:pPr>
            <w:r>
              <w:rPr>
                <w:rFonts w:ascii="宋体" w:hAnsi="宋体" w:cs="宋体"/>
                <w:spacing w:val="2"/>
                <w:sz w:val="23"/>
                <w:szCs w:val="23"/>
              </w:rPr>
              <w:t>事项名称</w:t>
            </w:r>
          </w:p>
        </w:tc>
        <w:tc>
          <w:tcPr>
            <w:tcW w:w="1327" w:type="dxa"/>
            <w:noWrap w:val="0"/>
            <w:vAlign w:val="top"/>
          </w:tcPr>
          <w:p>
            <w:pPr>
              <w:spacing w:before="125" w:line="219" w:lineRule="auto"/>
              <w:ind w:firstLine="183"/>
              <w:rPr>
                <w:rFonts w:ascii="宋体" w:hAnsi="宋体" w:cs="宋体"/>
                <w:sz w:val="23"/>
                <w:szCs w:val="23"/>
              </w:rPr>
            </w:pPr>
            <w:r>
              <w:rPr>
                <w:rFonts w:ascii="宋体" w:hAnsi="宋体" w:cs="宋体"/>
                <w:spacing w:val="3"/>
                <w:sz w:val="23"/>
                <w:szCs w:val="23"/>
              </w:rPr>
              <w:t>权力类型</w:t>
            </w:r>
          </w:p>
        </w:tc>
        <w:tc>
          <w:tcPr>
            <w:tcW w:w="4819" w:type="dxa"/>
            <w:noWrap w:val="0"/>
            <w:vAlign w:val="top"/>
          </w:tcPr>
          <w:p>
            <w:pPr>
              <w:spacing w:before="124" w:line="219" w:lineRule="auto"/>
              <w:ind w:firstLine="1566"/>
              <w:rPr>
                <w:rFonts w:ascii="宋体" w:hAnsi="宋体" w:cs="宋体"/>
                <w:sz w:val="23"/>
                <w:szCs w:val="23"/>
              </w:rPr>
            </w:pPr>
            <w:r>
              <w:rPr>
                <w:rFonts w:ascii="宋体" w:hAnsi="宋体" w:cs="宋体"/>
                <w:spacing w:val="-10"/>
                <w:sz w:val="23"/>
                <w:szCs w:val="23"/>
              </w:rPr>
              <w:t>设</w:t>
            </w:r>
            <w:r>
              <w:rPr>
                <w:rFonts w:ascii="宋体" w:hAnsi="宋体" w:cs="宋体"/>
                <w:spacing w:val="27"/>
                <w:sz w:val="23"/>
                <w:szCs w:val="23"/>
              </w:rPr>
              <w:t xml:space="preserve">  </w:t>
            </w:r>
            <w:r>
              <w:rPr>
                <w:rFonts w:ascii="宋体" w:hAnsi="宋体" w:cs="宋体"/>
                <w:spacing w:val="-10"/>
                <w:sz w:val="23"/>
                <w:szCs w:val="23"/>
              </w:rPr>
              <w:t>定</w:t>
            </w:r>
            <w:r>
              <w:rPr>
                <w:rFonts w:ascii="宋体" w:hAnsi="宋体" w:cs="宋体"/>
                <w:spacing w:val="7"/>
                <w:sz w:val="23"/>
                <w:szCs w:val="23"/>
              </w:rPr>
              <w:t xml:space="preserve">  </w:t>
            </w:r>
            <w:r>
              <w:rPr>
                <w:rFonts w:ascii="宋体" w:hAnsi="宋体" w:cs="宋体"/>
                <w:spacing w:val="-10"/>
                <w:sz w:val="23"/>
                <w:szCs w:val="23"/>
              </w:rPr>
              <w:t>依</w:t>
            </w:r>
            <w:r>
              <w:rPr>
                <w:rFonts w:ascii="宋体" w:hAnsi="宋体" w:cs="宋体"/>
                <w:spacing w:val="25"/>
                <w:sz w:val="23"/>
                <w:szCs w:val="23"/>
              </w:rPr>
              <w:t xml:space="preserve">  </w:t>
            </w:r>
            <w:r>
              <w:rPr>
                <w:rFonts w:ascii="宋体" w:hAnsi="宋体" w:cs="宋体"/>
                <w:spacing w:val="-10"/>
                <w:sz w:val="23"/>
                <w:szCs w:val="23"/>
              </w:rPr>
              <w:t>据</w:t>
            </w:r>
          </w:p>
        </w:tc>
        <w:tc>
          <w:tcPr>
            <w:tcW w:w="1087" w:type="dxa"/>
            <w:noWrap w:val="0"/>
            <w:vAlign w:val="top"/>
          </w:tcPr>
          <w:p>
            <w:pPr>
              <w:spacing w:before="125" w:line="221" w:lineRule="auto"/>
              <w:ind w:firstLine="307"/>
              <w:rPr>
                <w:rFonts w:ascii="宋体" w:hAnsi="宋体" w:cs="宋体"/>
                <w:sz w:val="23"/>
                <w:szCs w:val="23"/>
              </w:rPr>
            </w:pPr>
            <w:r>
              <w:rPr>
                <w:rFonts w:ascii="宋体" w:hAnsi="宋体" w:cs="宋体"/>
                <w:spacing w:val="5"/>
                <w:sz w:val="23"/>
                <w:szCs w:val="23"/>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3" w:hRule="atLeast"/>
        </w:trPr>
        <w:tc>
          <w:tcPr>
            <w:tcW w:w="529" w:type="dxa"/>
            <w:noWrap w:val="0"/>
            <w:vAlign w:val="center"/>
          </w:tcPr>
          <w:p>
            <w:pPr>
              <w:spacing w:before="75" w:line="185" w:lineRule="auto"/>
              <w:jc w:val="center"/>
              <w:rPr>
                <w:rFonts w:ascii="宋体" w:hAnsi="宋体" w:cs="宋体"/>
                <w:sz w:val="23"/>
                <w:szCs w:val="23"/>
              </w:rPr>
            </w:pPr>
            <w:r>
              <w:rPr>
                <w:rFonts w:hint="eastAsia" w:ascii="宋体" w:hAnsi="宋体" w:cs="宋体"/>
                <w:sz w:val="23"/>
                <w:szCs w:val="23"/>
              </w:rPr>
              <w:t>14</w:t>
            </w:r>
          </w:p>
        </w:tc>
        <w:tc>
          <w:tcPr>
            <w:tcW w:w="1088" w:type="dxa"/>
            <w:noWrap w:val="0"/>
            <w:vAlign w:val="center"/>
          </w:tcPr>
          <w:p>
            <w:pPr>
              <w:spacing w:before="72" w:line="252" w:lineRule="auto"/>
              <w:jc w:val="center"/>
              <w:rPr>
                <w:rFonts w:hint="eastAsia" w:ascii="宋体" w:hAnsi="宋体" w:eastAsia="仿宋" w:cs="仿宋"/>
              </w:rPr>
            </w:pPr>
            <w:r>
              <w:rPr>
                <w:rFonts w:hint="eastAsia" w:ascii="宋体" w:hAnsi="宋体" w:eastAsia="仿宋" w:cs="仿宋"/>
              </w:rPr>
              <w:t>地质灾害 应急疏散</w:t>
            </w:r>
          </w:p>
        </w:tc>
        <w:tc>
          <w:tcPr>
            <w:tcW w:w="1327" w:type="dxa"/>
            <w:noWrap w:val="0"/>
            <w:vAlign w:val="center"/>
          </w:tcPr>
          <w:p>
            <w:pPr>
              <w:spacing w:before="72" w:line="252" w:lineRule="auto"/>
              <w:ind w:firstLine="210" w:firstLineChars="100"/>
              <w:jc w:val="center"/>
              <w:rPr>
                <w:rFonts w:hint="eastAsia" w:ascii="宋体" w:hAnsi="宋体" w:eastAsia="仿宋" w:cs="仿宋"/>
              </w:rPr>
            </w:pPr>
            <w:r>
              <w:rPr>
                <w:rFonts w:hint="eastAsia" w:ascii="宋体" w:hAnsi="宋体" w:eastAsia="仿宋" w:cs="仿宋"/>
              </w:rPr>
              <w:t>行政强制</w:t>
            </w:r>
          </w:p>
        </w:tc>
        <w:tc>
          <w:tcPr>
            <w:tcW w:w="4819" w:type="dxa"/>
            <w:noWrap w:val="0"/>
            <w:vAlign w:val="center"/>
          </w:tcPr>
          <w:p>
            <w:pPr>
              <w:spacing w:before="72" w:line="252" w:lineRule="auto"/>
              <w:ind w:firstLine="210" w:firstLineChars="100"/>
              <w:rPr>
                <w:rFonts w:hint="eastAsia" w:ascii="宋体" w:hAnsi="宋体" w:eastAsia="仿宋" w:cs="仿宋"/>
              </w:rPr>
            </w:pPr>
            <w:r>
              <w:rPr>
                <w:rFonts w:hint="eastAsia" w:ascii="宋体" w:hAnsi="宋体" w:eastAsia="仿宋" w:cs="仿宋"/>
              </w:rPr>
              <w:t xml:space="preserve">1.《地质灾害防治条例》（国务院令第 394 号）第二十九条:接到地质灾害险情报告的当地人民政府、基层群众自治组织应当根据实际情况，及时动员受到地质灾害威胁的居民以及其他人员转移到安全地带;情况紧急时，可以强行组织避灾疏散。                          </w:t>
            </w:r>
          </w:p>
          <w:p>
            <w:pPr>
              <w:spacing w:before="72" w:line="252" w:lineRule="auto"/>
              <w:ind w:firstLine="210" w:firstLineChars="100"/>
              <w:rPr>
                <w:rFonts w:ascii="宋体" w:hAnsi="宋体" w:cs="宋体"/>
                <w:sz w:val="23"/>
                <w:szCs w:val="23"/>
              </w:rPr>
            </w:pPr>
            <w:r>
              <w:rPr>
                <w:rFonts w:hint="eastAsia" w:ascii="宋体" w:hAnsi="宋体" w:eastAsia="仿宋" w:cs="仿宋"/>
              </w:rPr>
              <w:t>2.《江西省地质灾害防治条例》第三十一条第一款;地质灾害发生地乡镇人民政府、街道办事处和村（居）民委员会应当根据突发地质灾害应急预案和县级以上人民政府地质灾害应急指挥机构的要求，及时动员和组织受到地质灾害威胁的人员转移、撤离到安全地带。情况紧急时，应当强行组织避灾疏散。地质灾害险 情未消除前，被转移人员不得擅自返回，非抢险救灾人员不得擅自进入。</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2" w:hRule="atLeast"/>
        </w:trPr>
        <w:tc>
          <w:tcPr>
            <w:tcW w:w="529" w:type="dxa"/>
            <w:noWrap w:val="0"/>
            <w:vAlign w:val="center"/>
          </w:tcPr>
          <w:p>
            <w:pPr>
              <w:spacing w:before="72" w:line="252" w:lineRule="auto"/>
              <w:ind w:firstLine="210" w:firstLineChars="100"/>
              <w:jc w:val="center"/>
              <w:rPr>
                <w:rFonts w:hint="eastAsia" w:ascii="宋体" w:hAnsi="宋体" w:eastAsia="仿宋" w:cs="仿宋"/>
              </w:rPr>
            </w:pPr>
            <w:r>
              <w:rPr>
                <w:rFonts w:hint="eastAsia" w:ascii="宋体" w:hAnsi="宋体" w:eastAsia="仿宋" w:cs="仿宋"/>
              </w:rPr>
              <w:t>15</w:t>
            </w:r>
          </w:p>
        </w:tc>
        <w:tc>
          <w:tcPr>
            <w:tcW w:w="1088" w:type="dxa"/>
            <w:noWrap w:val="0"/>
            <w:vAlign w:val="center"/>
          </w:tcPr>
          <w:p>
            <w:pPr>
              <w:spacing w:before="72" w:line="252" w:lineRule="auto"/>
              <w:jc w:val="center"/>
              <w:rPr>
                <w:rFonts w:hint="eastAsia" w:ascii="宋体" w:hAnsi="宋体" w:eastAsia="仿宋" w:cs="仿宋"/>
              </w:rPr>
            </w:pPr>
            <w:r>
              <w:rPr>
                <w:rFonts w:hint="eastAsia" w:ascii="宋体" w:hAnsi="宋体" w:eastAsia="仿宋" w:cs="仿宋"/>
              </w:rPr>
              <w:t>对在乡、村庄规划区内未依法取得乡村建设规 划许可证或者未按照乡村建设规划许可证的规  定进行建设的强制拆除</w:t>
            </w:r>
          </w:p>
        </w:tc>
        <w:tc>
          <w:tcPr>
            <w:tcW w:w="1327" w:type="dxa"/>
            <w:noWrap w:val="0"/>
            <w:vAlign w:val="center"/>
          </w:tcPr>
          <w:p>
            <w:pPr>
              <w:spacing w:before="72" w:line="252" w:lineRule="auto"/>
              <w:ind w:firstLine="210" w:firstLineChars="100"/>
              <w:jc w:val="center"/>
              <w:rPr>
                <w:rFonts w:hint="eastAsia" w:ascii="宋体" w:hAnsi="宋体" w:eastAsia="仿宋" w:cs="仿宋"/>
              </w:rPr>
            </w:pPr>
            <w:r>
              <w:rPr>
                <w:rFonts w:hint="eastAsia" w:ascii="宋体" w:hAnsi="宋体" w:eastAsia="仿宋" w:cs="仿宋"/>
              </w:rPr>
              <w:t>行政强制</w:t>
            </w:r>
          </w:p>
        </w:tc>
        <w:tc>
          <w:tcPr>
            <w:tcW w:w="4819" w:type="dxa"/>
            <w:noWrap w:val="0"/>
            <w:vAlign w:val="center"/>
          </w:tcPr>
          <w:p>
            <w:pPr>
              <w:spacing w:before="72" w:line="252" w:lineRule="auto"/>
              <w:rPr>
                <w:rFonts w:hint="eastAsia" w:ascii="宋体" w:hAnsi="宋体" w:eastAsia="仿宋" w:cs="仿宋"/>
              </w:rPr>
            </w:pPr>
            <w:r>
              <w:rPr>
                <w:rFonts w:hint="eastAsia" w:ascii="宋体" w:hAnsi="宋体" w:eastAsia="仿宋" w:cs="仿宋"/>
              </w:rPr>
              <w:t>《中华人民共和国城乡规划法》第六十五条:在  乡、村庄规划区内未依法取得乡村建设规划许可证或者未按照乡村建设规划许可证的规定进行建设的，由乡、镇人民政府责令停止建设、限期改正;逾期不改正的，可以拆除。</w:t>
            </w:r>
          </w:p>
        </w:tc>
        <w:tc>
          <w:tcPr>
            <w:tcW w:w="1087" w:type="dxa"/>
            <w:noWrap w:val="0"/>
            <w:vAlign w:val="top"/>
          </w:tcPr>
          <w:p>
            <w:pPr>
              <w:rPr>
                <w:rFonts w:ascii="宋体" w:hAnsi="宋体"/>
              </w:rPr>
            </w:pPr>
          </w:p>
        </w:tc>
      </w:tr>
    </w:tbl>
    <w:p>
      <w:pPr>
        <w:rPr>
          <w:rFonts w:ascii="宋体" w:hAnsi="宋体"/>
        </w:rPr>
      </w:pPr>
    </w:p>
    <w:p>
      <w:pPr>
        <w:rPr>
          <w:rFonts w:ascii="宋体" w:hAnsi="宋体"/>
        </w:rPr>
      </w:pPr>
    </w:p>
    <w:p>
      <w:pPr>
        <w:rPr>
          <w:rFonts w:ascii="宋体" w:hAnsi="宋体"/>
        </w:rPr>
      </w:pPr>
    </w:p>
    <w:p>
      <w:pPr>
        <w:rPr>
          <w:rFonts w:ascii="宋体" w:hAnsi="宋体"/>
        </w:rPr>
      </w:pPr>
    </w:p>
    <w:p>
      <w:pPr>
        <w:spacing w:line="7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0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88" w:type="dxa"/>
            <w:noWrap w:val="0"/>
            <w:vAlign w:val="top"/>
          </w:tcPr>
          <w:p>
            <w:pPr>
              <w:spacing w:before="125" w:line="220" w:lineRule="auto"/>
              <w:ind w:firstLine="121"/>
              <w:rPr>
                <w:rFonts w:ascii="宋体" w:hAnsi="宋体" w:cs="宋体"/>
                <w:sz w:val="22"/>
                <w:szCs w:val="22"/>
              </w:rPr>
            </w:pPr>
            <w:r>
              <w:rPr>
                <w:rFonts w:ascii="宋体" w:hAnsi="宋体" w:cs="宋体"/>
                <w:spacing w:val="-2"/>
                <w:sz w:val="22"/>
                <w:szCs w:val="22"/>
              </w:rPr>
              <w:t>事项名称</w:t>
            </w:r>
          </w:p>
        </w:tc>
        <w:tc>
          <w:tcPr>
            <w:tcW w:w="132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24" w:line="219" w:lineRule="auto"/>
              <w:ind w:firstLine="156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17"/>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87" w:type="dxa"/>
            <w:noWrap w:val="0"/>
            <w:vAlign w:val="top"/>
          </w:tcPr>
          <w:p>
            <w:pPr>
              <w:spacing w:before="124" w:line="221" w:lineRule="auto"/>
              <w:ind w:firstLine="31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4" w:hRule="atLeast"/>
        </w:trPr>
        <w:tc>
          <w:tcPr>
            <w:tcW w:w="529" w:type="dxa"/>
            <w:noWrap w:val="0"/>
            <w:vAlign w:val="top"/>
          </w:tcPr>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r>
              <w:rPr>
                <w:rFonts w:hint="eastAsia" w:ascii="宋体" w:hAnsi="宋体" w:eastAsia="仿宋" w:cs="仿宋"/>
              </w:rPr>
              <w:t>16</w:t>
            </w:r>
          </w:p>
        </w:tc>
        <w:tc>
          <w:tcPr>
            <w:tcW w:w="1088" w:type="dxa"/>
            <w:noWrap w:val="0"/>
            <w:vAlign w:val="top"/>
          </w:tcPr>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r>
              <w:rPr>
                <w:rFonts w:hint="eastAsia" w:ascii="宋体" w:hAnsi="宋体" w:eastAsia="仿宋" w:cs="仿宋"/>
              </w:rPr>
              <w:t>为应对突 发事件对 单位和个 人财产的</w:t>
            </w:r>
          </w:p>
          <w:p>
            <w:pPr>
              <w:spacing w:before="72" w:line="252" w:lineRule="auto"/>
              <w:jc w:val="center"/>
              <w:rPr>
                <w:rFonts w:hint="eastAsia" w:ascii="宋体" w:hAnsi="宋体" w:eastAsia="仿宋" w:cs="仿宋"/>
              </w:rPr>
            </w:pPr>
            <w:r>
              <w:rPr>
                <w:rFonts w:hint="eastAsia" w:ascii="宋体" w:hAnsi="宋体" w:eastAsia="仿宋" w:cs="仿宋"/>
              </w:rPr>
              <w:t>征用</w:t>
            </w:r>
          </w:p>
        </w:tc>
        <w:tc>
          <w:tcPr>
            <w:tcW w:w="1327" w:type="dxa"/>
            <w:noWrap w:val="0"/>
            <w:vAlign w:val="top"/>
          </w:tcPr>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ind w:firstLine="210" w:firstLineChars="100"/>
              <w:rPr>
                <w:rFonts w:hint="eastAsia" w:ascii="宋体" w:hAnsi="宋体" w:eastAsia="仿宋" w:cs="仿宋"/>
              </w:rPr>
            </w:pPr>
            <w:r>
              <w:rPr>
                <w:rFonts w:hint="eastAsia" w:ascii="宋体" w:hAnsi="宋体" w:eastAsia="仿宋" w:cs="仿宋"/>
              </w:rPr>
              <w:t>行政征收</w:t>
            </w:r>
          </w:p>
        </w:tc>
        <w:tc>
          <w:tcPr>
            <w:tcW w:w="4809" w:type="dxa"/>
            <w:noWrap w:val="0"/>
            <w:vAlign w:val="top"/>
          </w:tcPr>
          <w:p>
            <w:pPr>
              <w:spacing w:before="72" w:line="252" w:lineRule="auto"/>
              <w:rPr>
                <w:rFonts w:hint="eastAsia" w:ascii="宋体" w:hAnsi="宋体" w:eastAsia="仿宋" w:cs="仿宋"/>
              </w:rPr>
            </w:pPr>
          </w:p>
          <w:p>
            <w:pPr>
              <w:spacing w:before="72" w:line="252" w:lineRule="auto"/>
              <w:rPr>
                <w:rFonts w:hint="eastAsia" w:ascii="宋体" w:hAnsi="宋体" w:eastAsia="仿宋" w:cs="仿宋"/>
              </w:rPr>
            </w:pPr>
          </w:p>
          <w:p>
            <w:pPr>
              <w:spacing w:before="72" w:line="252" w:lineRule="auto"/>
              <w:rPr>
                <w:rFonts w:hint="eastAsia" w:ascii="宋体" w:hAnsi="宋体" w:eastAsia="仿宋" w:cs="仿宋"/>
              </w:rPr>
            </w:pPr>
            <w:r>
              <w:rPr>
                <w:rFonts w:hint="eastAsia" w:ascii="宋体" w:hAnsi="宋体" w:eastAsia="仿宋" w:cs="仿宋"/>
              </w:rPr>
              <w:t>《中华人民共和国突发事件应对法》第十二条: 有关人民政府及其部门为应对突发事件，可以征用单位和个人的财产。被征用的财产在使 用完毕或者突发事件应急处置工作结束后，应当及时返还。财产被征用或者征用后毁损、灭失的，应当给予补偿。</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51" w:hRule="atLeast"/>
        </w:trPr>
        <w:tc>
          <w:tcPr>
            <w:tcW w:w="529" w:type="dxa"/>
            <w:noWrap w:val="0"/>
            <w:vAlign w:val="top"/>
          </w:tcPr>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r>
              <w:rPr>
                <w:rFonts w:hint="eastAsia" w:ascii="宋体" w:hAnsi="宋体" w:eastAsia="仿宋" w:cs="仿宋"/>
              </w:rPr>
              <w:t>17</w:t>
            </w:r>
          </w:p>
        </w:tc>
        <w:tc>
          <w:tcPr>
            <w:tcW w:w="1088" w:type="dxa"/>
            <w:noWrap w:val="0"/>
            <w:vAlign w:val="top"/>
          </w:tcPr>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r>
              <w:rPr>
                <w:rFonts w:hint="eastAsia" w:ascii="宋体" w:hAnsi="宋体" w:eastAsia="仿宋" w:cs="仿宋"/>
              </w:rPr>
              <w:t>自然灾害 资金和物 资救助</w:t>
            </w:r>
          </w:p>
        </w:tc>
        <w:tc>
          <w:tcPr>
            <w:tcW w:w="1327" w:type="dxa"/>
            <w:noWrap w:val="0"/>
            <w:vAlign w:val="top"/>
          </w:tcPr>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p>
          <w:p>
            <w:pPr>
              <w:spacing w:before="72" w:line="252" w:lineRule="auto"/>
              <w:jc w:val="center"/>
              <w:rPr>
                <w:rFonts w:hint="eastAsia" w:ascii="宋体" w:hAnsi="宋体" w:eastAsia="仿宋" w:cs="仿宋"/>
              </w:rPr>
            </w:pPr>
            <w:r>
              <w:rPr>
                <w:rFonts w:hint="eastAsia" w:ascii="宋体" w:hAnsi="宋体" w:eastAsia="仿宋" w:cs="仿宋"/>
              </w:rPr>
              <w:t>行政给付</w:t>
            </w:r>
          </w:p>
        </w:tc>
        <w:tc>
          <w:tcPr>
            <w:tcW w:w="4809" w:type="dxa"/>
            <w:noWrap w:val="0"/>
            <w:vAlign w:val="top"/>
          </w:tcPr>
          <w:p>
            <w:pPr>
              <w:spacing w:before="72" w:line="252" w:lineRule="auto"/>
              <w:rPr>
                <w:rFonts w:hint="eastAsia" w:ascii="宋体" w:hAnsi="宋体" w:eastAsia="仿宋" w:cs="仿宋"/>
              </w:rPr>
            </w:pPr>
          </w:p>
          <w:p>
            <w:pPr>
              <w:spacing w:before="72" w:line="252" w:lineRule="auto"/>
              <w:rPr>
                <w:rFonts w:hint="eastAsia" w:ascii="宋体" w:hAnsi="宋体" w:eastAsia="仿宋" w:cs="仿宋"/>
              </w:rPr>
            </w:pPr>
          </w:p>
          <w:p>
            <w:pPr>
              <w:spacing w:before="72" w:line="252" w:lineRule="auto"/>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 xml:space="preserve">1.《自然灾害救助条例》（国务院令第577号公布，第 709 号修正）第十四条:自然灾害发生并达到自然灾害救助应急预案启动条件的，县级以上人民政府或者人民政府的自然灾害救助应急综合协调机构应当及时启动自然灾害救助应急响应，采取下列一项或者多项措施: ……（三）紧急调拨、运输自然灾害救助应急资金和物资，及时向受灾人员提供食品、饮用水、衣被、取暖、临时住所、医疗防疫等应急救助，保障受灾人员基本生活;……第十九条第三款:受灾地区人民政府应急管理等部门应当向经审核确认的居民住房恢复重建补助对象发放补助资金和物资……第二十一条第一款:自然灾害发生后的当年冬季、次年春季，受灾地区人民政府应当为生活困难的受灾人员提供基本生活救助。                               </w:t>
            </w: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2.《江西省实施〈自然灾害救助条例〉办法》第三条第四款:乡镇人民政府、街道办事处负责本行政区域自然灾害救助的具体实施工作。</w:t>
            </w:r>
          </w:p>
        </w:tc>
        <w:tc>
          <w:tcPr>
            <w:tcW w:w="1087" w:type="dxa"/>
            <w:noWrap w:val="0"/>
            <w:vAlign w:val="top"/>
          </w:tcPr>
          <w:p>
            <w:pPr>
              <w:rPr>
                <w:rFonts w:ascii="宋体" w:hAnsi="宋体"/>
              </w:rPr>
            </w:pPr>
          </w:p>
        </w:tc>
      </w:tr>
    </w:tbl>
    <w:p>
      <w:pPr>
        <w:spacing w:line="309" w:lineRule="auto"/>
        <w:rPr>
          <w:rFonts w:ascii="宋体" w:hAnsi="宋体"/>
        </w:rPr>
      </w:pPr>
    </w:p>
    <w:p>
      <w:pPr>
        <w:rPr>
          <w:rFonts w:ascii="宋体" w:hAnsi="宋体"/>
        </w:rPr>
      </w:pPr>
    </w:p>
    <w:p>
      <w:pPr>
        <w:tabs>
          <w:tab w:val="left" w:pos="963"/>
        </w:tabs>
        <w:rPr>
          <w:rFonts w:ascii="宋体" w:hAnsi="宋体"/>
        </w:rPr>
      </w:pPr>
      <w:r>
        <w:rPr>
          <w:rFonts w:hint="eastAsia" w:ascii="宋体" w:hAnsi="宋体"/>
        </w:rPr>
        <w:tab/>
      </w:r>
    </w:p>
    <w:p>
      <w:pPr>
        <w:spacing w:line="7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87"/>
        <w:gridCol w:w="1317"/>
        <w:gridCol w:w="4809"/>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9" w:type="dxa"/>
            <w:noWrap w:val="0"/>
            <w:vAlign w:val="top"/>
          </w:tcPr>
          <w:p>
            <w:pPr>
              <w:spacing w:before="134" w:line="221" w:lineRule="auto"/>
              <w:ind w:firstLine="50"/>
              <w:rPr>
                <w:rFonts w:ascii="宋体" w:hAnsi="宋体" w:cs="宋体"/>
                <w:sz w:val="20"/>
                <w:szCs w:val="20"/>
              </w:rPr>
            </w:pPr>
            <w:r>
              <w:rPr>
                <w:rFonts w:ascii="宋体" w:hAnsi="宋体" w:cs="宋体"/>
                <w:spacing w:val="-2"/>
                <w:sz w:val="20"/>
                <w:szCs w:val="20"/>
              </w:rPr>
              <w:t>序号</w:t>
            </w:r>
          </w:p>
        </w:tc>
        <w:tc>
          <w:tcPr>
            <w:tcW w:w="1087" w:type="dxa"/>
            <w:noWrap w:val="0"/>
            <w:vAlign w:val="top"/>
          </w:tcPr>
          <w:p>
            <w:pPr>
              <w:spacing w:before="135" w:line="220" w:lineRule="auto"/>
              <w:ind w:firstLine="121"/>
              <w:rPr>
                <w:rFonts w:ascii="宋体" w:hAnsi="宋体" w:cs="宋体"/>
                <w:sz w:val="20"/>
                <w:szCs w:val="20"/>
              </w:rPr>
            </w:pPr>
            <w:r>
              <w:rPr>
                <w:rFonts w:ascii="宋体" w:hAnsi="宋体" w:cs="宋体"/>
                <w:spacing w:val="-2"/>
                <w:sz w:val="20"/>
                <w:szCs w:val="20"/>
              </w:rPr>
              <w:t>事项名称</w:t>
            </w:r>
          </w:p>
        </w:tc>
        <w:tc>
          <w:tcPr>
            <w:tcW w:w="1317" w:type="dxa"/>
            <w:noWrap w:val="0"/>
            <w:vAlign w:val="top"/>
          </w:tcPr>
          <w:p>
            <w:pPr>
              <w:spacing w:before="135" w:line="219" w:lineRule="auto"/>
              <w:ind w:firstLine="243"/>
              <w:rPr>
                <w:rFonts w:ascii="宋体" w:hAnsi="宋体" w:cs="宋体"/>
                <w:sz w:val="20"/>
                <w:szCs w:val="20"/>
              </w:rPr>
            </w:pPr>
            <w:r>
              <w:rPr>
                <w:rFonts w:ascii="宋体" w:hAnsi="宋体" w:cs="宋体"/>
                <w:spacing w:val="3"/>
                <w:sz w:val="20"/>
                <w:szCs w:val="20"/>
              </w:rPr>
              <w:t>权力类型</w:t>
            </w:r>
          </w:p>
        </w:tc>
        <w:tc>
          <w:tcPr>
            <w:tcW w:w="4809" w:type="dxa"/>
            <w:noWrap w:val="0"/>
            <w:vAlign w:val="top"/>
          </w:tcPr>
          <w:p>
            <w:pPr>
              <w:spacing w:before="124" w:line="219" w:lineRule="auto"/>
              <w:ind w:firstLine="1557"/>
              <w:rPr>
                <w:rFonts w:ascii="宋体" w:hAnsi="宋体" w:cs="宋体"/>
                <w:sz w:val="20"/>
                <w:szCs w:val="20"/>
              </w:rPr>
            </w:pPr>
            <w:r>
              <w:rPr>
                <w:rFonts w:ascii="宋体" w:hAnsi="宋体" w:cs="宋体"/>
                <w:spacing w:val="-9"/>
                <w:sz w:val="20"/>
                <w:szCs w:val="20"/>
              </w:rPr>
              <w:t>设</w:t>
            </w:r>
            <w:r>
              <w:rPr>
                <w:rFonts w:ascii="宋体" w:hAnsi="宋体" w:cs="宋体"/>
                <w:spacing w:val="1"/>
                <w:sz w:val="20"/>
                <w:szCs w:val="20"/>
              </w:rPr>
              <w:t xml:space="preserve">   </w:t>
            </w:r>
            <w:r>
              <w:rPr>
                <w:rFonts w:ascii="宋体" w:hAnsi="宋体" w:cs="宋体"/>
                <w:spacing w:val="-9"/>
                <w:sz w:val="20"/>
                <w:szCs w:val="20"/>
              </w:rPr>
              <w:t>定</w:t>
            </w:r>
            <w:r>
              <w:rPr>
                <w:rFonts w:ascii="宋体" w:hAnsi="宋体" w:cs="宋体"/>
                <w:spacing w:val="36"/>
                <w:sz w:val="20"/>
                <w:szCs w:val="20"/>
              </w:rPr>
              <w:t xml:space="preserve">  </w:t>
            </w:r>
            <w:r>
              <w:rPr>
                <w:rFonts w:ascii="宋体" w:hAnsi="宋体" w:cs="宋体"/>
                <w:spacing w:val="-9"/>
                <w:sz w:val="20"/>
                <w:szCs w:val="20"/>
              </w:rPr>
              <w:t>依</w:t>
            </w:r>
            <w:r>
              <w:rPr>
                <w:rFonts w:ascii="宋体" w:hAnsi="宋体" w:cs="宋体"/>
                <w:spacing w:val="3"/>
                <w:sz w:val="20"/>
                <w:szCs w:val="20"/>
              </w:rPr>
              <w:t xml:space="preserve">   </w:t>
            </w:r>
            <w:r>
              <w:rPr>
                <w:rFonts w:ascii="宋体" w:hAnsi="宋体" w:cs="宋体"/>
                <w:spacing w:val="-9"/>
                <w:sz w:val="20"/>
                <w:szCs w:val="20"/>
              </w:rPr>
              <w:t>据</w:t>
            </w:r>
          </w:p>
        </w:tc>
        <w:tc>
          <w:tcPr>
            <w:tcW w:w="1078" w:type="dxa"/>
            <w:noWrap w:val="0"/>
            <w:vAlign w:val="top"/>
          </w:tcPr>
          <w:p>
            <w:pPr>
              <w:spacing w:before="134" w:line="221" w:lineRule="auto"/>
              <w:ind w:firstLine="327"/>
              <w:rPr>
                <w:rFonts w:ascii="宋体" w:hAnsi="宋体" w:cs="宋体"/>
                <w:sz w:val="20"/>
                <w:szCs w:val="20"/>
              </w:rPr>
            </w:pPr>
            <w:r>
              <w:rPr>
                <w:rFonts w:ascii="宋体" w:hAnsi="宋体" w:cs="宋体"/>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3" w:hRule="atLeast"/>
        </w:trPr>
        <w:tc>
          <w:tcPr>
            <w:tcW w:w="539" w:type="dxa"/>
            <w:noWrap w:val="0"/>
            <w:vAlign w:val="top"/>
          </w:tcPr>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18</w:t>
            </w:r>
          </w:p>
        </w:tc>
        <w:tc>
          <w:tcPr>
            <w:tcW w:w="1087" w:type="dxa"/>
            <w:noWrap w:val="0"/>
            <w:vAlign w:val="top"/>
          </w:tcPr>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jc w:val="center"/>
              <w:rPr>
                <w:rFonts w:hint="eastAsia" w:ascii="宋体" w:hAnsi="宋体" w:eastAsia="仿宋" w:cs="仿宋"/>
              </w:rPr>
            </w:pPr>
            <w:r>
              <w:rPr>
                <w:rFonts w:hint="eastAsia" w:ascii="宋体" w:hAnsi="宋体" w:eastAsia="仿宋" w:cs="仿宋"/>
              </w:rPr>
              <w:t>森林病虫 害防治费 用的适当 扶持或补</w:t>
            </w:r>
          </w:p>
          <w:p>
            <w:pPr>
              <w:spacing w:before="72" w:line="252" w:lineRule="auto"/>
              <w:ind w:firstLine="420" w:firstLineChars="200"/>
              <w:rPr>
                <w:rFonts w:hint="eastAsia" w:ascii="宋体" w:hAnsi="宋体" w:eastAsia="仿宋" w:cs="仿宋"/>
              </w:rPr>
            </w:pPr>
            <w:r>
              <w:rPr>
                <w:rFonts w:hint="eastAsia" w:ascii="宋体" w:hAnsi="宋体" w:eastAsia="仿宋" w:cs="仿宋"/>
              </w:rPr>
              <w:t>助</w:t>
            </w:r>
          </w:p>
        </w:tc>
        <w:tc>
          <w:tcPr>
            <w:tcW w:w="1317" w:type="dxa"/>
            <w:noWrap w:val="0"/>
            <w:vAlign w:val="top"/>
          </w:tcPr>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行政给付</w:t>
            </w:r>
          </w:p>
        </w:tc>
        <w:tc>
          <w:tcPr>
            <w:tcW w:w="4809" w:type="dxa"/>
            <w:noWrap w:val="0"/>
            <w:vAlign w:val="center"/>
          </w:tcPr>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森林病虫害防治条例》（国务院令第46号）第十九条:森林病虫害防治费用，全民所有的森林和林木，依照国家有关规定，分别从育林基金、木竹销售收入、多种经营收入和事业费中解决;集体和个人所有的森林和林木，由经营者负担，地方各级人民政府 可以给予适当扶持。对暂时没有经济收入的森林、林木和长期没有经济收入的防护林、水源林、特种用途林的森林经营单位和个人，其所需的森林病虫害防治费用由地方各级人民政府给予适当扶持。发生大面积暴发性或者危险性病虫害，森林经 营单位或者个人确实无力负担全部防治费用的，各级人民政府应当给予补助。</w:t>
            </w:r>
          </w:p>
        </w:tc>
        <w:tc>
          <w:tcPr>
            <w:tcW w:w="107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2" w:hRule="atLeast"/>
        </w:trPr>
        <w:tc>
          <w:tcPr>
            <w:tcW w:w="539" w:type="dxa"/>
            <w:noWrap w:val="0"/>
            <w:vAlign w:val="top"/>
          </w:tcPr>
          <w:p>
            <w:pPr>
              <w:spacing w:line="253" w:lineRule="auto"/>
              <w:rPr>
                <w:rFonts w:ascii="宋体" w:hAnsi="宋体"/>
              </w:rPr>
            </w:pPr>
          </w:p>
          <w:p>
            <w:pPr>
              <w:spacing w:line="253" w:lineRule="auto"/>
              <w:rPr>
                <w:rFonts w:ascii="宋体" w:hAnsi="宋体"/>
              </w:rPr>
            </w:pPr>
          </w:p>
          <w:p>
            <w:pPr>
              <w:spacing w:line="253" w:lineRule="auto"/>
              <w:rPr>
                <w:rFonts w:ascii="宋体" w:hAnsi="宋体"/>
              </w:rPr>
            </w:pPr>
          </w:p>
          <w:p>
            <w:pPr>
              <w:spacing w:line="253" w:lineRule="auto"/>
              <w:rPr>
                <w:rFonts w:ascii="宋体" w:hAnsi="宋体"/>
              </w:rPr>
            </w:pPr>
          </w:p>
          <w:p>
            <w:pPr>
              <w:spacing w:line="253" w:lineRule="auto"/>
              <w:rPr>
                <w:rFonts w:ascii="宋体" w:hAnsi="宋体"/>
              </w:rPr>
            </w:pPr>
          </w:p>
          <w:p>
            <w:pPr>
              <w:spacing w:line="253" w:lineRule="auto"/>
              <w:rPr>
                <w:rFonts w:ascii="宋体" w:hAnsi="宋体"/>
              </w:rPr>
            </w:pPr>
          </w:p>
          <w:p>
            <w:pPr>
              <w:spacing w:line="253" w:lineRule="auto"/>
              <w:rPr>
                <w:rFonts w:ascii="宋体" w:hAnsi="宋体"/>
              </w:rPr>
            </w:pPr>
          </w:p>
          <w:p>
            <w:pPr>
              <w:spacing w:line="253" w:lineRule="auto"/>
              <w:rPr>
                <w:rFonts w:ascii="宋体" w:hAnsi="宋体"/>
              </w:rPr>
            </w:pPr>
          </w:p>
          <w:p>
            <w:pPr>
              <w:spacing w:line="254" w:lineRule="auto"/>
              <w:rPr>
                <w:rFonts w:ascii="宋体" w:hAnsi="宋体"/>
              </w:rPr>
            </w:pPr>
          </w:p>
          <w:p>
            <w:pPr>
              <w:spacing w:line="254" w:lineRule="auto"/>
              <w:rPr>
                <w:rFonts w:ascii="宋体" w:hAnsi="宋体"/>
              </w:rPr>
            </w:pPr>
          </w:p>
          <w:p>
            <w:pPr>
              <w:spacing w:line="254" w:lineRule="auto"/>
              <w:rPr>
                <w:rFonts w:ascii="宋体" w:hAnsi="宋体"/>
              </w:rPr>
            </w:pPr>
          </w:p>
          <w:p>
            <w:pPr>
              <w:spacing w:line="254" w:lineRule="auto"/>
              <w:rPr>
                <w:rFonts w:ascii="宋体" w:hAnsi="宋体"/>
              </w:rPr>
            </w:pPr>
          </w:p>
          <w:p>
            <w:pPr>
              <w:spacing w:before="65" w:line="183" w:lineRule="auto"/>
              <w:ind w:firstLine="150"/>
              <w:rPr>
                <w:rFonts w:ascii="宋体" w:hAnsi="宋体" w:cs="宋体"/>
                <w:sz w:val="20"/>
                <w:szCs w:val="20"/>
              </w:rPr>
            </w:pPr>
            <w:r>
              <w:rPr>
                <w:rFonts w:hint="eastAsia" w:ascii="宋体" w:hAnsi="宋体" w:eastAsia="仿宋" w:cs="仿宋"/>
              </w:rPr>
              <w:t>19</w:t>
            </w:r>
          </w:p>
        </w:tc>
        <w:tc>
          <w:tcPr>
            <w:tcW w:w="1087" w:type="dxa"/>
            <w:noWrap w:val="0"/>
            <w:vAlign w:val="top"/>
          </w:tcPr>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jc w:val="center"/>
              <w:rPr>
                <w:rFonts w:hint="eastAsia" w:ascii="宋体" w:hAnsi="宋体" w:eastAsia="仿宋" w:cs="仿宋"/>
              </w:rPr>
            </w:pPr>
            <w:r>
              <w:rPr>
                <w:rFonts w:hint="eastAsia" w:ascii="宋体" w:hAnsi="宋体" w:eastAsia="仿宋" w:cs="仿宋"/>
              </w:rPr>
              <w:t>对生产经</w:t>
            </w:r>
          </w:p>
          <w:p>
            <w:pPr>
              <w:spacing w:before="72" w:line="252" w:lineRule="auto"/>
              <w:jc w:val="center"/>
              <w:rPr>
                <w:rFonts w:hint="eastAsia" w:ascii="宋体" w:hAnsi="宋体" w:eastAsia="仿宋" w:cs="仿宋"/>
              </w:rPr>
            </w:pPr>
            <w:r>
              <w:rPr>
                <w:rFonts w:hint="eastAsia" w:ascii="宋体" w:hAnsi="宋体" w:eastAsia="仿宋" w:cs="仿宋"/>
              </w:rPr>
              <w:t>营单位执</w:t>
            </w:r>
          </w:p>
          <w:p>
            <w:pPr>
              <w:spacing w:before="72" w:line="252" w:lineRule="auto"/>
              <w:jc w:val="center"/>
              <w:rPr>
                <w:rFonts w:hint="eastAsia" w:ascii="宋体" w:hAnsi="宋体" w:eastAsia="仿宋" w:cs="仿宋"/>
              </w:rPr>
            </w:pPr>
            <w:r>
              <w:rPr>
                <w:rFonts w:hint="eastAsia" w:ascii="宋体" w:hAnsi="宋体" w:eastAsia="仿宋" w:cs="仿宋"/>
              </w:rPr>
              <w:t>行有关安</w:t>
            </w:r>
          </w:p>
          <w:p>
            <w:pPr>
              <w:spacing w:before="72" w:line="252" w:lineRule="auto"/>
              <w:jc w:val="center"/>
              <w:rPr>
                <w:rFonts w:hint="eastAsia" w:ascii="宋体" w:hAnsi="宋体" w:eastAsia="仿宋" w:cs="仿宋"/>
              </w:rPr>
            </w:pPr>
            <w:r>
              <w:rPr>
                <w:rFonts w:hint="eastAsia" w:ascii="宋体" w:hAnsi="宋体" w:eastAsia="仿宋" w:cs="仿宋"/>
              </w:rPr>
              <w:t>全生产的</w:t>
            </w:r>
          </w:p>
          <w:p>
            <w:pPr>
              <w:spacing w:before="72" w:line="252" w:lineRule="auto"/>
              <w:jc w:val="center"/>
              <w:rPr>
                <w:rFonts w:hint="eastAsia" w:ascii="宋体" w:hAnsi="宋体" w:eastAsia="仿宋" w:cs="仿宋"/>
              </w:rPr>
            </w:pPr>
            <w:r>
              <w:rPr>
                <w:rFonts w:hint="eastAsia" w:ascii="宋体" w:hAnsi="宋体" w:eastAsia="仿宋" w:cs="仿宋"/>
              </w:rPr>
              <w:t>法律、法</w:t>
            </w:r>
          </w:p>
          <w:p>
            <w:pPr>
              <w:spacing w:before="72" w:line="252" w:lineRule="auto"/>
              <w:jc w:val="center"/>
              <w:rPr>
                <w:rFonts w:hint="eastAsia" w:ascii="宋体" w:hAnsi="宋体" w:eastAsia="仿宋" w:cs="仿宋"/>
              </w:rPr>
            </w:pPr>
            <w:r>
              <w:rPr>
                <w:rFonts w:hint="eastAsia" w:ascii="宋体" w:hAnsi="宋体" w:eastAsia="仿宋" w:cs="仿宋"/>
              </w:rPr>
              <w:t>规和国家</w:t>
            </w:r>
          </w:p>
          <w:p>
            <w:pPr>
              <w:spacing w:before="72" w:line="252" w:lineRule="auto"/>
              <w:jc w:val="center"/>
              <w:rPr>
                <w:rFonts w:hint="eastAsia" w:ascii="宋体" w:hAnsi="宋体" w:eastAsia="仿宋" w:cs="仿宋"/>
              </w:rPr>
            </w:pPr>
            <w:r>
              <w:rPr>
                <w:rFonts w:hint="eastAsia" w:ascii="宋体" w:hAnsi="宋体" w:eastAsia="仿宋" w:cs="仿宋"/>
              </w:rPr>
              <w:t>标准或行</w:t>
            </w:r>
          </w:p>
          <w:p>
            <w:pPr>
              <w:spacing w:before="72" w:line="252" w:lineRule="auto"/>
              <w:jc w:val="center"/>
              <w:rPr>
                <w:rFonts w:hint="eastAsia" w:ascii="宋体" w:hAnsi="宋体" w:eastAsia="仿宋" w:cs="仿宋"/>
              </w:rPr>
            </w:pPr>
            <w:r>
              <w:rPr>
                <w:rFonts w:hint="eastAsia" w:ascii="宋体" w:hAnsi="宋体" w:eastAsia="仿宋" w:cs="仿宋"/>
              </w:rPr>
              <w:t>业标准的</w:t>
            </w:r>
          </w:p>
          <w:p>
            <w:pPr>
              <w:spacing w:before="72" w:line="252" w:lineRule="auto"/>
              <w:jc w:val="center"/>
              <w:rPr>
                <w:rFonts w:hint="eastAsia" w:ascii="宋体" w:hAnsi="宋体" w:eastAsia="仿宋" w:cs="仿宋"/>
              </w:rPr>
            </w:pPr>
            <w:r>
              <w:rPr>
                <w:rFonts w:hint="eastAsia" w:ascii="宋体" w:hAnsi="宋体" w:eastAsia="仿宋" w:cs="仿宋"/>
              </w:rPr>
              <w:t>情况进行</w:t>
            </w:r>
          </w:p>
          <w:p>
            <w:pPr>
              <w:spacing w:before="72" w:line="252" w:lineRule="auto"/>
              <w:jc w:val="center"/>
              <w:rPr>
                <w:rFonts w:hint="eastAsia" w:ascii="宋体" w:hAnsi="宋体" w:eastAsia="仿宋" w:cs="仿宋"/>
              </w:rPr>
            </w:pPr>
            <w:r>
              <w:rPr>
                <w:rFonts w:hint="eastAsia" w:ascii="宋体" w:hAnsi="宋体" w:eastAsia="仿宋" w:cs="仿宋"/>
              </w:rPr>
              <w:t>监督检查</w:t>
            </w:r>
          </w:p>
        </w:tc>
        <w:tc>
          <w:tcPr>
            <w:tcW w:w="1317" w:type="dxa"/>
            <w:noWrap w:val="0"/>
            <w:vAlign w:val="top"/>
          </w:tcPr>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行政检查</w:t>
            </w:r>
          </w:p>
        </w:tc>
        <w:tc>
          <w:tcPr>
            <w:tcW w:w="4809" w:type="dxa"/>
            <w:noWrap w:val="0"/>
            <w:vAlign w:val="top"/>
          </w:tcPr>
          <w:p>
            <w:pPr>
              <w:spacing w:before="72" w:line="252" w:lineRule="auto"/>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1.《中华人民共和国安全生产法》第九条第二款: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2.《安全生产事故隐患排查治理暂行规定》（原国家安全生产监督管理总局令第16号）第五条:各级安全监管监察部门按照职责对所辖区域内生产经营单位排查治理事故隐患工作依法实施综合监督管理;各级人民政府有关部门在各自职责范围内对生产经营单位排查治理事故隐患工作依法实施监督管理。</w:t>
            </w: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3.《江西省安全生产条例》第九条第一款:乡、镇人民政府以及街道办事处，开发区（工业园区、产业园区）、新区、风景名胜 区管理机构等地方政府派出机关，应当根据安全生产工作的需要，明确负责安全生产监督管理的机构和人员，按照职责加强对本辖区内生产经营单位安全生产状况的监督检查，协助上级人民政府有关部门履行安全生产监督管理职责。第 四十条第三款:乡、镇人民政府以及街道办事处，开发区（工业园区、产业园区）、新区、风景名胜区管理机构，应当根据负有安全生产监督管理职责的部门</w:t>
            </w:r>
          </w:p>
        </w:tc>
        <w:tc>
          <w:tcPr>
            <w:tcW w:w="1078" w:type="dxa"/>
            <w:noWrap w:val="0"/>
            <w:vAlign w:val="top"/>
          </w:tcPr>
          <w:p>
            <w:pPr>
              <w:rPr>
                <w:rFonts w:ascii="宋体" w:hAnsi="宋体"/>
              </w:rPr>
            </w:pPr>
          </w:p>
        </w:tc>
      </w:tr>
    </w:tbl>
    <w:p>
      <w:pPr>
        <w:rPr>
          <w:rFonts w:ascii="宋体" w:hAnsi="宋体"/>
        </w:rPr>
      </w:pPr>
    </w:p>
    <w:p>
      <w:pPr>
        <w:rPr>
          <w:rFonts w:ascii="宋体" w:hAnsi="宋体"/>
        </w:rPr>
      </w:pPr>
    </w:p>
    <w:p>
      <w:pPr>
        <w:spacing w:line="8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68"/>
        <w:gridCol w:w="1347"/>
        <w:gridCol w:w="479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539" w:type="dxa"/>
            <w:noWrap w:val="0"/>
            <w:vAlign w:val="top"/>
          </w:tcPr>
          <w:p>
            <w:pPr>
              <w:spacing w:before="124" w:line="221" w:lineRule="auto"/>
              <w:ind w:firstLine="50"/>
              <w:rPr>
                <w:rFonts w:ascii="宋体" w:hAnsi="宋体" w:cs="宋体"/>
                <w:sz w:val="20"/>
                <w:szCs w:val="20"/>
              </w:rPr>
            </w:pPr>
            <w:r>
              <w:rPr>
                <w:rFonts w:ascii="宋体" w:hAnsi="宋体" w:cs="宋体"/>
                <w:spacing w:val="-2"/>
                <w:sz w:val="20"/>
                <w:szCs w:val="20"/>
              </w:rPr>
              <w:t>序号</w:t>
            </w:r>
          </w:p>
        </w:tc>
        <w:tc>
          <w:tcPr>
            <w:tcW w:w="1068" w:type="dxa"/>
            <w:noWrap w:val="0"/>
            <w:vAlign w:val="top"/>
          </w:tcPr>
          <w:p>
            <w:pPr>
              <w:spacing w:before="125" w:line="220" w:lineRule="auto"/>
              <w:ind w:firstLine="51"/>
              <w:rPr>
                <w:rFonts w:ascii="宋体" w:hAnsi="宋体" w:cs="宋体"/>
                <w:sz w:val="20"/>
                <w:szCs w:val="20"/>
              </w:rPr>
            </w:pPr>
            <w:r>
              <w:rPr>
                <w:rFonts w:ascii="宋体" w:hAnsi="宋体" w:cs="宋体"/>
                <w:spacing w:val="-2"/>
                <w:sz w:val="20"/>
                <w:szCs w:val="20"/>
              </w:rPr>
              <w:t>事项名称</w:t>
            </w:r>
          </w:p>
        </w:tc>
        <w:tc>
          <w:tcPr>
            <w:tcW w:w="1347" w:type="dxa"/>
            <w:noWrap w:val="0"/>
            <w:vAlign w:val="top"/>
          </w:tcPr>
          <w:p>
            <w:pPr>
              <w:spacing w:before="125" w:line="219" w:lineRule="auto"/>
              <w:ind w:firstLine="252"/>
              <w:rPr>
                <w:rFonts w:ascii="宋体" w:hAnsi="宋体" w:cs="宋体"/>
                <w:sz w:val="20"/>
                <w:szCs w:val="20"/>
              </w:rPr>
            </w:pPr>
            <w:r>
              <w:rPr>
                <w:rFonts w:ascii="宋体" w:hAnsi="宋体" w:cs="宋体"/>
                <w:spacing w:val="3"/>
                <w:sz w:val="20"/>
                <w:szCs w:val="20"/>
              </w:rPr>
              <w:t>权力类型</w:t>
            </w:r>
          </w:p>
        </w:tc>
        <w:tc>
          <w:tcPr>
            <w:tcW w:w="4799" w:type="dxa"/>
            <w:noWrap w:val="0"/>
            <w:vAlign w:val="top"/>
          </w:tcPr>
          <w:p>
            <w:pPr>
              <w:spacing w:before="144" w:line="219" w:lineRule="auto"/>
              <w:ind w:firstLine="1546"/>
              <w:rPr>
                <w:rFonts w:ascii="宋体" w:hAnsi="宋体" w:cs="宋体"/>
                <w:sz w:val="20"/>
                <w:szCs w:val="20"/>
              </w:rPr>
            </w:pPr>
            <w:r>
              <w:rPr>
                <w:rFonts w:ascii="宋体" w:hAnsi="宋体" w:cs="宋体"/>
                <w:spacing w:val="-9"/>
                <w:sz w:val="20"/>
                <w:szCs w:val="20"/>
              </w:rPr>
              <w:t>设</w:t>
            </w:r>
            <w:r>
              <w:rPr>
                <w:rFonts w:ascii="宋体" w:hAnsi="宋体" w:cs="宋体"/>
                <w:spacing w:val="4"/>
                <w:sz w:val="20"/>
                <w:szCs w:val="20"/>
              </w:rPr>
              <w:t xml:space="preserve">   </w:t>
            </w:r>
            <w:r>
              <w:rPr>
                <w:rFonts w:ascii="宋体" w:hAnsi="宋体" w:cs="宋体"/>
                <w:spacing w:val="-9"/>
                <w:sz w:val="20"/>
                <w:szCs w:val="20"/>
              </w:rPr>
              <w:t>定</w:t>
            </w:r>
            <w:r>
              <w:rPr>
                <w:rFonts w:ascii="宋体" w:hAnsi="宋体" w:cs="宋体"/>
                <w:spacing w:val="47"/>
                <w:sz w:val="20"/>
                <w:szCs w:val="20"/>
              </w:rPr>
              <w:t xml:space="preserve">  </w:t>
            </w:r>
            <w:r>
              <w:rPr>
                <w:rFonts w:ascii="宋体" w:hAnsi="宋体" w:cs="宋体"/>
                <w:spacing w:val="-9"/>
                <w:sz w:val="20"/>
                <w:szCs w:val="20"/>
              </w:rPr>
              <w:t>依</w:t>
            </w:r>
            <w:r>
              <w:rPr>
                <w:rFonts w:ascii="宋体" w:hAnsi="宋体" w:cs="宋体"/>
                <w:spacing w:val="44"/>
                <w:sz w:val="20"/>
                <w:szCs w:val="20"/>
              </w:rPr>
              <w:t xml:space="preserve">  </w:t>
            </w:r>
            <w:r>
              <w:rPr>
                <w:rFonts w:ascii="宋体" w:hAnsi="宋体" w:cs="宋体"/>
                <w:spacing w:val="-9"/>
                <w:sz w:val="20"/>
                <w:szCs w:val="20"/>
              </w:rPr>
              <w:t>据</w:t>
            </w:r>
          </w:p>
        </w:tc>
        <w:tc>
          <w:tcPr>
            <w:tcW w:w="1087" w:type="dxa"/>
            <w:noWrap w:val="0"/>
            <w:vAlign w:val="top"/>
          </w:tcPr>
          <w:p>
            <w:pPr>
              <w:spacing w:before="124" w:line="221" w:lineRule="auto"/>
              <w:ind w:firstLine="336"/>
              <w:rPr>
                <w:rFonts w:ascii="宋体" w:hAnsi="宋体" w:cs="宋体"/>
                <w:sz w:val="20"/>
                <w:szCs w:val="20"/>
              </w:rPr>
            </w:pPr>
            <w:r>
              <w:rPr>
                <w:rFonts w:ascii="宋体" w:hAnsi="宋体" w:cs="宋体"/>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0" w:hRule="atLeast"/>
        </w:trPr>
        <w:tc>
          <w:tcPr>
            <w:tcW w:w="539" w:type="dxa"/>
            <w:noWrap w:val="0"/>
            <w:vAlign w:val="top"/>
          </w:tcPr>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r>
              <w:rPr>
                <w:rFonts w:hint="eastAsia" w:ascii="宋体" w:hAnsi="宋体" w:eastAsia="仿宋" w:cs="仿宋"/>
              </w:rPr>
              <w:t>19</w:t>
            </w:r>
          </w:p>
        </w:tc>
        <w:tc>
          <w:tcPr>
            <w:tcW w:w="1068" w:type="dxa"/>
            <w:noWrap w:val="0"/>
            <w:vAlign w:val="center"/>
          </w:tcPr>
          <w:p>
            <w:pPr>
              <w:spacing w:before="72" w:line="252" w:lineRule="auto"/>
              <w:jc w:val="center"/>
              <w:rPr>
                <w:rFonts w:hint="eastAsia" w:ascii="宋体" w:hAnsi="宋体" w:eastAsia="仿宋" w:cs="仿宋"/>
              </w:rPr>
            </w:pPr>
            <w:r>
              <w:rPr>
                <w:rFonts w:hint="eastAsia" w:ascii="宋体" w:hAnsi="宋体" w:eastAsia="仿宋" w:cs="仿宋"/>
              </w:rPr>
              <w:t>对生产经  营单位执  行有关安  全生产的  法律、法 规和国家标准或行 业标准的 情况进行 监督检查</w:t>
            </w:r>
          </w:p>
        </w:tc>
        <w:tc>
          <w:tcPr>
            <w:tcW w:w="1347" w:type="dxa"/>
            <w:noWrap w:val="0"/>
            <w:vAlign w:val="top"/>
          </w:tcPr>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行政检查</w:t>
            </w:r>
          </w:p>
        </w:tc>
        <w:tc>
          <w:tcPr>
            <w:tcW w:w="4799" w:type="dxa"/>
            <w:noWrap w:val="0"/>
            <w:vAlign w:val="top"/>
          </w:tcPr>
          <w:p>
            <w:pPr>
              <w:spacing w:before="72" w:line="252" w:lineRule="auto"/>
              <w:jc w:val="left"/>
              <w:rPr>
                <w:rFonts w:hint="eastAsia" w:ascii="宋体" w:hAnsi="宋体" w:eastAsia="仿宋" w:cs="仿宋"/>
              </w:rPr>
            </w:pPr>
          </w:p>
          <w:p>
            <w:pPr>
              <w:spacing w:before="72" w:line="252" w:lineRule="auto"/>
              <w:jc w:val="left"/>
              <w:rPr>
                <w:rFonts w:hint="eastAsia" w:ascii="宋体" w:hAnsi="宋体" w:eastAsia="仿宋" w:cs="仿宋"/>
              </w:rPr>
            </w:pPr>
          </w:p>
          <w:p>
            <w:pPr>
              <w:spacing w:before="72" w:line="252" w:lineRule="auto"/>
              <w:jc w:val="left"/>
              <w:rPr>
                <w:rFonts w:hint="eastAsia" w:ascii="宋体" w:hAnsi="宋体" w:eastAsia="仿宋" w:cs="仿宋"/>
              </w:rPr>
            </w:pPr>
            <w:r>
              <w:rPr>
                <w:rFonts w:hint="eastAsia" w:ascii="宋体" w:hAnsi="宋体" w:eastAsia="仿宋" w:cs="仿宋"/>
              </w:rPr>
              <w:t xml:space="preserve">制定的年度监督检查计划，制定本辖区内安全生产年度监督 检查计划并实施。第四十二条第二款:乡、镇人民政府以及街道办事处，开发区（工业园区、产业园区）、新区、风景名胜区管理机构，对本辖区内生产经营单位进行监督检查时，行使以下职权:（一）进入生产经营单位进行检查，调阅有关资料，向有关  单位和人员了解情况;（二）检查中发现安全生产违法行为的，督促当场予以纠正或者要求限期改正;依法应当给予行政处罚的，建议负有安全生产监督管理职责的部门作出行政处罚;（三）检查中发现事故隐患的，责令立即排除;生产经营单位拒不排除的，报告负有安全生产监督管理职责的部门处理;（四）检查中发现重大事故隐患的，应当在责令立即排除的同时，报告负有安全生产监督管理职责的部门，由负有安全生产监督管理职责的部门依照本条例有关规定采取必要的措施。                     </w:t>
            </w:r>
          </w:p>
          <w:p>
            <w:pPr>
              <w:spacing w:before="72" w:line="252" w:lineRule="auto"/>
              <w:jc w:val="left"/>
              <w:rPr>
                <w:rFonts w:hint="eastAsia" w:ascii="宋体" w:hAnsi="宋体" w:eastAsia="仿宋" w:cs="仿宋"/>
              </w:rPr>
            </w:pPr>
            <w:r>
              <w:rPr>
                <w:rFonts w:hint="eastAsia" w:ascii="宋体" w:hAnsi="宋体" w:eastAsia="仿宋" w:cs="仿宋"/>
              </w:rPr>
              <w:tab/>
            </w:r>
            <w:r>
              <w:rPr>
                <w:rFonts w:hint="eastAsia" w:ascii="宋体" w:hAnsi="宋体" w:eastAsia="仿宋" w:cs="仿宋"/>
              </w:rPr>
              <w:t xml:space="preserve">4.《江西省实施〈中华人民共和国矿山安全法〉 办法》第二十五条:乡（镇）人民政府必须加强对乡镇矿山企业安全工作的监督和管理，履行下列职责:（一）检查、督促乡镇矿山企业贯彻执行矿山安全法律、法规;（二）制止无证开采、越界开采和其他危害矿山安全的违法行为;（三）督促乡镇矿山企业对职工进行安全教育和培训;（四）组织乡镇矿山企业制定和落实矿山事故隐患防范措施;（五）检查、督促乡镇矿山企业安全技术措施专项费用的提取和使用;（六）督促乡镇矿山企业定期检查、维修有特殊安全要求的设备、器材、防护用品以及安全检测仪器;（七）组织乡镇矿山企业的安全抢险救护，参加矿山事故的调查处理。                 </w:t>
            </w:r>
            <w:r>
              <w:rPr>
                <w:rFonts w:hint="eastAsia" w:ascii="宋体" w:hAnsi="宋体" w:eastAsia="仿宋" w:cs="仿宋"/>
              </w:rPr>
              <w:tab/>
            </w:r>
          </w:p>
          <w:p>
            <w:pPr>
              <w:spacing w:before="72" w:line="252" w:lineRule="auto"/>
              <w:ind w:firstLine="210" w:firstLineChars="100"/>
              <w:jc w:val="left"/>
              <w:rPr>
                <w:rFonts w:hint="eastAsia" w:ascii="宋体" w:hAnsi="宋体" w:eastAsia="仿宋" w:cs="仿宋"/>
              </w:rPr>
            </w:pPr>
            <w:r>
              <w:rPr>
                <w:rFonts w:hint="eastAsia" w:ascii="宋体" w:hAnsi="宋体" w:eastAsia="仿宋" w:cs="仿宋"/>
              </w:rPr>
              <w:t xml:space="preserve">5.《江西省烟花爆竹安全管理办法》第三条第二款:乡（镇）人民政府、街道办事处全面负责本地区烟花爆竹的安全监督管理工作。        </w:t>
            </w:r>
            <w:r>
              <w:rPr>
                <w:rFonts w:hint="eastAsia" w:ascii="宋体" w:hAnsi="宋体" w:eastAsia="仿宋" w:cs="仿宋"/>
              </w:rPr>
              <w:tab/>
            </w:r>
          </w:p>
          <w:p>
            <w:pPr>
              <w:spacing w:before="72" w:line="252" w:lineRule="auto"/>
              <w:ind w:firstLine="190" w:firstLineChars="100"/>
              <w:jc w:val="left"/>
              <w:rPr>
                <w:rFonts w:ascii="宋体" w:hAnsi="宋体" w:cs="宋体"/>
                <w:sz w:val="19"/>
                <w:szCs w:val="19"/>
              </w:rPr>
            </w:pPr>
          </w:p>
        </w:tc>
        <w:tc>
          <w:tcPr>
            <w:tcW w:w="1087" w:type="dxa"/>
            <w:noWrap w:val="0"/>
            <w:vAlign w:val="top"/>
          </w:tcPr>
          <w:p>
            <w:pPr>
              <w:rPr>
                <w:rFonts w:ascii="宋体" w:hAnsi="宋体"/>
              </w:rPr>
            </w:pPr>
          </w:p>
        </w:tc>
      </w:tr>
    </w:tbl>
    <w:p>
      <w:pPr>
        <w:spacing w:line="241" w:lineRule="auto"/>
        <w:rPr>
          <w:rFonts w:ascii="宋体" w:hAnsi="宋体"/>
        </w:rPr>
      </w:pPr>
    </w:p>
    <w:p>
      <w:pPr>
        <w:rPr>
          <w:rFonts w:ascii="宋体" w:hAnsi="宋体"/>
        </w:rPr>
      </w:pPr>
    </w:p>
    <w:p>
      <w:pPr>
        <w:spacing w:line="7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8"/>
        <w:gridCol w:w="1307"/>
        <w:gridCol w:w="4809"/>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98" w:type="dxa"/>
            <w:noWrap w:val="0"/>
            <w:vAlign w:val="top"/>
          </w:tcPr>
          <w:p>
            <w:pPr>
              <w:spacing w:before="125" w:line="220" w:lineRule="auto"/>
              <w:ind w:firstLine="91"/>
              <w:rPr>
                <w:rFonts w:ascii="宋体" w:hAnsi="宋体" w:cs="宋体"/>
                <w:sz w:val="22"/>
                <w:szCs w:val="22"/>
              </w:rPr>
            </w:pPr>
            <w:r>
              <w:rPr>
                <w:rFonts w:ascii="宋体" w:hAnsi="宋体" w:cs="宋体"/>
                <w:spacing w:val="-2"/>
                <w:sz w:val="22"/>
                <w:szCs w:val="22"/>
              </w:rPr>
              <w:t>事项名称</w:t>
            </w:r>
          </w:p>
        </w:tc>
        <w:tc>
          <w:tcPr>
            <w:tcW w:w="1307" w:type="dxa"/>
            <w:noWrap w:val="0"/>
            <w:vAlign w:val="top"/>
          </w:tcPr>
          <w:p>
            <w:pPr>
              <w:spacing w:before="125" w:line="219" w:lineRule="auto"/>
              <w:ind w:firstLine="19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04" w:line="219" w:lineRule="auto"/>
              <w:ind w:firstLine="1566"/>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97" w:type="dxa"/>
            <w:noWrap w:val="0"/>
            <w:vAlign w:val="top"/>
          </w:tcPr>
          <w:p>
            <w:pPr>
              <w:spacing w:before="124" w:line="221" w:lineRule="auto"/>
              <w:ind w:firstLine="31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70" w:hRule="atLeast"/>
        </w:trPr>
        <w:tc>
          <w:tcPr>
            <w:tcW w:w="529"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19</w:t>
            </w:r>
          </w:p>
        </w:tc>
        <w:tc>
          <w:tcPr>
            <w:tcW w:w="109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对生产经</w:t>
            </w:r>
          </w:p>
          <w:p>
            <w:pPr>
              <w:spacing w:before="68" w:line="267" w:lineRule="auto"/>
              <w:ind w:left="85" w:firstLine="20"/>
              <w:jc w:val="center"/>
              <w:rPr>
                <w:rFonts w:hint="eastAsia" w:ascii="宋体" w:hAnsi="宋体" w:eastAsia="仿宋" w:cs="仿宋"/>
              </w:rPr>
            </w:pPr>
            <w:r>
              <w:rPr>
                <w:rFonts w:hint="eastAsia" w:ascii="宋体" w:hAnsi="宋体" w:eastAsia="仿宋" w:cs="仿宋"/>
              </w:rPr>
              <w:t>营单位执</w:t>
            </w:r>
          </w:p>
          <w:p>
            <w:pPr>
              <w:spacing w:before="68" w:line="267" w:lineRule="auto"/>
              <w:ind w:left="85" w:firstLine="20"/>
              <w:jc w:val="center"/>
              <w:rPr>
                <w:rFonts w:hint="eastAsia" w:ascii="宋体" w:hAnsi="宋体" w:eastAsia="仿宋" w:cs="仿宋"/>
              </w:rPr>
            </w:pPr>
            <w:r>
              <w:rPr>
                <w:rFonts w:hint="eastAsia" w:ascii="宋体" w:hAnsi="宋体" w:eastAsia="仿宋" w:cs="仿宋"/>
              </w:rPr>
              <w:t>行有关安</w:t>
            </w:r>
          </w:p>
          <w:p>
            <w:pPr>
              <w:spacing w:before="68" w:line="267" w:lineRule="auto"/>
              <w:ind w:left="85" w:firstLine="20"/>
              <w:jc w:val="center"/>
              <w:rPr>
                <w:rFonts w:hint="eastAsia" w:ascii="宋体" w:hAnsi="宋体" w:eastAsia="仿宋" w:cs="仿宋"/>
              </w:rPr>
            </w:pPr>
            <w:r>
              <w:rPr>
                <w:rFonts w:hint="eastAsia" w:ascii="宋体" w:hAnsi="宋体" w:eastAsia="仿宋" w:cs="仿宋"/>
              </w:rPr>
              <w:t>全生产的</w:t>
            </w:r>
          </w:p>
          <w:p>
            <w:pPr>
              <w:spacing w:before="68" w:line="267" w:lineRule="auto"/>
              <w:ind w:left="85" w:firstLine="20"/>
              <w:jc w:val="center"/>
              <w:rPr>
                <w:rFonts w:hint="eastAsia" w:ascii="宋体" w:hAnsi="宋体" w:eastAsia="仿宋" w:cs="仿宋"/>
              </w:rPr>
            </w:pPr>
            <w:r>
              <w:rPr>
                <w:rFonts w:hint="eastAsia" w:ascii="宋体" w:hAnsi="宋体" w:eastAsia="仿宋" w:cs="仿宋"/>
              </w:rPr>
              <w:t>法律、法</w:t>
            </w:r>
          </w:p>
          <w:p>
            <w:pPr>
              <w:spacing w:before="68" w:line="267" w:lineRule="auto"/>
              <w:ind w:left="85" w:firstLine="20"/>
              <w:jc w:val="center"/>
              <w:rPr>
                <w:rFonts w:hint="eastAsia" w:ascii="宋体" w:hAnsi="宋体" w:eastAsia="仿宋" w:cs="仿宋"/>
              </w:rPr>
            </w:pPr>
            <w:r>
              <w:rPr>
                <w:rFonts w:hint="eastAsia" w:ascii="宋体" w:hAnsi="宋体" w:eastAsia="仿宋" w:cs="仿宋"/>
              </w:rPr>
              <w:t>规和国家</w:t>
            </w:r>
          </w:p>
          <w:p>
            <w:pPr>
              <w:spacing w:before="68" w:line="267" w:lineRule="auto"/>
              <w:ind w:left="85" w:firstLine="20"/>
              <w:jc w:val="center"/>
              <w:rPr>
                <w:rFonts w:hint="eastAsia" w:ascii="宋体" w:hAnsi="宋体" w:eastAsia="仿宋" w:cs="仿宋"/>
              </w:rPr>
            </w:pPr>
            <w:r>
              <w:rPr>
                <w:rFonts w:hint="eastAsia" w:ascii="宋体" w:hAnsi="宋体" w:eastAsia="仿宋" w:cs="仿宋"/>
              </w:rPr>
              <w:t>标准或行</w:t>
            </w:r>
          </w:p>
          <w:p>
            <w:pPr>
              <w:spacing w:before="68" w:line="267" w:lineRule="auto"/>
              <w:ind w:left="85" w:firstLine="20"/>
              <w:jc w:val="center"/>
              <w:rPr>
                <w:rFonts w:hint="eastAsia" w:ascii="宋体" w:hAnsi="宋体" w:eastAsia="仿宋" w:cs="仿宋"/>
              </w:rPr>
            </w:pPr>
            <w:r>
              <w:rPr>
                <w:rFonts w:hint="eastAsia" w:ascii="宋体" w:hAnsi="宋体" w:eastAsia="仿宋" w:cs="仿宋"/>
              </w:rPr>
              <w:t>业标准的</w:t>
            </w:r>
          </w:p>
          <w:p>
            <w:pPr>
              <w:spacing w:before="68" w:line="267" w:lineRule="auto"/>
              <w:ind w:left="85" w:firstLine="20"/>
              <w:jc w:val="center"/>
              <w:rPr>
                <w:rFonts w:hint="eastAsia" w:ascii="宋体" w:hAnsi="宋体" w:eastAsia="仿宋" w:cs="仿宋"/>
              </w:rPr>
            </w:pPr>
            <w:r>
              <w:rPr>
                <w:rFonts w:hint="eastAsia" w:ascii="宋体" w:hAnsi="宋体" w:eastAsia="仿宋" w:cs="仿宋"/>
              </w:rPr>
              <w:t>情况进行</w:t>
            </w:r>
          </w:p>
          <w:p>
            <w:pPr>
              <w:spacing w:before="68" w:line="267" w:lineRule="auto"/>
              <w:ind w:left="85" w:firstLine="20"/>
              <w:jc w:val="center"/>
              <w:rPr>
                <w:rFonts w:hint="eastAsia" w:ascii="宋体" w:hAnsi="宋体" w:eastAsia="仿宋" w:cs="仿宋"/>
              </w:rPr>
            </w:pPr>
            <w:r>
              <w:rPr>
                <w:rFonts w:hint="eastAsia" w:ascii="宋体" w:hAnsi="宋体" w:eastAsia="仿宋" w:cs="仿宋"/>
              </w:rPr>
              <w:t>监督检查</w:t>
            </w:r>
          </w:p>
        </w:tc>
        <w:tc>
          <w:tcPr>
            <w:tcW w:w="130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行政检查</w:t>
            </w:r>
          </w:p>
        </w:tc>
        <w:tc>
          <w:tcPr>
            <w:tcW w:w="4809" w:type="dxa"/>
            <w:noWrap w:val="0"/>
            <w:vAlign w:val="center"/>
          </w:tcPr>
          <w:p>
            <w:pPr>
              <w:spacing w:before="68" w:line="267" w:lineRule="auto"/>
              <w:ind w:left="85" w:firstLine="20"/>
              <w:jc w:val="left"/>
              <w:rPr>
                <w:rFonts w:ascii="宋体" w:hAnsi="宋体" w:cs="宋体"/>
                <w:szCs w:val="21"/>
              </w:rPr>
            </w:pPr>
            <w:r>
              <w:rPr>
                <w:rFonts w:hint="eastAsia" w:ascii="宋体" w:hAnsi="宋体" w:eastAsia="仿宋" w:cs="仿宋"/>
              </w:rPr>
              <w:t>6.《江西省重大生产安全事故隐患排查治理办法》第五条第二款:乡、镇人民政府以及街道办事处、开发区（工业园区、产业园区）、新区、风景名胜区管理机构等地方人民政府派出机关应当加强对本辖区事故隐患排查治理情况的监督检查，并协助上级人民政府有关部门依法履行事故隐患排查治理监督管理职责。第二十五条第一款:县级以上人民政府负有安全生产监督管理职责的部门、乡镇人民政府以及地 方人民政府派出机关应当按照职责分工，制订  安全生产年度监督检查计划，监督检查生产经营单位的事故隐患排查治理情况。第二十七条第一款:乡、镇人民政府以及街道办事处、开发区（工业园区、产业园区）、新区、风景名胜区 管理机构等地方人民政府派出机关发现事故 隐患的，应当依法采取下列处理措施:（一）能够立即排除的，应当责令立 即排除;生产经营单位拒不排除的，报告负有安全生产监督管理职责的部门处理;（二）发现重大事故隐患的，应当在责令立即排除的同时，报告负有安全生产监督管理职责的部门，由负有安全生产监督管理职责的部门依法采取必要的措施</w:t>
            </w:r>
            <w:r>
              <w:rPr>
                <w:rFonts w:ascii="宋体" w:hAnsi="宋体" w:cs="宋体"/>
                <w:spacing w:val="21"/>
                <w:w w:val="102"/>
                <w:szCs w:val="21"/>
              </w:rPr>
              <w:t>。</w:t>
            </w:r>
          </w:p>
        </w:tc>
        <w:tc>
          <w:tcPr>
            <w:tcW w:w="1097" w:type="dxa"/>
            <w:noWrap w:val="0"/>
            <w:vAlign w:val="top"/>
          </w:tcPr>
          <w:p>
            <w:pPr>
              <w:rPr>
                <w:rFonts w:ascii="宋体" w:hAnsi="宋体"/>
              </w:rPr>
            </w:pPr>
          </w:p>
        </w:tc>
      </w:tr>
    </w:tbl>
    <w:p>
      <w:pPr>
        <w:spacing w:line="309" w:lineRule="auto"/>
        <w:rPr>
          <w:rFonts w:ascii="宋体" w:hAnsi="宋体"/>
        </w:rPr>
      </w:pPr>
    </w:p>
    <w:p>
      <w:pPr>
        <w:rPr>
          <w:rFonts w:ascii="宋体" w:hAnsi="宋体"/>
        </w:rPr>
      </w:pPr>
    </w:p>
    <w:tbl>
      <w:tblPr>
        <w:tblStyle w:val="5"/>
        <w:tblpPr w:leftFromText="180" w:rightFromText="180" w:vertAnchor="text" w:horzAnchor="page" w:tblpX="1516" w:tblpY="69"/>
        <w:tblOverlap w:val="never"/>
        <w:tblW w:w="88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09"/>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5" w:hRule="atLeast"/>
        </w:trPr>
        <w:tc>
          <w:tcPr>
            <w:tcW w:w="529" w:type="dxa"/>
            <w:noWrap w:val="0"/>
            <w:vAlign w:val="top"/>
          </w:tcPr>
          <w:p>
            <w:pPr>
              <w:spacing w:before="134" w:line="221" w:lineRule="auto"/>
              <w:ind w:firstLine="40"/>
              <w:rPr>
                <w:rFonts w:ascii="宋体" w:hAnsi="宋体" w:cs="宋体"/>
                <w:szCs w:val="21"/>
              </w:rPr>
            </w:pPr>
            <w:r>
              <w:rPr>
                <w:rFonts w:ascii="宋体" w:hAnsi="宋体" w:cs="宋体"/>
                <w:spacing w:val="6"/>
                <w:szCs w:val="21"/>
              </w:rPr>
              <w:t>序号</w:t>
            </w:r>
          </w:p>
        </w:tc>
        <w:tc>
          <w:tcPr>
            <w:tcW w:w="1088" w:type="dxa"/>
            <w:noWrap w:val="0"/>
            <w:vAlign w:val="top"/>
          </w:tcPr>
          <w:p>
            <w:pPr>
              <w:spacing w:before="135" w:line="220" w:lineRule="auto"/>
              <w:ind w:firstLine="171"/>
              <w:rPr>
                <w:rFonts w:ascii="宋体" w:hAnsi="宋体" w:cs="宋体"/>
                <w:szCs w:val="21"/>
              </w:rPr>
            </w:pPr>
            <w:r>
              <w:rPr>
                <w:rFonts w:ascii="宋体" w:hAnsi="宋体" w:cs="宋体"/>
                <w:spacing w:val="-2"/>
                <w:szCs w:val="21"/>
              </w:rPr>
              <w:t>事项名称</w:t>
            </w:r>
          </w:p>
        </w:tc>
        <w:tc>
          <w:tcPr>
            <w:tcW w:w="1327" w:type="dxa"/>
            <w:noWrap w:val="0"/>
            <w:vAlign w:val="top"/>
          </w:tcPr>
          <w:p>
            <w:pPr>
              <w:spacing w:before="135" w:line="219" w:lineRule="auto"/>
              <w:ind w:firstLine="223"/>
              <w:rPr>
                <w:rFonts w:ascii="宋体" w:hAnsi="宋体" w:cs="宋体"/>
                <w:szCs w:val="21"/>
              </w:rPr>
            </w:pPr>
            <w:r>
              <w:rPr>
                <w:rFonts w:ascii="宋体" w:hAnsi="宋体" w:cs="宋体"/>
                <w:spacing w:val="3"/>
                <w:szCs w:val="21"/>
              </w:rPr>
              <w:t>权力类型</w:t>
            </w:r>
          </w:p>
        </w:tc>
        <w:tc>
          <w:tcPr>
            <w:tcW w:w="4809" w:type="dxa"/>
            <w:noWrap w:val="0"/>
            <w:vAlign w:val="top"/>
          </w:tcPr>
          <w:p>
            <w:pPr>
              <w:spacing w:before="114" w:line="219" w:lineRule="auto"/>
              <w:ind w:firstLine="1566"/>
              <w:rPr>
                <w:rFonts w:ascii="宋体" w:hAnsi="宋体" w:cs="宋体"/>
                <w:szCs w:val="21"/>
              </w:rPr>
            </w:pPr>
            <w:r>
              <w:rPr>
                <w:rFonts w:ascii="宋体" w:hAnsi="宋体" w:cs="宋体"/>
                <w:spacing w:val="-9"/>
                <w:szCs w:val="21"/>
              </w:rPr>
              <w:t>设</w:t>
            </w:r>
            <w:r>
              <w:rPr>
                <w:rFonts w:ascii="宋体" w:hAnsi="宋体" w:cs="宋体"/>
                <w:spacing w:val="46"/>
                <w:szCs w:val="21"/>
              </w:rPr>
              <w:t xml:space="preserve">  </w:t>
            </w:r>
            <w:r>
              <w:rPr>
                <w:rFonts w:ascii="宋体" w:hAnsi="宋体" w:cs="宋体"/>
                <w:spacing w:val="-9"/>
                <w:szCs w:val="21"/>
              </w:rPr>
              <w:t>定</w:t>
            </w:r>
            <w:r>
              <w:rPr>
                <w:rFonts w:ascii="宋体" w:hAnsi="宋体" w:cs="宋体"/>
                <w:spacing w:val="27"/>
                <w:szCs w:val="21"/>
              </w:rPr>
              <w:t xml:space="preserve">  </w:t>
            </w:r>
            <w:r>
              <w:rPr>
                <w:rFonts w:ascii="宋体" w:hAnsi="宋体" w:cs="宋体"/>
                <w:spacing w:val="-9"/>
                <w:szCs w:val="21"/>
              </w:rPr>
              <w:t>依</w:t>
            </w:r>
            <w:r>
              <w:rPr>
                <w:rFonts w:ascii="宋体" w:hAnsi="宋体" w:cs="宋体"/>
                <w:spacing w:val="44"/>
                <w:szCs w:val="21"/>
              </w:rPr>
              <w:t xml:space="preserve">  </w:t>
            </w:r>
            <w:r>
              <w:rPr>
                <w:rFonts w:ascii="宋体" w:hAnsi="宋体" w:cs="宋体"/>
                <w:spacing w:val="-9"/>
                <w:szCs w:val="21"/>
              </w:rPr>
              <w:t>据</w:t>
            </w:r>
          </w:p>
        </w:tc>
        <w:tc>
          <w:tcPr>
            <w:tcW w:w="1097" w:type="dxa"/>
            <w:noWrap w:val="0"/>
            <w:vAlign w:val="top"/>
          </w:tcPr>
          <w:p>
            <w:pPr>
              <w:spacing w:before="134" w:line="221" w:lineRule="auto"/>
              <w:ind w:firstLine="326"/>
              <w:rPr>
                <w:rFonts w:ascii="宋体" w:hAnsi="宋体" w:cs="宋体"/>
                <w:szCs w:val="21"/>
              </w:rPr>
            </w:pPr>
            <w:r>
              <w:rPr>
                <w:rFonts w:ascii="宋体" w:hAnsi="宋体" w:cs="宋体"/>
                <w:spacing w:val="5"/>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70" w:hRule="atLeast"/>
        </w:trPr>
        <w:tc>
          <w:tcPr>
            <w:tcW w:w="529" w:type="dxa"/>
            <w:noWrap w:val="0"/>
            <w:vAlign w:val="center"/>
          </w:tcPr>
          <w:p>
            <w:pPr>
              <w:spacing w:before="68" w:line="183" w:lineRule="auto"/>
              <w:ind w:firstLine="140"/>
              <w:jc w:val="center"/>
              <w:rPr>
                <w:rFonts w:ascii="宋体" w:hAnsi="宋体" w:cs="宋体"/>
                <w:szCs w:val="21"/>
              </w:rPr>
            </w:pPr>
            <w:r>
              <w:rPr>
                <w:rFonts w:ascii="宋体" w:hAnsi="宋体" w:cs="宋体"/>
                <w:spacing w:val="-3"/>
                <w:szCs w:val="21"/>
              </w:rPr>
              <w:t>20</w:t>
            </w:r>
          </w:p>
        </w:tc>
        <w:tc>
          <w:tcPr>
            <w:tcW w:w="1088"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对防汛抗</w:t>
            </w:r>
          </w:p>
          <w:p>
            <w:pPr>
              <w:spacing w:before="68" w:line="267" w:lineRule="auto"/>
              <w:ind w:left="85" w:firstLine="20"/>
              <w:jc w:val="center"/>
              <w:rPr>
                <w:rFonts w:hint="eastAsia" w:ascii="宋体" w:hAnsi="宋体" w:eastAsia="仿宋" w:cs="仿宋"/>
              </w:rPr>
            </w:pPr>
            <w:r>
              <w:rPr>
                <w:rFonts w:hint="eastAsia" w:ascii="宋体" w:hAnsi="宋体" w:eastAsia="仿宋" w:cs="仿宋"/>
              </w:rPr>
              <w:t>旱工作的 检查</w:t>
            </w:r>
          </w:p>
        </w:tc>
        <w:tc>
          <w:tcPr>
            <w:tcW w:w="1327"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行政检查</w:t>
            </w:r>
          </w:p>
        </w:tc>
        <w:tc>
          <w:tcPr>
            <w:tcW w:w="4809" w:type="dxa"/>
            <w:noWrap w:val="0"/>
            <w:vAlign w:val="center"/>
          </w:tcPr>
          <w:p>
            <w:pPr>
              <w:spacing w:before="68" w:line="267" w:lineRule="auto"/>
              <w:ind w:left="85" w:firstLine="20"/>
              <w:jc w:val="left"/>
              <w:rPr>
                <w:rFonts w:hint="eastAsia" w:ascii="宋体" w:hAnsi="宋体" w:eastAsia="仿宋" w:cs="仿宋"/>
              </w:rPr>
            </w:pPr>
            <w:r>
              <w:rPr>
                <w:rFonts w:hint="eastAsia" w:ascii="宋体" w:hAnsi="宋体" w:eastAsia="仿宋" w:cs="仿宋"/>
              </w:rPr>
              <w:t>l.《中华人民共和国防洪法》第三十六条:各级人民政府应当组织有关部门加强对水库大坝的定期检查和监督管理……各级人民政府和有关主管部门应当加强对尾矿坝的监督管理，采取措施，避免因洪水导致垮坝。第三十八条:防汛抗洪工作实行各级人民政府行政首长负责制，统一指挥、分级分部门负责。</w:t>
            </w:r>
          </w:p>
          <w:p>
            <w:pPr>
              <w:spacing w:before="68" w:line="267" w:lineRule="auto"/>
              <w:ind w:left="85" w:firstLine="20"/>
              <w:jc w:val="left"/>
              <w:rPr>
                <w:rFonts w:hint="eastAsia" w:ascii="宋体" w:hAnsi="宋体" w:eastAsia="仿宋" w:cs="仿宋"/>
              </w:rPr>
            </w:pPr>
            <w:r>
              <w:rPr>
                <w:rFonts w:hint="eastAsia" w:ascii="宋体" w:hAnsi="宋体" w:eastAsia="仿宋" w:cs="仿宋"/>
              </w:rPr>
              <w:t>2.《中华人民共和国防汛条例》（国务院令第86号公布，第588号修正）第十五条:各级防汛指挥部应 当在汛前对各类防洪设施组织检查，发现影响防洪安全的问题，责成责任单位在规定的期限内处理，不得贻误防汛抗洪工作。各有关部门和单位按照防汛指挥部的统一部署，对所管辖的防洪工程设施进行汛前检查后，必须将影响防洪安全的问题和处理措施报有管辖权的防汛指挥部和上级主管部门，并  按照该防汛指挥部的要求予以处理。第十七条第二款:各级地方人民政府必须对所管辖的蓄滞洪区的通信、预报警报、避洪、撤退道路等安全设施，以及紧急撤离和救生的准备工作进行汛前检查，发现影响安全的问题，及时处理。</w:t>
            </w:r>
          </w:p>
          <w:p>
            <w:pPr>
              <w:spacing w:before="68" w:line="267" w:lineRule="auto"/>
              <w:ind w:left="85" w:firstLine="20"/>
              <w:jc w:val="left"/>
              <w:rPr>
                <w:rFonts w:hint="eastAsia" w:ascii="宋体" w:hAnsi="宋体" w:eastAsia="仿宋" w:cs="仿宋"/>
              </w:rPr>
            </w:pPr>
            <w:r>
              <w:rPr>
                <w:rFonts w:hint="eastAsia" w:ascii="宋体" w:hAnsi="宋体" w:eastAsia="仿宋" w:cs="仿宋"/>
              </w:rPr>
              <w:t>3.《中华人民共和国抗旱条例》（国务院令第  552 号）第三十条:各级人民政府应当对抗旱责任制落实、抗旱预案编制、抗旱设施建设和维护、抗旱物资储备等情况加强监督检查，发现问题应当及时处理或者责成有关部门和单位限期处理。                                  4.《江西省实施〈中华人民共和国防洪法〉办法》第二十七条:各级人民政府应当组织有关部门对河道堤防、水库大坝等防洪工程设施进行定期检查和监督管理。防洪工程设施的主管部门应当组织有关单位，对病险水库、险闸、险堤等水工程进行除险加固，对重点水毁工程进行修复。有关人民政府应当按照分级管理权限，优先安排资金。各级人民政府和有关主管部门应当加强对尾矿坝的监督管理，采取措施，避免因洪水导致跨坝。</w:t>
            </w:r>
          </w:p>
        </w:tc>
        <w:tc>
          <w:tcPr>
            <w:tcW w:w="1097" w:type="dxa"/>
            <w:noWrap w:val="0"/>
            <w:vAlign w:val="top"/>
          </w:tcPr>
          <w:p>
            <w:pPr>
              <w:rPr>
                <w:rFonts w:ascii="宋体" w:hAnsi="宋体"/>
              </w:rPr>
            </w:pPr>
          </w:p>
        </w:tc>
      </w:tr>
    </w:tbl>
    <w:p>
      <w:pPr>
        <w:spacing w:line="77" w:lineRule="exact"/>
        <w:rPr>
          <w:rFonts w:ascii="宋体" w:hAnsi="宋体"/>
        </w:rPr>
      </w:pPr>
    </w:p>
    <w:p>
      <w:pPr>
        <w:spacing w:line="241" w:lineRule="auto"/>
        <w:rPr>
          <w:rFonts w:ascii="宋体" w:hAnsi="宋体"/>
        </w:rPr>
      </w:pPr>
    </w:p>
    <w:p>
      <w:pPr>
        <w:rPr>
          <w:rFonts w:ascii="宋体" w:hAnsi="宋体"/>
        </w:rPr>
      </w:pPr>
    </w:p>
    <w:p>
      <w:pPr>
        <w:spacing w:line="8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9"/>
        <w:gridCol w:w="1068"/>
        <w:gridCol w:w="1337"/>
        <w:gridCol w:w="4809"/>
        <w:gridCol w:w="1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49" w:type="dxa"/>
            <w:noWrap w:val="0"/>
            <w:vAlign w:val="top"/>
          </w:tcPr>
          <w:p>
            <w:pPr>
              <w:spacing w:before="124" w:line="221" w:lineRule="auto"/>
              <w:ind w:firstLine="40"/>
              <w:rPr>
                <w:rFonts w:ascii="宋体" w:hAnsi="宋体" w:cs="宋体"/>
                <w:sz w:val="22"/>
                <w:szCs w:val="22"/>
              </w:rPr>
            </w:pPr>
            <w:r>
              <w:rPr>
                <w:rFonts w:ascii="宋体" w:hAnsi="宋体" w:cs="宋体"/>
                <w:spacing w:val="6"/>
                <w:sz w:val="22"/>
                <w:szCs w:val="22"/>
              </w:rPr>
              <w:t>序号</w:t>
            </w:r>
          </w:p>
        </w:tc>
        <w:tc>
          <w:tcPr>
            <w:tcW w:w="1068" w:type="dxa"/>
            <w:noWrap w:val="0"/>
            <w:vAlign w:val="top"/>
          </w:tcPr>
          <w:p>
            <w:pPr>
              <w:spacing w:before="125" w:line="220" w:lineRule="auto"/>
              <w:ind w:firstLine="71"/>
              <w:rPr>
                <w:rFonts w:ascii="宋体" w:hAnsi="宋体" w:cs="宋体"/>
                <w:sz w:val="22"/>
                <w:szCs w:val="22"/>
              </w:rPr>
            </w:pPr>
            <w:r>
              <w:rPr>
                <w:rFonts w:ascii="宋体" w:hAnsi="宋体" w:cs="宋体"/>
                <w:spacing w:val="-2"/>
                <w:sz w:val="22"/>
                <w:szCs w:val="22"/>
              </w:rPr>
              <w:t>事项名称</w:t>
            </w:r>
          </w:p>
        </w:tc>
        <w:tc>
          <w:tcPr>
            <w:tcW w:w="1337" w:type="dxa"/>
            <w:noWrap w:val="0"/>
            <w:vAlign w:val="top"/>
          </w:tcPr>
          <w:p>
            <w:pPr>
              <w:spacing w:before="125" w:line="219" w:lineRule="auto"/>
              <w:ind w:firstLine="21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44" w:line="219" w:lineRule="auto"/>
              <w:ind w:firstLine="1556"/>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7"/>
                <w:sz w:val="22"/>
                <w:szCs w:val="22"/>
              </w:rPr>
              <w:t xml:space="preserve">  </w:t>
            </w:r>
            <w:r>
              <w:rPr>
                <w:rFonts w:ascii="宋体" w:hAnsi="宋体" w:cs="宋体"/>
                <w:spacing w:val="-10"/>
                <w:sz w:val="22"/>
                <w:szCs w:val="22"/>
              </w:rPr>
              <w:t>依</w:t>
            </w:r>
            <w:r>
              <w:rPr>
                <w:rFonts w:ascii="宋体" w:hAnsi="宋体" w:cs="宋体"/>
                <w:spacing w:val="30"/>
                <w:sz w:val="22"/>
                <w:szCs w:val="22"/>
              </w:rPr>
              <w:t xml:space="preserve">  </w:t>
            </w:r>
            <w:r>
              <w:rPr>
                <w:rFonts w:ascii="宋体" w:hAnsi="宋体" w:cs="宋体"/>
                <w:spacing w:val="-10"/>
                <w:sz w:val="22"/>
                <w:szCs w:val="22"/>
              </w:rPr>
              <w:t>据</w:t>
            </w:r>
          </w:p>
        </w:tc>
        <w:tc>
          <w:tcPr>
            <w:tcW w:w="1077" w:type="dxa"/>
            <w:noWrap w:val="0"/>
            <w:vAlign w:val="top"/>
          </w:tcPr>
          <w:p>
            <w:pPr>
              <w:spacing w:before="124" w:line="221" w:lineRule="auto"/>
              <w:ind w:firstLine="30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4" w:hRule="atLeast"/>
        </w:trPr>
        <w:tc>
          <w:tcPr>
            <w:tcW w:w="549"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21</w:t>
            </w:r>
          </w:p>
        </w:tc>
        <w:tc>
          <w:tcPr>
            <w:tcW w:w="1068"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对草地保 护、建设</w:t>
            </w:r>
          </w:p>
          <w:p>
            <w:pPr>
              <w:spacing w:before="68" w:line="267" w:lineRule="auto"/>
              <w:ind w:left="85" w:firstLine="20"/>
              <w:jc w:val="center"/>
              <w:rPr>
                <w:rFonts w:hint="eastAsia" w:ascii="宋体" w:hAnsi="宋体" w:eastAsia="仿宋" w:cs="仿宋"/>
              </w:rPr>
            </w:pPr>
            <w:r>
              <w:rPr>
                <w:rFonts w:hint="eastAsia" w:ascii="宋体" w:hAnsi="宋体" w:eastAsia="仿宋" w:cs="仿宋"/>
              </w:rPr>
              <w:t>和利用情</w:t>
            </w:r>
          </w:p>
          <w:p>
            <w:pPr>
              <w:spacing w:before="68" w:line="267" w:lineRule="auto"/>
              <w:ind w:left="85" w:firstLine="20"/>
              <w:jc w:val="center"/>
              <w:rPr>
                <w:rFonts w:hint="eastAsia" w:ascii="宋体" w:hAnsi="宋体" w:eastAsia="仿宋" w:cs="仿宋"/>
              </w:rPr>
            </w:pPr>
            <w:r>
              <w:rPr>
                <w:rFonts w:hint="eastAsia" w:ascii="宋体" w:hAnsi="宋体" w:eastAsia="仿宋" w:cs="仿宋"/>
              </w:rPr>
              <w:t>况的监督 检查</w:t>
            </w:r>
          </w:p>
        </w:tc>
        <w:tc>
          <w:tcPr>
            <w:tcW w:w="1337" w:type="dxa"/>
            <w:noWrap w:val="0"/>
            <w:vAlign w:val="center"/>
          </w:tcPr>
          <w:p>
            <w:pPr>
              <w:spacing w:before="68" w:line="267" w:lineRule="auto"/>
              <w:ind w:firstLine="210" w:firstLineChars="100"/>
              <w:rPr>
                <w:rFonts w:hint="eastAsia" w:ascii="宋体" w:hAnsi="宋体" w:eastAsia="仿宋" w:cs="仿宋"/>
              </w:rPr>
            </w:pPr>
            <w:r>
              <w:rPr>
                <w:rFonts w:hint="eastAsia" w:ascii="宋体" w:hAnsi="宋体" w:eastAsia="仿宋" w:cs="仿宋"/>
              </w:rPr>
              <w:t>行政检查</w:t>
            </w:r>
          </w:p>
        </w:tc>
        <w:tc>
          <w:tcPr>
            <w:tcW w:w="480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《中华人民共和国草原法》第八条第三款:乡（镇）人民政府应当加强对本行政区域内草原保护、建设和利用情况的监督检查，根据需要可以设专职或者兼职人员负责具体监督检查工作 。</w:t>
            </w:r>
          </w:p>
        </w:tc>
        <w:tc>
          <w:tcPr>
            <w:tcW w:w="107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2" w:hRule="atLeast"/>
        </w:trPr>
        <w:tc>
          <w:tcPr>
            <w:tcW w:w="54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22</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协助做好</w:t>
            </w:r>
          </w:p>
          <w:p>
            <w:pPr>
              <w:spacing w:before="68" w:line="267" w:lineRule="auto"/>
              <w:ind w:left="85" w:firstLine="20"/>
              <w:jc w:val="center"/>
              <w:rPr>
                <w:rFonts w:hint="eastAsia" w:ascii="宋体" w:hAnsi="宋体" w:eastAsia="仿宋" w:cs="仿宋"/>
              </w:rPr>
            </w:pPr>
            <w:r>
              <w:rPr>
                <w:rFonts w:hint="eastAsia" w:ascii="宋体" w:hAnsi="宋体" w:eastAsia="仿宋" w:cs="仿宋"/>
              </w:rPr>
              <w:t>本行政区</w:t>
            </w:r>
          </w:p>
          <w:p>
            <w:pPr>
              <w:spacing w:before="68" w:line="267" w:lineRule="auto"/>
              <w:ind w:left="85" w:firstLine="20"/>
              <w:jc w:val="center"/>
              <w:rPr>
                <w:rFonts w:hint="eastAsia" w:ascii="宋体" w:hAnsi="宋体" w:eastAsia="仿宋" w:cs="仿宋"/>
              </w:rPr>
            </w:pPr>
            <w:r>
              <w:rPr>
                <w:rFonts w:hint="eastAsia" w:ascii="宋体" w:hAnsi="宋体" w:eastAsia="仿宋" w:cs="仿宋"/>
              </w:rPr>
              <w:t>域内食品</w:t>
            </w:r>
          </w:p>
          <w:p>
            <w:pPr>
              <w:spacing w:before="68" w:line="267" w:lineRule="auto"/>
              <w:ind w:left="85" w:firstLine="20"/>
              <w:jc w:val="center"/>
              <w:rPr>
                <w:rFonts w:hint="eastAsia" w:ascii="宋体" w:hAnsi="宋体" w:eastAsia="仿宋" w:cs="仿宋"/>
              </w:rPr>
            </w:pPr>
            <w:r>
              <w:rPr>
                <w:rFonts w:hint="eastAsia" w:ascii="宋体" w:hAnsi="宋体" w:eastAsia="仿宋" w:cs="仿宋"/>
              </w:rPr>
              <w:t>小作坊、</w:t>
            </w:r>
          </w:p>
          <w:p>
            <w:pPr>
              <w:spacing w:before="68" w:line="267" w:lineRule="auto"/>
              <w:ind w:left="85" w:firstLine="20"/>
              <w:jc w:val="center"/>
              <w:rPr>
                <w:rFonts w:hint="eastAsia" w:ascii="宋体" w:hAnsi="宋体" w:eastAsia="仿宋" w:cs="仿宋"/>
              </w:rPr>
            </w:pPr>
            <w:r>
              <w:rPr>
                <w:rFonts w:hint="eastAsia" w:ascii="宋体" w:hAnsi="宋体" w:eastAsia="仿宋" w:cs="仿宋"/>
              </w:rPr>
              <w:t>小餐饮、</w:t>
            </w:r>
          </w:p>
          <w:p>
            <w:pPr>
              <w:spacing w:before="68" w:line="267" w:lineRule="auto"/>
              <w:ind w:left="85" w:firstLine="20"/>
              <w:jc w:val="center"/>
              <w:rPr>
                <w:rFonts w:hint="eastAsia" w:ascii="宋体" w:hAnsi="宋体" w:eastAsia="仿宋" w:cs="仿宋"/>
              </w:rPr>
            </w:pPr>
            <w:r>
              <w:rPr>
                <w:rFonts w:hint="eastAsia" w:ascii="宋体" w:hAnsi="宋体" w:eastAsia="仿宋" w:cs="仿宋"/>
              </w:rPr>
              <w:t>小食杂店</w:t>
            </w:r>
          </w:p>
          <w:p>
            <w:pPr>
              <w:spacing w:before="68" w:line="267" w:lineRule="auto"/>
              <w:ind w:left="85" w:firstLine="20"/>
              <w:jc w:val="center"/>
              <w:rPr>
                <w:rFonts w:hint="eastAsia" w:ascii="宋体" w:hAnsi="宋体" w:eastAsia="仿宋" w:cs="仿宋"/>
              </w:rPr>
            </w:pPr>
            <w:r>
              <w:rPr>
                <w:rFonts w:hint="eastAsia" w:ascii="宋体" w:hAnsi="宋体" w:eastAsia="仿宋" w:cs="仿宋"/>
              </w:rPr>
              <w:t>和食品小</w:t>
            </w:r>
          </w:p>
          <w:p>
            <w:pPr>
              <w:spacing w:before="68" w:line="267" w:lineRule="auto"/>
              <w:ind w:left="85" w:firstLine="20"/>
              <w:jc w:val="center"/>
              <w:rPr>
                <w:rFonts w:hint="eastAsia" w:ascii="宋体" w:hAnsi="宋体" w:eastAsia="仿宋" w:cs="仿宋"/>
              </w:rPr>
            </w:pPr>
            <w:r>
              <w:rPr>
                <w:rFonts w:hint="eastAsia" w:ascii="宋体" w:hAnsi="宋体" w:eastAsia="仿宋" w:cs="仿宋"/>
              </w:rPr>
              <w:t>摊贩的监</w:t>
            </w:r>
          </w:p>
          <w:p>
            <w:pPr>
              <w:spacing w:before="68" w:line="267" w:lineRule="auto"/>
              <w:ind w:left="85" w:firstLine="20"/>
              <w:jc w:val="center"/>
              <w:rPr>
                <w:rFonts w:hint="eastAsia" w:ascii="宋体" w:hAnsi="宋体" w:eastAsia="仿宋" w:cs="仿宋"/>
              </w:rPr>
            </w:pPr>
            <w:r>
              <w:rPr>
                <w:rFonts w:hint="eastAsia" w:ascii="宋体" w:hAnsi="宋体" w:eastAsia="仿宋" w:cs="仿宋"/>
              </w:rPr>
              <w:t>督检查</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行政检查</w:t>
            </w:r>
          </w:p>
        </w:tc>
        <w:tc>
          <w:tcPr>
            <w:tcW w:w="4809" w:type="dxa"/>
            <w:noWrap w:val="0"/>
            <w:vAlign w:val="center"/>
          </w:tcPr>
          <w:p>
            <w:pPr>
              <w:spacing w:before="68" w:line="267" w:lineRule="auto"/>
              <w:ind w:left="85" w:firstLine="20"/>
              <w:jc w:val="left"/>
              <w:rPr>
                <w:rFonts w:hint="eastAsia" w:ascii="宋体" w:hAnsi="宋体" w:eastAsia="仿宋" w:cs="仿宋"/>
              </w:rPr>
            </w:pPr>
            <w:r>
              <w:rPr>
                <w:rFonts w:hint="eastAsia" w:ascii="宋体" w:hAnsi="宋体" w:eastAsia="仿宋" w:cs="仿宋"/>
              </w:rPr>
              <w:t>《江西省食品小作坊小餐饮小食杂店小摊贩管理条例》第四条第三款:乡镇人民政府、街道办事处应当安排人员，做好本行政区域内食品小作坊、小餐饮、小食杂店和食品小摊贩的安全隐患排查、信息报告、宣传教育工作，协助食品药品监督管理部门做好本行政区域内食品小 作坊、小餐饮、小食杂店和食品小摊贩的监督 管理工作。第三十七条:县级人民政府应当组织本级食品药品监督管理、农业等部门制定包 括食品小作坊、小餐饮、小食杂店和食品小摊 贩监督管理的食品安全年度监督管理计划，组织有关部门及乡镇人民政府、街道办事处对本行政区域内食品小作坊、小餐饮、小食杂店和食品小摊贩生产经营活动实施监督检查，查处违法行为。</w:t>
            </w:r>
          </w:p>
        </w:tc>
        <w:tc>
          <w:tcPr>
            <w:tcW w:w="107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3" w:hRule="atLeast"/>
        </w:trPr>
        <w:tc>
          <w:tcPr>
            <w:tcW w:w="54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23</w:t>
            </w:r>
          </w:p>
        </w:tc>
        <w:tc>
          <w:tcPr>
            <w:tcW w:w="1068"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消防安全 检查</w:t>
            </w:r>
          </w:p>
        </w:tc>
        <w:tc>
          <w:tcPr>
            <w:tcW w:w="1337"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行政检查</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《中华人民共和国消防法》第三十一条:在农业收获季节、森林和草原防火期间、重大节假日期间以及火灾多发季节，地方各级人民政府应当组织开展有针对性的消防宣传教育，采取防 火措施，进行消防安全检查。第五十二条第一款:地方各级人民政府应当落实消防工作责任制，对本级人民政府有关部门履行消防安全职责的情况进行监督检查。</w:t>
            </w:r>
          </w:p>
        </w:tc>
        <w:tc>
          <w:tcPr>
            <w:tcW w:w="1077" w:type="dxa"/>
            <w:noWrap w:val="0"/>
            <w:vAlign w:val="top"/>
          </w:tcPr>
          <w:p>
            <w:pPr>
              <w:rPr>
                <w:rFonts w:ascii="宋体" w:hAnsi="宋体"/>
              </w:rPr>
            </w:pPr>
          </w:p>
        </w:tc>
      </w:tr>
    </w:tbl>
    <w:p>
      <w:pPr>
        <w:spacing w:line="299" w:lineRule="auto"/>
        <w:rPr>
          <w:rFonts w:ascii="宋体" w:hAnsi="宋体"/>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529" w:type="dxa"/>
            <w:noWrap w:val="0"/>
            <w:vAlign w:val="top"/>
          </w:tcPr>
          <w:p>
            <w:pPr>
              <w:spacing w:before="124" w:line="221" w:lineRule="auto"/>
              <w:ind w:firstLine="40"/>
              <w:rPr>
                <w:rFonts w:ascii="宋体" w:hAnsi="宋体" w:cs="宋体"/>
                <w:szCs w:val="21"/>
              </w:rPr>
            </w:pPr>
            <w:r>
              <w:rPr>
                <w:rFonts w:ascii="宋体" w:hAnsi="宋体" w:cs="宋体"/>
                <w:spacing w:val="6"/>
                <w:szCs w:val="21"/>
              </w:rPr>
              <w:t>序号</w:t>
            </w:r>
          </w:p>
        </w:tc>
        <w:tc>
          <w:tcPr>
            <w:tcW w:w="1088" w:type="dxa"/>
            <w:noWrap w:val="0"/>
            <w:vAlign w:val="top"/>
          </w:tcPr>
          <w:p>
            <w:pPr>
              <w:spacing w:before="125" w:line="220" w:lineRule="auto"/>
              <w:ind w:firstLine="171"/>
              <w:rPr>
                <w:rFonts w:ascii="宋体" w:hAnsi="宋体" w:cs="宋体"/>
                <w:szCs w:val="21"/>
              </w:rPr>
            </w:pPr>
            <w:r>
              <w:rPr>
                <w:rFonts w:ascii="宋体" w:hAnsi="宋体" w:cs="宋体"/>
                <w:spacing w:val="-2"/>
                <w:szCs w:val="21"/>
              </w:rPr>
              <w:t>事项名称</w:t>
            </w:r>
          </w:p>
        </w:tc>
        <w:tc>
          <w:tcPr>
            <w:tcW w:w="1327" w:type="dxa"/>
            <w:noWrap w:val="0"/>
            <w:vAlign w:val="top"/>
          </w:tcPr>
          <w:p>
            <w:pPr>
              <w:spacing w:before="125" w:line="219" w:lineRule="auto"/>
              <w:ind w:firstLine="223"/>
              <w:rPr>
                <w:rFonts w:ascii="宋体" w:hAnsi="宋体" w:cs="宋体"/>
                <w:szCs w:val="21"/>
              </w:rPr>
            </w:pPr>
            <w:r>
              <w:rPr>
                <w:rFonts w:ascii="宋体" w:hAnsi="宋体" w:cs="宋体"/>
                <w:spacing w:val="3"/>
                <w:szCs w:val="21"/>
              </w:rPr>
              <w:t>权力类型</w:t>
            </w:r>
          </w:p>
        </w:tc>
        <w:tc>
          <w:tcPr>
            <w:tcW w:w="4819" w:type="dxa"/>
            <w:noWrap w:val="0"/>
            <w:vAlign w:val="top"/>
          </w:tcPr>
          <w:p>
            <w:pPr>
              <w:spacing w:before="134" w:line="219" w:lineRule="auto"/>
              <w:ind w:firstLine="1566"/>
              <w:rPr>
                <w:rFonts w:ascii="宋体" w:hAnsi="宋体" w:cs="宋体"/>
                <w:szCs w:val="21"/>
              </w:rPr>
            </w:pPr>
            <w:r>
              <w:rPr>
                <w:rFonts w:ascii="宋体" w:hAnsi="宋体" w:cs="宋体"/>
                <w:spacing w:val="-9"/>
                <w:szCs w:val="21"/>
              </w:rPr>
              <w:t>设</w:t>
            </w:r>
            <w:r>
              <w:rPr>
                <w:rFonts w:ascii="宋体" w:hAnsi="宋体" w:cs="宋体"/>
                <w:spacing w:val="46"/>
                <w:szCs w:val="21"/>
              </w:rPr>
              <w:t xml:space="preserve">  </w:t>
            </w:r>
            <w:r>
              <w:rPr>
                <w:rFonts w:ascii="宋体" w:hAnsi="宋体" w:cs="宋体"/>
                <w:spacing w:val="-9"/>
                <w:szCs w:val="21"/>
              </w:rPr>
              <w:t>定</w:t>
            </w:r>
            <w:r>
              <w:rPr>
                <w:rFonts w:ascii="宋体" w:hAnsi="宋体" w:cs="宋体"/>
                <w:spacing w:val="37"/>
                <w:szCs w:val="21"/>
              </w:rPr>
              <w:t xml:space="preserve">  </w:t>
            </w:r>
            <w:r>
              <w:rPr>
                <w:rFonts w:ascii="宋体" w:hAnsi="宋体" w:cs="宋体"/>
                <w:spacing w:val="-9"/>
                <w:szCs w:val="21"/>
              </w:rPr>
              <w:t>依</w:t>
            </w:r>
            <w:r>
              <w:rPr>
                <w:rFonts w:ascii="宋体" w:hAnsi="宋体" w:cs="宋体"/>
                <w:spacing w:val="34"/>
                <w:szCs w:val="21"/>
              </w:rPr>
              <w:t xml:space="preserve">  </w:t>
            </w:r>
            <w:r>
              <w:rPr>
                <w:rFonts w:ascii="宋体" w:hAnsi="宋体" w:cs="宋体"/>
                <w:spacing w:val="-9"/>
                <w:szCs w:val="21"/>
              </w:rPr>
              <w:t>据</w:t>
            </w:r>
          </w:p>
        </w:tc>
        <w:tc>
          <w:tcPr>
            <w:tcW w:w="1087" w:type="dxa"/>
            <w:noWrap w:val="0"/>
            <w:vAlign w:val="top"/>
          </w:tcPr>
          <w:p>
            <w:pPr>
              <w:spacing w:before="124" w:line="221" w:lineRule="auto"/>
              <w:ind w:firstLine="316"/>
              <w:rPr>
                <w:rFonts w:ascii="宋体" w:hAnsi="宋体" w:cs="宋体"/>
                <w:szCs w:val="21"/>
              </w:rPr>
            </w:pPr>
            <w:r>
              <w:rPr>
                <w:rFonts w:ascii="宋体" w:hAnsi="宋体" w:cs="宋体"/>
                <w:spacing w:val="5"/>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4" w:hRule="atLeast"/>
        </w:trPr>
        <w:tc>
          <w:tcPr>
            <w:tcW w:w="529"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24</w:t>
            </w:r>
          </w:p>
        </w:tc>
        <w:tc>
          <w:tcPr>
            <w:tcW w:w="1088"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农村幼儿  园举办、</w:t>
            </w:r>
          </w:p>
          <w:p>
            <w:pPr>
              <w:spacing w:before="68" w:line="267" w:lineRule="auto"/>
              <w:ind w:left="85" w:firstLine="20"/>
              <w:jc w:val="center"/>
              <w:rPr>
                <w:rFonts w:hint="eastAsia" w:ascii="宋体" w:hAnsi="宋体" w:eastAsia="仿宋" w:cs="仿宋"/>
              </w:rPr>
            </w:pPr>
            <w:r>
              <w:rPr>
                <w:rFonts w:hint="eastAsia" w:ascii="宋体" w:hAnsi="宋体" w:eastAsia="仿宋" w:cs="仿宋"/>
              </w:rPr>
              <w:t>停办登记注册</w:t>
            </w:r>
          </w:p>
        </w:tc>
        <w:tc>
          <w:tcPr>
            <w:tcW w:w="1327"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行政确认</w:t>
            </w:r>
          </w:p>
        </w:tc>
        <w:tc>
          <w:tcPr>
            <w:tcW w:w="4819" w:type="dxa"/>
            <w:noWrap w:val="0"/>
            <w:vAlign w:val="center"/>
          </w:tcPr>
          <w:p>
            <w:pPr>
              <w:spacing w:before="68" w:line="267" w:lineRule="auto"/>
              <w:ind w:left="85" w:firstLine="20"/>
              <w:jc w:val="left"/>
              <w:rPr>
                <w:rFonts w:hint="eastAsia" w:ascii="宋体" w:hAnsi="宋体" w:eastAsia="仿宋" w:cs="仿宋"/>
              </w:rPr>
            </w:pPr>
            <w:r>
              <w:rPr>
                <w:rFonts w:hint="eastAsia" w:ascii="宋体" w:hAnsi="宋体" w:eastAsia="仿宋" w:cs="仿宋"/>
              </w:rPr>
              <w:t>《幼儿园管理条例》（国家教育委员会令第 4 号）第十一条:国家实行幼儿园登记注册制度，未经登记注册，任何单位和个人不得举办幼儿园。第十二条第二款:农村幼儿园的举办、停办，由所在乡、镇人民政府登记注册，并报县人民政府教育行政部门备案。</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4" w:hRule="atLeast"/>
        </w:trPr>
        <w:tc>
          <w:tcPr>
            <w:tcW w:w="529" w:type="dxa"/>
            <w:noWrap w:val="0"/>
            <w:vAlign w:val="center"/>
          </w:tcPr>
          <w:p>
            <w:pPr>
              <w:spacing w:before="68" w:line="183" w:lineRule="auto"/>
              <w:ind w:firstLine="140"/>
              <w:jc w:val="center"/>
              <w:rPr>
                <w:rFonts w:ascii="宋体" w:hAnsi="宋体" w:cs="宋体"/>
                <w:szCs w:val="21"/>
              </w:rPr>
            </w:pPr>
            <w:r>
              <w:rPr>
                <w:rFonts w:hint="eastAsia" w:ascii="宋体" w:hAnsi="宋体" w:eastAsia="仿宋" w:cs="仿宋"/>
              </w:rPr>
              <w:t>25</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内地居民 婚姻登记</w:t>
            </w:r>
          </w:p>
        </w:tc>
        <w:tc>
          <w:tcPr>
            <w:tcW w:w="1327" w:type="dxa"/>
            <w:noWrap w:val="0"/>
            <w:vAlign w:val="center"/>
          </w:tcPr>
          <w:p>
            <w:pPr>
              <w:spacing w:before="68" w:line="267" w:lineRule="auto"/>
              <w:ind w:left="85" w:firstLine="20"/>
              <w:jc w:val="center"/>
              <w:rPr>
                <w:rFonts w:hint="eastAsia" w:ascii="宋体" w:hAnsi="宋体" w:eastAsia="仿宋" w:cs="仿宋"/>
              </w:rPr>
            </w:pPr>
            <w:r>
              <w:rPr>
                <w:rFonts w:hint="eastAsia" w:ascii="宋体" w:hAnsi="宋体" w:eastAsia="仿宋" w:cs="仿宋"/>
              </w:rPr>
              <w:t>行政确认</w:t>
            </w:r>
          </w:p>
        </w:tc>
        <w:tc>
          <w:tcPr>
            <w:tcW w:w="4819" w:type="dxa"/>
            <w:noWrap w:val="0"/>
            <w:vAlign w:val="center"/>
          </w:tcPr>
          <w:p>
            <w:pPr>
              <w:spacing w:before="68" w:line="267" w:lineRule="auto"/>
              <w:ind w:left="85" w:firstLine="20"/>
              <w:rPr>
                <w:rFonts w:hint="eastAsia" w:ascii="宋体" w:hAnsi="宋体" w:eastAsia="仿宋" w:cs="仿宋"/>
              </w:rPr>
            </w:pPr>
            <w:r>
              <w:rPr>
                <w:rFonts w:hint="eastAsia" w:ascii="宋体" w:hAnsi="宋体" w:eastAsia="仿宋" w:cs="仿宋"/>
              </w:rPr>
              <w:t>《婚姻登记条例》（国务院令第 387号）第二条第一款:内地居民办理婚姻登记的机关是县级人民政府民政部门或者乡（镇）人民政府，省、自治区、直辖市人民政府可以按照便民原则确定农村居民办理婚姻登记的具体机关。</w:t>
            </w:r>
          </w:p>
        </w:tc>
        <w:tc>
          <w:tcPr>
            <w:tcW w:w="1087" w:type="dxa"/>
            <w:noWrap w:val="0"/>
            <w:vAlign w:val="top"/>
          </w:tcPr>
          <w:p>
            <w:pPr>
              <w:spacing w:line="244" w:lineRule="auto"/>
              <w:rPr>
                <w:rFonts w:ascii="宋体" w:hAnsi="宋体"/>
              </w:rPr>
            </w:pPr>
          </w:p>
          <w:p>
            <w:pPr>
              <w:spacing w:line="245" w:lineRule="auto"/>
              <w:rPr>
                <w:rFonts w:ascii="宋体" w:hAnsi="宋体"/>
              </w:rPr>
            </w:pPr>
          </w:p>
          <w:p>
            <w:pPr>
              <w:spacing w:line="245" w:lineRule="auto"/>
              <w:rPr>
                <w:rFonts w:ascii="宋体" w:hAnsi="宋体"/>
              </w:rPr>
            </w:pPr>
          </w:p>
          <w:p>
            <w:pPr>
              <w:spacing w:before="68" w:line="264" w:lineRule="auto"/>
              <w:ind w:left="77" w:right="121"/>
              <w:rPr>
                <w:rFonts w:ascii="宋体" w:hAnsi="宋体" w:cs="宋体"/>
                <w:szCs w:val="21"/>
              </w:rPr>
            </w:pPr>
            <w:r>
              <w:rPr>
                <w:rFonts w:hint="eastAsia" w:ascii="宋体" w:hAnsi="宋体" w:eastAsia="仿宋" w:cs="仿宋"/>
              </w:rPr>
              <w:t xml:space="preserve">仅指已获 权限的乡 镇 </w:t>
            </w:r>
            <w:r>
              <w:rPr>
                <w:rFonts w:ascii="宋体" w:hAnsi="宋体" w:cs="宋体"/>
                <w:spacing w:val="-5"/>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26</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蓄滞洪区 运用补偿 金确定</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行政确认</w:t>
            </w:r>
          </w:p>
        </w:tc>
        <w:tc>
          <w:tcPr>
            <w:tcW w:w="4819" w:type="dxa"/>
            <w:noWrap w:val="0"/>
            <w:vAlign w:val="top"/>
          </w:tcPr>
          <w:p>
            <w:pPr>
              <w:spacing w:before="68" w:line="267" w:lineRule="auto"/>
              <w:jc w:val="center"/>
              <w:rPr>
                <w:rFonts w:hint="eastAsia" w:ascii="宋体" w:hAnsi="宋体" w:eastAsia="仿宋" w:cs="仿宋"/>
              </w:rPr>
            </w:pPr>
          </w:p>
          <w:p>
            <w:pPr>
              <w:spacing w:before="68" w:line="267" w:lineRule="auto"/>
              <w:jc w:val="left"/>
              <w:rPr>
                <w:rFonts w:hint="eastAsia" w:ascii="宋体" w:hAnsi="宋体" w:eastAsia="仿宋" w:cs="仿宋"/>
              </w:rPr>
            </w:pPr>
            <w:r>
              <w:rPr>
                <w:rFonts w:hint="eastAsia" w:ascii="宋体" w:hAnsi="宋体" w:eastAsia="仿宋" w:cs="仿宋"/>
              </w:rPr>
              <w:t>《蓄滞洪区运用补偿暂行办法》（国务院令第286号）第十九条:蓄滞洪区所在地的县级人民政府在补偿资金拨付到位后，应当及时制定具体补偿方案，由乡（镇）人民政府逐户确定具体补偿金额，并由村（居）民委员会张榜公布。补偿金额公布无异议后，由乡（镇）人民政府组织发放补偿凭证，区内居民持补偿凭证、村（居）民委员会出具的证明和身份证明到县级财政主管部门指定的机构领取补偿金。</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27</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兵役登记</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行政确认</w:t>
            </w:r>
          </w:p>
        </w:tc>
        <w:tc>
          <w:tcPr>
            <w:tcW w:w="4819" w:type="dxa"/>
            <w:noWrap w:val="0"/>
            <w:vAlign w:val="top"/>
          </w:tcPr>
          <w:p>
            <w:pPr>
              <w:spacing w:before="68" w:line="267" w:lineRule="auto"/>
              <w:jc w:val="left"/>
              <w:rPr>
                <w:rFonts w:hint="eastAsia" w:ascii="宋体" w:hAnsi="宋体" w:eastAsia="仿宋" w:cs="仿宋"/>
              </w:rPr>
            </w:pPr>
          </w:p>
          <w:p>
            <w:pPr>
              <w:spacing w:before="68" w:line="267" w:lineRule="auto"/>
              <w:jc w:val="left"/>
              <w:rPr>
                <w:rFonts w:hint="eastAsia" w:ascii="宋体" w:hAnsi="宋体" w:eastAsia="仿宋" w:cs="仿宋"/>
              </w:rPr>
            </w:pPr>
            <w:r>
              <w:rPr>
                <w:rFonts w:hint="eastAsia" w:ascii="宋体" w:hAnsi="宋体" w:eastAsia="仿宋" w:cs="仿宋"/>
              </w:rPr>
              <w:t>《征兵工作条例》（1985年10月24日国务院、中央军委发布，国务院、军事委员会令第316号修订）第十二条:机关、团体、企业事业单位和乡、民族乡、镇的人民政府以及街道办事处，应当根据县、市兵役机关的安排，负责组织本单位和本地区的适龄男性公民进行兵役登记，填写《兵役登记表》，依法确定应服兵役、免服兵役和不得服兵役的人员，并报县、市兵役机关批准。经兵役登记和初步审查合格的，称应征公民 。</w:t>
            </w:r>
          </w:p>
        </w:tc>
        <w:tc>
          <w:tcPr>
            <w:tcW w:w="1087" w:type="dxa"/>
            <w:noWrap w:val="0"/>
            <w:vAlign w:val="top"/>
          </w:tcPr>
          <w:p>
            <w:pPr>
              <w:rPr>
                <w:rFonts w:ascii="宋体" w:hAnsi="宋体"/>
              </w:rPr>
            </w:pPr>
          </w:p>
        </w:tc>
      </w:tr>
    </w:tbl>
    <w:p>
      <w:pPr>
        <w:spacing w:line="241" w:lineRule="auto"/>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7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78"/>
        <w:gridCol w:w="1327"/>
        <w:gridCol w:w="4799"/>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539" w:type="dxa"/>
            <w:noWrap w:val="0"/>
            <w:vAlign w:val="top"/>
          </w:tcPr>
          <w:p>
            <w:pPr>
              <w:spacing w:before="144" w:line="221" w:lineRule="auto"/>
              <w:ind w:firstLine="90"/>
              <w:rPr>
                <w:rFonts w:ascii="宋体" w:hAnsi="宋体" w:cs="宋体"/>
                <w:sz w:val="20"/>
                <w:szCs w:val="20"/>
              </w:rPr>
            </w:pPr>
            <w:r>
              <w:rPr>
                <w:rFonts w:ascii="宋体" w:hAnsi="宋体" w:cs="宋体"/>
                <w:spacing w:val="-2"/>
                <w:sz w:val="20"/>
                <w:szCs w:val="20"/>
              </w:rPr>
              <w:t>序号</w:t>
            </w:r>
          </w:p>
        </w:tc>
        <w:tc>
          <w:tcPr>
            <w:tcW w:w="1078" w:type="dxa"/>
            <w:noWrap w:val="0"/>
            <w:vAlign w:val="top"/>
          </w:tcPr>
          <w:p>
            <w:pPr>
              <w:spacing w:before="145" w:line="220" w:lineRule="auto"/>
              <w:ind w:firstLine="121"/>
              <w:rPr>
                <w:rFonts w:ascii="宋体" w:hAnsi="宋体" w:cs="宋体"/>
                <w:sz w:val="20"/>
                <w:szCs w:val="20"/>
              </w:rPr>
            </w:pPr>
            <w:r>
              <w:rPr>
                <w:rFonts w:ascii="宋体" w:hAnsi="宋体" w:cs="宋体"/>
                <w:spacing w:val="-2"/>
                <w:sz w:val="20"/>
                <w:szCs w:val="20"/>
              </w:rPr>
              <w:t>事项名称</w:t>
            </w:r>
          </w:p>
        </w:tc>
        <w:tc>
          <w:tcPr>
            <w:tcW w:w="1327" w:type="dxa"/>
            <w:noWrap w:val="0"/>
            <w:vAlign w:val="top"/>
          </w:tcPr>
          <w:p>
            <w:pPr>
              <w:spacing w:before="145" w:line="219" w:lineRule="auto"/>
              <w:ind w:firstLine="242"/>
              <w:rPr>
                <w:rFonts w:ascii="宋体" w:hAnsi="宋体" w:cs="宋体"/>
                <w:sz w:val="20"/>
                <w:szCs w:val="20"/>
              </w:rPr>
            </w:pPr>
            <w:r>
              <w:rPr>
                <w:rFonts w:ascii="宋体" w:hAnsi="宋体" w:cs="宋体"/>
                <w:spacing w:val="3"/>
                <w:sz w:val="20"/>
                <w:szCs w:val="20"/>
              </w:rPr>
              <w:t>权力类型</w:t>
            </w:r>
          </w:p>
        </w:tc>
        <w:tc>
          <w:tcPr>
            <w:tcW w:w="4799" w:type="dxa"/>
            <w:noWrap w:val="0"/>
            <w:vAlign w:val="top"/>
          </w:tcPr>
          <w:p>
            <w:pPr>
              <w:spacing w:before="124" w:line="219" w:lineRule="auto"/>
              <w:ind w:firstLine="1556"/>
              <w:rPr>
                <w:rFonts w:ascii="宋体" w:hAnsi="宋体" w:cs="宋体"/>
                <w:sz w:val="20"/>
                <w:szCs w:val="20"/>
              </w:rPr>
            </w:pPr>
            <w:r>
              <w:rPr>
                <w:rFonts w:ascii="宋体" w:hAnsi="宋体" w:cs="宋体"/>
                <w:spacing w:val="-9"/>
                <w:sz w:val="20"/>
                <w:szCs w:val="20"/>
              </w:rPr>
              <w:t>设</w:t>
            </w:r>
            <w:r>
              <w:rPr>
                <w:rFonts w:ascii="宋体" w:hAnsi="宋体" w:cs="宋体"/>
                <w:spacing w:val="1"/>
                <w:sz w:val="20"/>
                <w:szCs w:val="20"/>
              </w:rPr>
              <w:t xml:space="preserve">   </w:t>
            </w:r>
            <w:r>
              <w:rPr>
                <w:rFonts w:ascii="宋体" w:hAnsi="宋体" w:cs="宋体"/>
                <w:spacing w:val="-9"/>
                <w:sz w:val="20"/>
                <w:szCs w:val="20"/>
              </w:rPr>
              <w:t>定</w:t>
            </w:r>
            <w:r>
              <w:rPr>
                <w:rFonts w:ascii="宋体" w:hAnsi="宋体" w:cs="宋体"/>
                <w:spacing w:val="41"/>
                <w:sz w:val="20"/>
                <w:szCs w:val="20"/>
              </w:rPr>
              <w:t xml:space="preserve">  </w:t>
            </w:r>
            <w:r>
              <w:rPr>
                <w:rFonts w:ascii="宋体" w:hAnsi="宋体" w:cs="宋体"/>
                <w:spacing w:val="-9"/>
                <w:sz w:val="20"/>
                <w:szCs w:val="20"/>
              </w:rPr>
              <w:t>依</w:t>
            </w:r>
            <w:r>
              <w:rPr>
                <w:rFonts w:ascii="宋体" w:hAnsi="宋体" w:cs="宋体"/>
                <w:spacing w:val="3"/>
                <w:sz w:val="20"/>
                <w:szCs w:val="20"/>
              </w:rPr>
              <w:t xml:space="preserve">   </w:t>
            </w:r>
            <w:r>
              <w:rPr>
                <w:rFonts w:ascii="宋体" w:hAnsi="宋体" w:cs="宋体"/>
                <w:spacing w:val="-9"/>
                <w:sz w:val="20"/>
                <w:szCs w:val="20"/>
              </w:rPr>
              <w:t>据</w:t>
            </w:r>
          </w:p>
        </w:tc>
        <w:tc>
          <w:tcPr>
            <w:tcW w:w="1097" w:type="dxa"/>
            <w:noWrap w:val="0"/>
            <w:vAlign w:val="top"/>
          </w:tcPr>
          <w:p>
            <w:pPr>
              <w:spacing w:before="144" w:line="221" w:lineRule="auto"/>
              <w:ind w:firstLine="336"/>
              <w:rPr>
                <w:rFonts w:ascii="宋体" w:hAnsi="宋体" w:cs="宋体"/>
                <w:sz w:val="20"/>
                <w:szCs w:val="20"/>
              </w:rPr>
            </w:pPr>
            <w:r>
              <w:rPr>
                <w:rFonts w:ascii="宋体" w:hAnsi="宋体" w:cs="宋体"/>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6"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28</w:t>
            </w:r>
          </w:p>
        </w:tc>
        <w:tc>
          <w:tcPr>
            <w:tcW w:w="107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对已登记</w:t>
            </w:r>
          </w:p>
          <w:p>
            <w:pPr>
              <w:spacing w:before="68" w:line="267" w:lineRule="auto"/>
              <w:jc w:val="center"/>
              <w:rPr>
                <w:rFonts w:hint="eastAsia" w:ascii="宋体" w:hAnsi="宋体" w:eastAsia="仿宋" w:cs="仿宋"/>
              </w:rPr>
            </w:pPr>
            <w:r>
              <w:rPr>
                <w:rFonts w:hint="eastAsia" w:ascii="宋体" w:hAnsi="宋体" w:eastAsia="仿宋" w:cs="仿宋"/>
              </w:rPr>
              <w:t>应征公民</w:t>
            </w:r>
          </w:p>
          <w:p>
            <w:pPr>
              <w:spacing w:before="68" w:line="267" w:lineRule="auto"/>
              <w:jc w:val="center"/>
              <w:rPr>
                <w:rFonts w:hint="eastAsia" w:ascii="宋体" w:hAnsi="宋体" w:eastAsia="仿宋" w:cs="仿宋"/>
              </w:rPr>
            </w:pPr>
            <w:r>
              <w:rPr>
                <w:rFonts w:hint="eastAsia" w:ascii="宋体" w:hAnsi="宋体" w:eastAsia="仿宋" w:cs="仿宋"/>
              </w:rPr>
              <w:t>的走访调 查</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行政确认</w:t>
            </w:r>
          </w:p>
        </w:tc>
        <w:tc>
          <w:tcPr>
            <w:tcW w:w="4799" w:type="dxa"/>
            <w:noWrap w:val="0"/>
            <w:vAlign w:val="center"/>
          </w:tcPr>
          <w:p>
            <w:pPr>
              <w:spacing w:before="68" w:line="267" w:lineRule="auto"/>
              <w:rPr>
                <w:rFonts w:hint="eastAsia" w:ascii="宋体" w:hAnsi="宋体" w:eastAsia="仿宋" w:cs="仿宋"/>
              </w:rPr>
            </w:pPr>
            <w:r>
              <w:rPr>
                <w:rFonts w:hint="eastAsia" w:ascii="宋体" w:hAnsi="宋体" w:eastAsia="仿宋" w:cs="仿宋"/>
              </w:rPr>
              <w:t>《征兵工作条例》（1985年10月24日国务院、 中央军委发布，国务院 、军事委员会令第316号修订）第二十一条:机关、团体、企业事业单位、村民（居民）委员会和乡、民族乡、镇的人民政府以及街道办事处和公安派出所，应当按照征兵政治审查工作的有关规定，根据县、市征兵办公室的安排和要求，对体格检查合格的应征公民认真进行政治审查，重点查清他们的现实表现。</w:t>
            </w:r>
          </w:p>
        </w:tc>
        <w:tc>
          <w:tcPr>
            <w:tcW w:w="109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1"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29</w:t>
            </w:r>
          </w:p>
        </w:tc>
        <w:tc>
          <w:tcPr>
            <w:tcW w:w="107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对个人之</w:t>
            </w:r>
          </w:p>
          <w:p>
            <w:pPr>
              <w:spacing w:before="68" w:line="267" w:lineRule="auto"/>
              <w:jc w:val="center"/>
              <w:rPr>
                <w:rFonts w:hint="eastAsia" w:ascii="宋体" w:hAnsi="宋体" w:eastAsia="仿宋" w:cs="仿宋"/>
              </w:rPr>
            </w:pPr>
            <w:r>
              <w:rPr>
                <w:rFonts w:hint="eastAsia" w:ascii="宋体" w:hAnsi="宋体" w:eastAsia="仿宋" w:cs="仿宋"/>
              </w:rPr>
              <w:t>间、个人</w:t>
            </w:r>
          </w:p>
          <w:p>
            <w:pPr>
              <w:spacing w:before="68" w:line="267" w:lineRule="auto"/>
              <w:jc w:val="center"/>
              <w:rPr>
                <w:rFonts w:hint="eastAsia" w:ascii="宋体" w:hAnsi="宋体" w:eastAsia="仿宋" w:cs="仿宋"/>
              </w:rPr>
            </w:pPr>
            <w:r>
              <w:rPr>
                <w:rFonts w:hint="eastAsia" w:ascii="宋体" w:hAnsi="宋体" w:eastAsia="仿宋" w:cs="仿宋"/>
              </w:rPr>
              <w:t>与单位之</w:t>
            </w:r>
          </w:p>
          <w:p>
            <w:pPr>
              <w:spacing w:before="68" w:line="267" w:lineRule="auto"/>
              <w:jc w:val="center"/>
              <w:rPr>
                <w:rFonts w:hint="eastAsia" w:ascii="宋体" w:hAnsi="宋体" w:eastAsia="仿宋" w:cs="仿宋"/>
              </w:rPr>
            </w:pPr>
            <w:r>
              <w:rPr>
                <w:rFonts w:hint="eastAsia" w:ascii="宋体" w:hAnsi="宋体" w:eastAsia="仿宋" w:cs="仿宋"/>
              </w:rPr>
              <w:t>间的土地</w:t>
            </w:r>
          </w:p>
          <w:p>
            <w:pPr>
              <w:spacing w:before="68" w:line="267" w:lineRule="auto"/>
              <w:jc w:val="center"/>
              <w:rPr>
                <w:rFonts w:hint="eastAsia" w:ascii="宋体" w:hAnsi="宋体" w:eastAsia="仿宋" w:cs="仿宋"/>
              </w:rPr>
            </w:pPr>
            <w:r>
              <w:rPr>
                <w:rFonts w:hint="eastAsia" w:ascii="宋体" w:hAnsi="宋体" w:eastAsia="仿宋" w:cs="仿宋"/>
              </w:rPr>
              <w:t>所有权和</w:t>
            </w:r>
          </w:p>
          <w:p>
            <w:pPr>
              <w:spacing w:before="68" w:line="267" w:lineRule="auto"/>
              <w:jc w:val="center"/>
              <w:rPr>
                <w:rFonts w:hint="eastAsia" w:ascii="宋体" w:hAnsi="宋体" w:eastAsia="仿宋" w:cs="仿宋"/>
              </w:rPr>
            </w:pPr>
            <w:r>
              <w:rPr>
                <w:rFonts w:hint="eastAsia" w:ascii="宋体" w:hAnsi="宋体" w:eastAsia="仿宋" w:cs="仿宋"/>
              </w:rPr>
              <w:t>使用权争</w:t>
            </w:r>
          </w:p>
          <w:p>
            <w:pPr>
              <w:spacing w:before="68" w:line="267" w:lineRule="auto"/>
              <w:jc w:val="center"/>
              <w:rPr>
                <w:rFonts w:hint="eastAsia" w:ascii="宋体" w:hAnsi="宋体" w:eastAsia="仿宋" w:cs="仿宋"/>
              </w:rPr>
            </w:pPr>
            <w:r>
              <w:rPr>
                <w:rFonts w:hint="eastAsia" w:ascii="宋体" w:hAnsi="宋体" w:eastAsia="仿宋" w:cs="仿宋"/>
              </w:rPr>
              <w:t>议的处理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行政裁决</w:t>
            </w:r>
          </w:p>
        </w:tc>
        <w:tc>
          <w:tcPr>
            <w:tcW w:w="4799" w:type="dxa"/>
            <w:noWrap w:val="0"/>
            <w:vAlign w:val="center"/>
          </w:tcPr>
          <w:p>
            <w:pPr>
              <w:numPr>
                <w:ilvl w:val="0"/>
                <w:numId w:val="1"/>
              </w:numPr>
              <w:spacing w:before="68" w:line="267" w:lineRule="auto"/>
              <w:jc w:val="left"/>
              <w:rPr>
                <w:rFonts w:hint="eastAsia" w:ascii="宋体" w:hAnsi="宋体" w:eastAsia="仿宋" w:cs="仿宋"/>
              </w:rPr>
            </w:pPr>
            <w:r>
              <w:rPr>
                <w:rFonts w:hint="eastAsia" w:ascii="宋体" w:hAnsi="宋体" w:eastAsia="仿宋" w:cs="仿宋"/>
              </w:rPr>
              <w:t>《中华人民共和国土地管理法》第十四条:土地所有权和使用权争议，由当事人协商解决;协商不成的，由人民政府处理。单位之间的争议，由县级以上人民政府处理;个人之间、个人与单位之间的争议，由乡级人民政府或者县级以上人民政府处理。当事人对有关人民政府的处理决定不服的，可以自接到处理决定通知之日起三十日内，向人民法院起诉。在土地所有权和使用权争议解决前，任何一方不得改变土地利用现状。</w:t>
            </w:r>
          </w:p>
          <w:p>
            <w:pPr>
              <w:spacing w:before="68" w:line="267" w:lineRule="auto"/>
              <w:jc w:val="left"/>
              <w:rPr>
                <w:rFonts w:hint="eastAsia" w:ascii="宋体" w:hAnsi="宋体" w:eastAsia="仿宋" w:cs="仿宋"/>
              </w:rPr>
            </w:pPr>
            <w:r>
              <w:rPr>
                <w:rFonts w:hint="eastAsia" w:ascii="宋体" w:hAnsi="宋体" w:eastAsia="仿宋" w:cs="仿宋"/>
              </w:rPr>
              <w:t>2.《土地权属争议调查处理办法》（国土资源部令第 17 号发布，第49号修正）第四条;县级以上国土资源行政主管部门负责土地权属争议案件（以下简称争议案件）的调查和调解工作;对需要依法作出处理决定的，拟定处理意见，报同级人民政府作出处理决 定。县级以上国土资源行政主管部门可以指定专门 机构或者人员负责办理争议案件有关事宜。第五条;个人之间、个人与单位之间、单位与单位之间发生的争议案件，由争议土地所在地的县级国土资源行政主管部门调查处理。前款规定的个人之间、个人与单位之间发生的争议案件，可以根据当事人的申请，由乡级人民政府受理和处理。第六条:设区的市、自治州国土资源行政主管部门调查处理下列争议案件:（一）跨县级行政区域的;（二）同级人民政府、上级国土资源行政主管部门交办或者有关部门转送的。第七条:省、自治区、直辖市国土资源行政主管部门调查 处理下列争议案件:（一 ）跨设区的市、自治州行政区域的;（二）争议一方为中央国家机关或者其直属</w:t>
            </w:r>
          </w:p>
        </w:tc>
        <w:tc>
          <w:tcPr>
            <w:tcW w:w="1097" w:type="dxa"/>
            <w:noWrap w:val="0"/>
            <w:vAlign w:val="top"/>
          </w:tcPr>
          <w:p>
            <w:pPr>
              <w:rPr>
                <w:rFonts w:ascii="宋体" w:hAnsi="宋体"/>
              </w:rPr>
            </w:pPr>
          </w:p>
        </w:tc>
      </w:tr>
    </w:tbl>
    <w:p>
      <w:pPr>
        <w:rPr>
          <w:rFonts w:ascii="宋体" w:hAnsi="宋体"/>
        </w:rPr>
      </w:pPr>
    </w:p>
    <w:p>
      <w:pPr>
        <w:spacing w:line="7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7"/>
        <w:gridCol w:w="1347"/>
        <w:gridCol w:w="4799"/>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529" w:type="dxa"/>
            <w:noWrap w:val="0"/>
            <w:vAlign w:val="top"/>
          </w:tcPr>
          <w:p>
            <w:pPr>
              <w:spacing w:before="135" w:line="221" w:lineRule="auto"/>
              <w:ind w:firstLine="30"/>
              <w:rPr>
                <w:rFonts w:ascii="宋体" w:hAnsi="宋体" w:cs="宋体"/>
                <w:sz w:val="22"/>
                <w:szCs w:val="22"/>
              </w:rPr>
            </w:pPr>
            <w:r>
              <w:rPr>
                <w:rFonts w:ascii="宋体" w:hAnsi="宋体" w:cs="宋体"/>
                <w:spacing w:val="6"/>
                <w:sz w:val="22"/>
                <w:szCs w:val="22"/>
              </w:rPr>
              <w:t>序号</w:t>
            </w:r>
          </w:p>
        </w:tc>
        <w:tc>
          <w:tcPr>
            <w:tcW w:w="1087" w:type="dxa"/>
            <w:noWrap w:val="0"/>
            <w:vAlign w:val="top"/>
          </w:tcPr>
          <w:p>
            <w:pPr>
              <w:spacing w:before="135" w:line="220" w:lineRule="auto"/>
              <w:ind w:firstLine="121"/>
              <w:rPr>
                <w:rFonts w:ascii="宋体" w:hAnsi="宋体" w:cs="宋体"/>
                <w:sz w:val="22"/>
                <w:szCs w:val="22"/>
              </w:rPr>
            </w:pPr>
            <w:r>
              <w:rPr>
                <w:rFonts w:ascii="宋体" w:hAnsi="宋体" w:cs="宋体"/>
                <w:spacing w:val="-2"/>
                <w:sz w:val="22"/>
                <w:szCs w:val="22"/>
              </w:rPr>
              <w:t>事项名称</w:t>
            </w:r>
          </w:p>
        </w:tc>
        <w:tc>
          <w:tcPr>
            <w:tcW w:w="1347" w:type="dxa"/>
            <w:noWrap w:val="0"/>
            <w:vAlign w:val="top"/>
          </w:tcPr>
          <w:p>
            <w:pPr>
              <w:spacing w:before="135" w:line="219" w:lineRule="auto"/>
              <w:ind w:firstLine="214"/>
              <w:rPr>
                <w:rFonts w:ascii="宋体" w:hAnsi="宋体" w:cs="宋体"/>
                <w:sz w:val="22"/>
                <w:szCs w:val="22"/>
              </w:rPr>
            </w:pPr>
            <w:r>
              <w:rPr>
                <w:rFonts w:ascii="宋体" w:hAnsi="宋体" w:cs="宋体"/>
                <w:spacing w:val="3"/>
                <w:sz w:val="22"/>
                <w:szCs w:val="22"/>
              </w:rPr>
              <w:t>权力类型</w:t>
            </w:r>
          </w:p>
        </w:tc>
        <w:tc>
          <w:tcPr>
            <w:tcW w:w="4799" w:type="dxa"/>
            <w:noWrap w:val="0"/>
            <w:vAlign w:val="top"/>
          </w:tcPr>
          <w:p>
            <w:pPr>
              <w:spacing w:before="124" w:line="219" w:lineRule="auto"/>
              <w:ind w:firstLine="1547"/>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78" w:type="dxa"/>
            <w:noWrap w:val="0"/>
            <w:vAlign w:val="top"/>
          </w:tcPr>
          <w:p>
            <w:pPr>
              <w:spacing w:before="135" w:line="221" w:lineRule="auto"/>
              <w:ind w:firstLine="30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29</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对个人之 间、个人 </w:t>
            </w:r>
          </w:p>
          <w:p>
            <w:pPr>
              <w:spacing w:before="68" w:line="267" w:lineRule="auto"/>
              <w:jc w:val="center"/>
              <w:rPr>
                <w:rFonts w:hint="eastAsia" w:ascii="宋体" w:hAnsi="宋体" w:eastAsia="仿宋" w:cs="仿宋"/>
              </w:rPr>
            </w:pPr>
            <w:r>
              <w:rPr>
                <w:rFonts w:hint="eastAsia" w:ascii="宋体" w:hAnsi="宋体" w:eastAsia="仿宋" w:cs="仿宋"/>
              </w:rPr>
              <w:t>与单位之 间的土地 所有权和</w:t>
            </w:r>
          </w:p>
          <w:p>
            <w:pPr>
              <w:spacing w:before="68" w:line="267" w:lineRule="auto"/>
              <w:jc w:val="center"/>
              <w:rPr>
                <w:rFonts w:hint="eastAsia" w:ascii="宋体" w:hAnsi="宋体" w:eastAsia="仿宋" w:cs="仿宋"/>
              </w:rPr>
            </w:pPr>
            <w:r>
              <w:rPr>
                <w:rFonts w:hint="eastAsia" w:ascii="宋体" w:hAnsi="宋体" w:eastAsia="仿宋" w:cs="仿宋"/>
              </w:rPr>
              <w:t>使用权争 议的处理</w:t>
            </w:r>
          </w:p>
        </w:tc>
        <w:tc>
          <w:tcPr>
            <w:tcW w:w="134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行政裁决</w:t>
            </w:r>
          </w:p>
        </w:tc>
        <w:tc>
          <w:tcPr>
            <w:tcW w:w="479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单位，且涉及土地面积较大的;（三）争议一方为军队，且涉及土地面积较大的;（四）在本行政区域内有较大影响的;（五）同级人民政府、国土资源部交办或者有关部门转送的。第九条:当事人发生土地权属争议，经协商不能解决的，可以依法向县级以上人民政府或者乡级人民政府提出处理申请，也可以依照本办法第五、六、七、八条的规定，向有关的国土资源行政主管部门提出调查处理申请。第三十三条:乡级人民政府处理土地权属争议，参照本办法执行。</w:t>
            </w:r>
          </w:p>
          <w:p>
            <w:pPr>
              <w:spacing w:before="68" w:line="267" w:lineRule="auto"/>
              <w:jc w:val="left"/>
              <w:rPr>
                <w:rFonts w:hint="eastAsia" w:ascii="宋体" w:hAnsi="宋体" w:eastAsia="仿宋" w:cs="仿宋"/>
              </w:rPr>
            </w:pPr>
            <w:r>
              <w:rPr>
                <w:rFonts w:hint="eastAsia" w:ascii="宋体" w:hAnsi="宋体" w:eastAsia="仿宋" w:cs="仿宋"/>
              </w:rPr>
              <w:t>3.《江西省调处土地权属争议暂行规定》第八条:个人之间、个人与单位之间发生的土地权属争议，由土地所在地乡（镇）人民政府管辖; 跨乡（镇）的，由县人民政府管辖。</w:t>
            </w:r>
          </w:p>
        </w:tc>
        <w:tc>
          <w:tcPr>
            <w:tcW w:w="107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30</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对个人之 间、个人</w:t>
            </w:r>
          </w:p>
          <w:p>
            <w:pPr>
              <w:spacing w:before="68" w:line="267" w:lineRule="auto"/>
              <w:jc w:val="center"/>
              <w:rPr>
                <w:rFonts w:hint="eastAsia" w:ascii="宋体" w:hAnsi="宋体" w:eastAsia="仿宋" w:cs="仿宋"/>
              </w:rPr>
            </w:pPr>
            <w:r>
              <w:rPr>
                <w:rFonts w:hint="eastAsia" w:ascii="宋体" w:hAnsi="宋体" w:eastAsia="仿宋" w:cs="仿宋"/>
              </w:rPr>
              <w:t>与单位之 间草地所 有权、用</w:t>
            </w:r>
          </w:p>
          <w:p>
            <w:pPr>
              <w:spacing w:before="68" w:line="267" w:lineRule="auto"/>
              <w:jc w:val="center"/>
              <w:rPr>
                <w:rFonts w:hint="eastAsia" w:ascii="宋体" w:hAnsi="宋体" w:eastAsia="仿宋" w:cs="仿宋"/>
              </w:rPr>
            </w:pPr>
            <w:r>
              <w:rPr>
                <w:rFonts w:hint="eastAsia" w:ascii="宋体" w:hAnsi="宋体" w:eastAsia="仿宋" w:cs="仿宋"/>
              </w:rPr>
              <w:t>权争议的</w:t>
            </w:r>
          </w:p>
          <w:p>
            <w:pPr>
              <w:spacing w:before="68" w:line="267" w:lineRule="auto"/>
              <w:jc w:val="center"/>
              <w:rPr>
                <w:rFonts w:hint="eastAsia" w:ascii="宋体" w:hAnsi="宋体" w:eastAsia="仿宋" w:cs="仿宋"/>
              </w:rPr>
            </w:pPr>
            <w:r>
              <w:rPr>
                <w:rFonts w:hint="eastAsia" w:ascii="宋体" w:hAnsi="宋体" w:eastAsia="仿宋" w:cs="仿宋"/>
              </w:rPr>
              <w:t>处理</w:t>
            </w:r>
          </w:p>
        </w:tc>
        <w:tc>
          <w:tcPr>
            <w:tcW w:w="134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行政裁决</w:t>
            </w:r>
          </w:p>
        </w:tc>
        <w:tc>
          <w:tcPr>
            <w:tcW w:w="479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草原法》第十六条:草原所有权、使用权的争议，由当事人协商解决;协商不成的，由有关人民政府处理。单位之间的争议，由县级以上人民政府处理;个人之间、个人与单位之间的争议，由乡（镇）人民政府或者县 级以上人民政府处理。当事人对有关人民政府的处理决定不服的，可以依法向人民法院起诉。在草原权属争议解决前，任何一方不得改变草原利用现状，不得破坏草原和草原上的设施。</w:t>
            </w:r>
          </w:p>
        </w:tc>
        <w:tc>
          <w:tcPr>
            <w:tcW w:w="1078" w:type="dxa"/>
            <w:noWrap w:val="0"/>
            <w:vAlign w:val="top"/>
          </w:tcPr>
          <w:p>
            <w:pPr>
              <w:rPr>
                <w:rFonts w:ascii="宋体" w:hAnsi="宋体"/>
              </w:rPr>
            </w:pPr>
          </w:p>
        </w:tc>
      </w:tr>
    </w:tbl>
    <w:p>
      <w:pPr>
        <w:spacing w:line="241" w:lineRule="auto"/>
        <w:rPr>
          <w:rFonts w:ascii="宋体" w:hAnsi="宋体"/>
        </w:rPr>
      </w:pPr>
    </w:p>
    <w:p>
      <w:pPr>
        <w:rPr>
          <w:rFonts w:ascii="宋体" w:hAnsi="宋体"/>
        </w:rPr>
      </w:pPr>
    </w:p>
    <w:p>
      <w:pPr>
        <w:spacing w:line="7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7"/>
        <w:gridCol w:w="1317"/>
        <w:gridCol w:w="4819"/>
        <w:gridCol w:w="1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97" w:type="dxa"/>
            <w:noWrap w:val="0"/>
            <w:vAlign w:val="top"/>
          </w:tcPr>
          <w:p>
            <w:pPr>
              <w:spacing w:before="125" w:line="220" w:lineRule="auto"/>
              <w:ind w:firstLine="13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4"/>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24" w:line="219" w:lineRule="auto"/>
              <w:ind w:firstLine="1567"/>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17"/>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68" w:type="dxa"/>
            <w:noWrap w:val="0"/>
            <w:vAlign w:val="top"/>
          </w:tcPr>
          <w:p>
            <w:pPr>
              <w:spacing w:before="124" w:line="221" w:lineRule="auto"/>
              <w:ind w:firstLine="30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31</w:t>
            </w:r>
          </w:p>
        </w:tc>
        <w:tc>
          <w:tcPr>
            <w:tcW w:w="109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对个人之 间、个人</w:t>
            </w:r>
          </w:p>
          <w:p>
            <w:pPr>
              <w:spacing w:before="68" w:line="267" w:lineRule="auto"/>
              <w:jc w:val="center"/>
              <w:rPr>
                <w:rFonts w:hint="eastAsia" w:ascii="宋体" w:hAnsi="宋体" w:eastAsia="仿宋" w:cs="仿宋"/>
              </w:rPr>
            </w:pPr>
            <w:r>
              <w:rPr>
                <w:rFonts w:hint="eastAsia" w:ascii="宋体" w:hAnsi="宋体" w:eastAsia="仿宋" w:cs="仿宋"/>
              </w:rPr>
              <w:t>与单位之 间发生的 林木所有 权和林地 使用权争 议的处理</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行政裁决</w:t>
            </w:r>
          </w:p>
        </w:tc>
        <w:tc>
          <w:tcPr>
            <w:tcW w:w="4819" w:type="dxa"/>
            <w:noWrap w:val="0"/>
            <w:vAlign w:val="center"/>
          </w:tcPr>
          <w:p>
            <w:pPr>
              <w:numPr>
                <w:ilvl w:val="0"/>
                <w:numId w:val="2"/>
              </w:numPr>
              <w:spacing w:before="68" w:line="267" w:lineRule="auto"/>
              <w:rPr>
                <w:rFonts w:hint="eastAsia" w:ascii="宋体" w:hAnsi="宋体" w:eastAsia="仿宋" w:cs="仿宋"/>
              </w:rPr>
            </w:pPr>
            <w:r>
              <w:rPr>
                <w:rFonts w:hint="eastAsia" w:ascii="宋体" w:hAnsi="宋体" w:eastAsia="仿宋" w:cs="仿宋"/>
              </w:rPr>
              <w:t xml:space="preserve">《中华人民共和国森林法》第二十二条:单位之间发生的林木、林地所有权和使用权争议，由县级以上人民政府依法处理。个人之间、个人与单位之间发生的林木所有权和林地使用权争议，由乡镇人民政府或者县级以上人民政府依法处理。当事人对有关人民政府的处理决定不服的，可以自接到处理决定通知之日起三十日内，向人民法院起诉。在林木、林地权属争议解决前，除因森林防火、林业有害生物防治、国家重大基础设施建设等需要外，当事人任何一方不得砍伐有争议的林木或者改变林地现状。                                  </w:t>
            </w:r>
          </w:p>
          <w:p>
            <w:pPr>
              <w:spacing w:before="68" w:line="267" w:lineRule="auto"/>
              <w:rPr>
                <w:rFonts w:hint="eastAsia" w:ascii="宋体" w:hAnsi="宋体" w:eastAsia="仿宋" w:cs="仿宋"/>
              </w:rPr>
            </w:pPr>
            <w:r>
              <w:rPr>
                <w:rFonts w:hint="eastAsia" w:ascii="宋体" w:hAnsi="宋体" w:eastAsia="仿宋" w:cs="仿宋"/>
              </w:rPr>
              <w:t>2.《江西省山林权属争议调解处理办法》第十条:公民之间、公民与全民所有制单位或集体所有制单位之间发生的山林权属争议，应先由当事人双方协商解决。协商不能达成协议的，当事人可向山林坐落地所在乡（镇）人民政府提出调处申请;跨乡（镇）的，可向县自然资源主管部门提出调处申请。</w:t>
            </w:r>
          </w:p>
        </w:tc>
        <w:tc>
          <w:tcPr>
            <w:tcW w:w="106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32</w:t>
            </w:r>
          </w:p>
        </w:tc>
        <w:tc>
          <w:tcPr>
            <w:tcW w:w="109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对乡村集 体所有制 企业设立 的审核</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乡村集体所有制企业条例》（国务院令第59号发布，第588号修正）第十四条第一款:设立企业必须依照法律、法规，经乡级人民政府审核后，报请县级人民政府乡镇企业主管部门以及法律、法规规定的有关部门批准，持有关批准文件向企业所在地工商行政管理机关办理登记，经核准领取《企业法人营业执照》或者《营业执照》后始得营业，并向税务机关办理税务登记。</w:t>
            </w:r>
          </w:p>
        </w:tc>
        <w:tc>
          <w:tcPr>
            <w:tcW w:w="1068" w:type="dxa"/>
            <w:noWrap w:val="0"/>
            <w:vAlign w:val="top"/>
          </w:tcPr>
          <w:p>
            <w:pPr>
              <w:rPr>
                <w:rFonts w:ascii="宋体" w:hAnsi="宋体"/>
              </w:rPr>
            </w:pPr>
          </w:p>
        </w:tc>
      </w:tr>
    </w:tbl>
    <w:p>
      <w:pPr>
        <w:rPr>
          <w:rFonts w:ascii="宋体" w:hAnsi="宋体"/>
        </w:rPr>
      </w:pPr>
    </w:p>
    <w:p>
      <w:pPr>
        <w:rPr>
          <w:rFonts w:ascii="宋体" w:hAnsi="宋体"/>
        </w:rPr>
      </w:pPr>
    </w:p>
    <w:p>
      <w:pPr>
        <w:rPr>
          <w:rFonts w:ascii="宋体" w:hAnsi="宋体"/>
        </w:rPr>
      </w:pPr>
    </w:p>
    <w:p>
      <w:pPr>
        <w:spacing w:line="77" w:lineRule="exact"/>
        <w:rPr>
          <w:rFonts w:ascii="宋体" w:hAnsi="宋体"/>
        </w:rPr>
      </w:pPr>
    </w:p>
    <w:tbl>
      <w:tblPr>
        <w:tblStyle w:val="5"/>
        <w:tblW w:w="882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87"/>
        <w:gridCol w:w="1317"/>
        <w:gridCol w:w="4819"/>
        <w:gridCol w:w="10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9" w:type="dxa"/>
            <w:noWrap w:val="0"/>
            <w:vAlign w:val="top"/>
          </w:tcPr>
          <w:p>
            <w:pPr>
              <w:spacing w:before="124" w:line="230" w:lineRule="auto"/>
              <w:ind w:firstLine="90"/>
              <w:rPr>
                <w:rFonts w:ascii="宋体" w:hAnsi="宋体" w:cs="宋体"/>
                <w:szCs w:val="21"/>
              </w:rPr>
            </w:pPr>
            <w:r>
              <w:rPr>
                <w:rFonts w:ascii="宋体" w:hAnsi="宋体" w:cs="宋体"/>
                <w:spacing w:val="4"/>
                <w:szCs w:val="21"/>
              </w:rPr>
              <w:t>序号</w:t>
            </w:r>
          </w:p>
        </w:tc>
        <w:tc>
          <w:tcPr>
            <w:tcW w:w="1087" w:type="dxa"/>
            <w:noWrap w:val="0"/>
            <w:vAlign w:val="top"/>
          </w:tcPr>
          <w:p>
            <w:pPr>
              <w:spacing w:before="125" w:line="220" w:lineRule="auto"/>
              <w:ind w:firstLine="8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4"/>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44" w:line="219" w:lineRule="auto"/>
              <w:ind w:firstLine="1557"/>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7"/>
                <w:sz w:val="22"/>
                <w:szCs w:val="22"/>
              </w:rPr>
              <w:t xml:space="preserve">  </w:t>
            </w:r>
            <w:r>
              <w:rPr>
                <w:rFonts w:ascii="宋体" w:hAnsi="宋体" w:cs="宋体"/>
                <w:spacing w:val="-10"/>
                <w:sz w:val="22"/>
                <w:szCs w:val="22"/>
              </w:rPr>
              <w:t>依</w:t>
            </w:r>
            <w:r>
              <w:rPr>
                <w:rFonts w:ascii="宋体" w:hAnsi="宋体" w:cs="宋体"/>
                <w:spacing w:val="30"/>
                <w:sz w:val="22"/>
                <w:szCs w:val="22"/>
              </w:rPr>
              <w:t xml:space="preserve">  </w:t>
            </w:r>
            <w:r>
              <w:rPr>
                <w:rFonts w:ascii="宋体" w:hAnsi="宋体" w:cs="宋体"/>
                <w:spacing w:val="-10"/>
                <w:sz w:val="22"/>
                <w:szCs w:val="22"/>
              </w:rPr>
              <w:t>据</w:t>
            </w:r>
          </w:p>
        </w:tc>
        <w:tc>
          <w:tcPr>
            <w:tcW w:w="1058" w:type="dxa"/>
            <w:noWrap w:val="0"/>
            <w:vAlign w:val="top"/>
          </w:tcPr>
          <w:p>
            <w:pPr>
              <w:spacing w:before="124" w:line="221" w:lineRule="auto"/>
              <w:ind w:firstLine="29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4"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33</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设置农村 公益性墓 地审核</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numPr>
                <w:ilvl w:val="0"/>
                <w:numId w:val="3"/>
              </w:numPr>
              <w:spacing w:before="68" w:line="267" w:lineRule="auto"/>
              <w:jc w:val="left"/>
              <w:rPr>
                <w:rFonts w:hint="eastAsia" w:ascii="宋体" w:hAnsi="宋体" w:eastAsia="仿宋" w:cs="仿宋"/>
              </w:rPr>
            </w:pPr>
            <w:r>
              <w:rPr>
                <w:rFonts w:hint="eastAsia" w:ascii="宋体" w:hAnsi="宋体" w:eastAsia="仿宋" w:cs="仿宋"/>
              </w:rPr>
              <w:t>《殡葬管理条例》（国务院令第225号发布，第 628号修正）第八条第三款:农村为村民设置公益性墓地，经乡级人民政府审核同意后，报县级人民政府民政部门审批。</w:t>
            </w:r>
          </w:p>
          <w:p>
            <w:pPr>
              <w:spacing w:before="68" w:line="267" w:lineRule="auto"/>
              <w:jc w:val="left"/>
              <w:rPr>
                <w:rFonts w:hint="eastAsia" w:ascii="宋体" w:hAnsi="宋体" w:eastAsia="仿宋" w:cs="仿宋"/>
              </w:rPr>
            </w:pPr>
            <w:r>
              <w:rPr>
                <w:rFonts w:hint="eastAsia" w:ascii="宋体" w:hAnsi="宋体" w:eastAsia="仿宋" w:cs="仿宋"/>
              </w:rPr>
              <w:t>2.《江西省殡葬管理办法》第七条第一款:兴建殡葬设施应符合城市建设规划，并按下列规定履行审批手续:（一）设置农村村民公益性墓地，经乡级人民政府审核同意后，报县级人民政府民政部门审批;……</w:t>
            </w:r>
          </w:p>
        </w:tc>
        <w:tc>
          <w:tcPr>
            <w:tcW w:w="105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51"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34</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困难残疾 人生活补 贴和重度 残疾人护 理补贴的</w:t>
            </w:r>
          </w:p>
          <w:p>
            <w:pPr>
              <w:spacing w:before="68" w:line="267" w:lineRule="auto"/>
              <w:jc w:val="center"/>
              <w:rPr>
                <w:rFonts w:hint="eastAsia" w:ascii="宋体" w:hAnsi="宋体" w:eastAsia="仿宋" w:cs="仿宋"/>
              </w:rPr>
            </w:pPr>
            <w:r>
              <w:rPr>
                <w:rFonts w:hint="eastAsia" w:ascii="宋体" w:hAnsi="宋体" w:eastAsia="仿宋" w:cs="仿宋"/>
              </w:rPr>
              <w:t>初审</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numPr>
                <w:ilvl w:val="0"/>
                <w:numId w:val="4"/>
              </w:numPr>
              <w:spacing w:before="68" w:line="267" w:lineRule="auto"/>
              <w:rPr>
                <w:rFonts w:hint="eastAsia" w:ascii="宋体" w:hAnsi="宋体" w:eastAsia="仿宋" w:cs="仿宋"/>
              </w:rPr>
            </w:pPr>
            <w:r>
              <w:rPr>
                <w:rFonts w:hint="eastAsia" w:ascii="宋体" w:hAnsi="宋体" w:eastAsia="仿宋" w:cs="仿宋"/>
              </w:rPr>
              <w:t xml:space="preserve">《中华人民共和国残疾人保障法》第四十八条:各级人民政府对生活确有困难的残疾人，通过多种渠道给予生活、教育、住房和其他社会救助。县级以上地方人民政府对享受最低生活保障待遇后生活仍有特别困难的残疾人家庭，应当采取其他措施保障其基本生活。各级人民政府对贫困残疾人的基本医疗、康复服务、必要的辅助器具的配置和更换，应当按照规定给予救助。对生活不能自理的残疾人，地方各级人民政府应当根据情况给予护理补贴。  </w:t>
            </w:r>
          </w:p>
          <w:p>
            <w:pPr>
              <w:spacing w:before="68" w:line="267" w:lineRule="auto"/>
              <w:rPr>
                <w:rFonts w:hint="eastAsia" w:ascii="宋体" w:hAnsi="宋体" w:eastAsia="仿宋" w:cs="仿宋"/>
              </w:rPr>
            </w:pPr>
            <w:r>
              <w:rPr>
                <w:rFonts w:hint="eastAsia" w:ascii="宋体" w:hAnsi="宋体" w:eastAsia="仿宋" w:cs="仿宋"/>
              </w:rPr>
              <w:t>2.《国务院关于全面建立困难残疾人生活补贴和重度残疾人护理补贴制度 的意见》（国发〔2015 〕52 号）:三、申领程序和管理办法（二）逐级审核。街道办事处或乡镇政府依托社会救助、社会服务"一门受理、协同办理”机制，受理残疾人两项补贴申请并进行初审。初审合格材料报送县级残联进行相关审核。审核合格材料转送县级人民政府民政部门审定，残疾人家庭经济状况依托居民家庭经济状况核对机制审核。审定合格材料由县级人民政府民政部门会同县级残联报同级财政部门申请拨付资金。</w:t>
            </w:r>
          </w:p>
        </w:tc>
        <w:tc>
          <w:tcPr>
            <w:tcW w:w="1058" w:type="dxa"/>
            <w:noWrap w:val="0"/>
            <w:vAlign w:val="top"/>
          </w:tcPr>
          <w:p>
            <w:pPr>
              <w:rPr>
                <w:rFonts w:ascii="宋体" w:hAnsi="宋体"/>
              </w:rPr>
            </w:pPr>
          </w:p>
        </w:tc>
      </w:tr>
    </w:tbl>
    <w:p>
      <w:pPr>
        <w:spacing w:line="309" w:lineRule="auto"/>
        <w:rPr>
          <w:rFonts w:ascii="宋体" w:hAnsi="宋体"/>
        </w:rPr>
      </w:pPr>
    </w:p>
    <w:p>
      <w:pPr>
        <w:rPr>
          <w:rFonts w:ascii="宋体" w:hAnsi="宋体"/>
        </w:rPr>
      </w:pPr>
    </w:p>
    <w:p>
      <w:pPr>
        <w:spacing w:line="8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1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30" w:lineRule="auto"/>
              <w:ind w:firstLine="90"/>
              <w:rPr>
                <w:rFonts w:ascii="宋体" w:hAnsi="宋体" w:cs="宋体"/>
                <w:szCs w:val="21"/>
              </w:rPr>
            </w:pPr>
            <w:r>
              <w:rPr>
                <w:rFonts w:ascii="宋体" w:hAnsi="宋体" w:cs="宋体"/>
                <w:spacing w:val="-1"/>
                <w:szCs w:val="21"/>
              </w:rPr>
              <w:t>序号</w:t>
            </w:r>
          </w:p>
        </w:tc>
        <w:tc>
          <w:tcPr>
            <w:tcW w:w="1088" w:type="dxa"/>
            <w:noWrap w:val="0"/>
            <w:vAlign w:val="top"/>
          </w:tcPr>
          <w:p>
            <w:pPr>
              <w:spacing w:before="125" w:line="220" w:lineRule="auto"/>
              <w:ind w:firstLine="8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14" w:line="219" w:lineRule="auto"/>
              <w:ind w:firstLine="155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87" w:type="dxa"/>
            <w:noWrap w:val="0"/>
            <w:vAlign w:val="top"/>
          </w:tcPr>
          <w:p>
            <w:pPr>
              <w:spacing w:before="124" w:line="221" w:lineRule="auto"/>
              <w:ind w:firstLine="316"/>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35</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临时救助 审核</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《社会救助暂行办法》（国务院令第649号公布，第 709 号修正）第四十七条:国家对因火灾、交通事故等意外事件，家庭成员突发重大疾病等原因，导致基本生活暂时出现严重困难的家庭，或者因生活必需支出突然增加超出家庭承受能力，导致基本生活暂时出现严重困难的最低生活保障家庭，以及遭遇其他特殊困难 的家庭，给予临时救助。第四十八条;申请临时救助的，应当向乡镇人民政府、街道办事处提出，经审核、公示后，由县级人民政府民政部门审批;救助金额较小的，县级人民政府民政部门可以委托乡镇人民政府、街道办事处审批。情况紧急的，可以按照规定简化审批手续 。</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救助金额</w:t>
            </w:r>
          </w:p>
          <w:p>
            <w:pPr>
              <w:spacing w:before="68" w:line="267" w:lineRule="auto"/>
              <w:jc w:val="center"/>
              <w:rPr>
                <w:rFonts w:hint="eastAsia" w:ascii="宋体" w:hAnsi="宋体" w:eastAsia="仿宋" w:cs="仿宋"/>
              </w:rPr>
            </w:pPr>
            <w:r>
              <w:rPr>
                <w:rFonts w:hint="eastAsia" w:ascii="宋体" w:hAnsi="宋体" w:eastAsia="仿宋" w:cs="仿宋"/>
              </w:rPr>
              <w:t>较小的，</w:t>
            </w:r>
          </w:p>
          <w:p>
            <w:pPr>
              <w:spacing w:before="68" w:line="267" w:lineRule="auto"/>
              <w:jc w:val="center"/>
              <w:rPr>
                <w:rFonts w:hint="eastAsia" w:ascii="宋体" w:hAnsi="宋体" w:eastAsia="仿宋" w:cs="仿宋"/>
              </w:rPr>
            </w:pPr>
            <w:r>
              <w:rPr>
                <w:rFonts w:hint="eastAsia" w:ascii="宋体" w:hAnsi="宋体" w:eastAsia="仿宋" w:cs="仿宋"/>
              </w:rPr>
              <w:t>县级人民</w:t>
            </w:r>
          </w:p>
          <w:p>
            <w:pPr>
              <w:spacing w:before="68" w:line="267" w:lineRule="auto"/>
              <w:jc w:val="center"/>
              <w:rPr>
                <w:rFonts w:hint="eastAsia" w:ascii="宋体" w:hAnsi="宋体" w:eastAsia="仿宋" w:cs="仿宋"/>
              </w:rPr>
            </w:pPr>
            <w:r>
              <w:rPr>
                <w:rFonts w:hint="eastAsia" w:ascii="宋体" w:hAnsi="宋体" w:eastAsia="仿宋" w:cs="仿宋"/>
              </w:rPr>
              <w:t>政府民政</w:t>
            </w:r>
          </w:p>
          <w:p>
            <w:pPr>
              <w:spacing w:before="68" w:line="267" w:lineRule="auto"/>
              <w:jc w:val="center"/>
              <w:rPr>
                <w:rFonts w:hint="eastAsia" w:ascii="宋体" w:hAnsi="宋体" w:eastAsia="仿宋" w:cs="仿宋"/>
              </w:rPr>
            </w:pPr>
            <w:r>
              <w:rPr>
                <w:rFonts w:hint="eastAsia" w:ascii="宋体" w:hAnsi="宋体" w:eastAsia="仿宋" w:cs="仿宋"/>
              </w:rPr>
              <w:t>部门可以</w:t>
            </w:r>
          </w:p>
          <w:p>
            <w:pPr>
              <w:spacing w:before="68" w:line="267" w:lineRule="auto"/>
              <w:jc w:val="center"/>
              <w:rPr>
                <w:rFonts w:hint="eastAsia" w:ascii="宋体" w:hAnsi="宋体" w:eastAsia="仿宋" w:cs="仿宋"/>
              </w:rPr>
            </w:pPr>
            <w:r>
              <w:rPr>
                <w:rFonts w:hint="eastAsia" w:ascii="宋体" w:hAnsi="宋体" w:eastAsia="仿宋" w:cs="仿宋"/>
              </w:rPr>
              <w:t>依法委托</w:t>
            </w:r>
          </w:p>
          <w:p>
            <w:pPr>
              <w:spacing w:before="68" w:line="267" w:lineRule="auto"/>
              <w:jc w:val="center"/>
              <w:rPr>
                <w:rFonts w:hint="eastAsia" w:ascii="宋体" w:hAnsi="宋体" w:eastAsia="仿宋" w:cs="仿宋"/>
              </w:rPr>
            </w:pPr>
            <w:r>
              <w:rPr>
                <w:rFonts w:hint="eastAsia" w:ascii="宋体" w:hAnsi="宋体" w:eastAsia="仿宋" w:cs="仿宋"/>
              </w:rPr>
              <w:t>乡镇人民</w:t>
            </w:r>
          </w:p>
          <w:p>
            <w:pPr>
              <w:spacing w:before="68" w:line="267" w:lineRule="auto"/>
              <w:jc w:val="center"/>
              <w:rPr>
                <w:rFonts w:hint="eastAsia" w:ascii="宋体" w:hAnsi="宋体" w:eastAsia="仿宋" w:cs="仿宋"/>
              </w:rPr>
            </w:pPr>
            <w:r>
              <w:rPr>
                <w:rFonts w:hint="eastAsia" w:ascii="宋体" w:hAnsi="宋体" w:eastAsia="仿宋" w:cs="仿宋"/>
              </w:rPr>
              <w:t>政府、街</w:t>
            </w:r>
          </w:p>
          <w:p>
            <w:pPr>
              <w:spacing w:before="68" w:line="267" w:lineRule="auto"/>
              <w:jc w:val="center"/>
              <w:rPr>
                <w:rFonts w:hint="eastAsia" w:ascii="宋体" w:hAnsi="宋体" w:eastAsia="仿宋" w:cs="仿宋"/>
              </w:rPr>
            </w:pPr>
            <w:r>
              <w:rPr>
                <w:rFonts w:hint="eastAsia" w:ascii="宋体" w:hAnsi="宋体" w:eastAsia="仿宋" w:cs="仿宋"/>
              </w:rPr>
              <w:t>道办事处 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36</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农村村民 易地新建 或者超出 原有宅基 地范围建 设住宅的 乡村建设 规划许可 初 审</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江西省城乡规划条例》第四十九条第一款:在乡、村庄规划区内，农村村民易地新建或者超出原有宅基地范围建设住宅的，应当按照以下程序办理乡村建设规划许可证:（一）农村村民应当持土地使用证明、村民委员会书面意见等材料向乡、镇人民政府提出申请;（二）乡、镇人民政府应当自受理之日起十日内，将初审意见及申报材料报城市、县人民政府城乡规划主管部门审查;（三）城市、县人民政府城乡规划主 管部门应当自收到初审意见之日起十日内作出审查决定。核发乡村建设规划许可证的，应当明确建筑面积，房屋位置。</w:t>
            </w:r>
          </w:p>
        </w:tc>
        <w:tc>
          <w:tcPr>
            <w:tcW w:w="1087" w:type="dxa"/>
            <w:noWrap w:val="0"/>
            <w:vAlign w:val="top"/>
          </w:tcPr>
          <w:p>
            <w:pPr>
              <w:rPr>
                <w:rFonts w:ascii="宋体" w:hAnsi="宋体"/>
              </w:rPr>
            </w:pPr>
          </w:p>
        </w:tc>
      </w:tr>
    </w:tbl>
    <w:p>
      <w:pPr>
        <w:rPr>
          <w:rFonts w:ascii="宋体" w:hAnsi="宋体"/>
        </w:rPr>
      </w:pPr>
    </w:p>
    <w:p>
      <w:pPr>
        <w:rPr>
          <w:rFonts w:ascii="宋体" w:hAnsi="宋体"/>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88" w:type="dxa"/>
            <w:noWrap w:val="0"/>
            <w:vAlign w:val="top"/>
          </w:tcPr>
          <w:p>
            <w:pPr>
              <w:spacing w:before="125" w:line="220" w:lineRule="auto"/>
              <w:ind w:firstLine="131"/>
              <w:rPr>
                <w:rFonts w:ascii="宋体" w:hAnsi="宋体" w:cs="宋体"/>
                <w:sz w:val="22"/>
                <w:szCs w:val="22"/>
              </w:rPr>
            </w:pPr>
            <w:r>
              <w:rPr>
                <w:rFonts w:ascii="宋体" w:hAnsi="宋体" w:cs="宋体"/>
                <w:spacing w:val="-2"/>
                <w:sz w:val="22"/>
                <w:szCs w:val="22"/>
              </w:rPr>
              <w:t>事项名称</w:t>
            </w:r>
          </w:p>
        </w:tc>
        <w:tc>
          <w:tcPr>
            <w:tcW w:w="132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14" w:line="219" w:lineRule="auto"/>
              <w:ind w:firstLine="1566"/>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87" w:type="dxa"/>
            <w:noWrap w:val="0"/>
            <w:vAlign w:val="top"/>
          </w:tcPr>
          <w:p>
            <w:pPr>
              <w:spacing w:before="124" w:line="221" w:lineRule="auto"/>
              <w:ind w:firstLine="316"/>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37</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在乡、村</w:t>
            </w:r>
          </w:p>
          <w:p>
            <w:pPr>
              <w:spacing w:before="68" w:line="267" w:lineRule="auto"/>
              <w:jc w:val="center"/>
              <w:rPr>
                <w:rFonts w:hint="eastAsia" w:ascii="宋体" w:hAnsi="宋体" w:eastAsia="仿宋" w:cs="仿宋"/>
              </w:rPr>
            </w:pPr>
            <w:r>
              <w:rPr>
                <w:rFonts w:hint="eastAsia" w:ascii="宋体" w:hAnsi="宋体" w:eastAsia="仿宋" w:cs="仿宋"/>
              </w:rPr>
              <w:t>庄规划区</w:t>
            </w:r>
          </w:p>
          <w:p>
            <w:pPr>
              <w:spacing w:before="68" w:line="267" w:lineRule="auto"/>
              <w:jc w:val="center"/>
              <w:rPr>
                <w:rFonts w:hint="eastAsia" w:ascii="宋体" w:hAnsi="宋体" w:eastAsia="仿宋" w:cs="仿宋"/>
              </w:rPr>
            </w:pPr>
            <w:r>
              <w:rPr>
                <w:rFonts w:hint="eastAsia" w:ascii="宋体" w:hAnsi="宋体" w:eastAsia="仿宋" w:cs="仿宋"/>
              </w:rPr>
              <w:t>内进行乡</w:t>
            </w:r>
          </w:p>
          <w:p>
            <w:pPr>
              <w:spacing w:before="68" w:line="267" w:lineRule="auto"/>
              <w:jc w:val="center"/>
              <w:rPr>
                <w:rFonts w:hint="eastAsia" w:ascii="宋体" w:hAnsi="宋体" w:eastAsia="仿宋" w:cs="仿宋"/>
              </w:rPr>
            </w:pPr>
            <w:r>
              <w:rPr>
                <w:rFonts w:hint="eastAsia" w:ascii="宋体" w:hAnsi="宋体" w:eastAsia="仿宋" w:cs="仿宋"/>
              </w:rPr>
              <w:t>镇企业、</w:t>
            </w:r>
          </w:p>
          <w:p>
            <w:pPr>
              <w:spacing w:before="68" w:line="267" w:lineRule="auto"/>
              <w:jc w:val="center"/>
              <w:rPr>
                <w:rFonts w:hint="eastAsia" w:ascii="宋体" w:hAnsi="宋体" w:eastAsia="仿宋" w:cs="仿宋"/>
              </w:rPr>
            </w:pPr>
            <w:r>
              <w:rPr>
                <w:rFonts w:hint="eastAsia" w:ascii="宋体" w:hAnsi="宋体" w:eastAsia="仿宋" w:cs="仿宋"/>
              </w:rPr>
              <w:t>乡村公共 设施、公</w:t>
            </w:r>
          </w:p>
          <w:p>
            <w:pPr>
              <w:spacing w:before="68" w:line="267" w:lineRule="auto"/>
              <w:jc w:val="center"/>
              <w:rPr>
                <w:rFonts w:hint="eastAsia" w:ascii="宋体" w:hAnsi="宋体" w:eastAsia="仿宋" w:cs="仿宋"/>
              </w:rPr>
            </w:pPr>
            <w:r>
              <w:rPr>
                <w:rFonts w:hint="eastAsia" w:ascii="宋体" w:hAnsi="宋体" w:eastAsia="仿宋" w:cs="仿宋"/>
              </w:rPr>
              <w:t>益事业建 设、生产</w:t>
            </w:r>
          </w:p>
          <w:p>
            <w:pPr>
              <w:spacing w:before="68" w:line="267" w:lineRule="auto"/>
              <w:jc w:val="center"/>
              <w:rPr>
                <w:rFonts w:hint="eastAsia" w:ascii="宋体" w:hAnsi="宋体" w:eastAsia="仿宋" w:cs="仿宋"/>
              </w:rPr>
            </w:pPr>
            <w:r>
              <w:rPr>
                <w:rFonts w:hint="eastAsia" w:ascii="宋体" w:hAnsi="宋体" w:eastAsia="仿宋" w:cs="仿宋"/>
              </w:rPr>
              <w:t>经营性设 施、单位</w:t>
            </w:r>
          </w:p>
          <w:p>
            <w:pPr>
              <w:spacing w:before="68" w:line="267" w:lineRule="auto"/>
              <w:jc w:val="center"/>
              <w:rPr>
                <w:rFonts w:hint="eastAsia" w:ascii="宋体" w:hAnsi="宋体" w:eastAsia="仿宋" w:cs="仿宋"/>
              </w:rPr>
            </w:pPr>
            <w:r>
              <w:rPr>
                <w:rFonts w:hint="eastAsia" w:ascii="宋体" w:hAnsi="宋体" w:eastAsia="仿宋" w:cs="仿宋"/>
              </w:rPr>
              <w:t>的其他工 程建设以 及在国有 土地上建 住宅的初</w:t>
            </w:r>
          </w:p>
          <w:p>
            <w:pPr>
              <w:spacing w:before="68" w:line="267" w:lineRule="auto"/>
              <w:jc w:val="center"/>
              <w:rPr>
                <w:rFonts w:hint="eastAsia" w:ascii="宋体" w:hAnsi="宋体" w:eastAsia="仿宋" w:cs="仿宋"/>
              </w:rPr>
            </w:pPr>
            <w:r>
              <w:rPr>
                <w:rFonts w:hint="eastAsia" w:ascii="宋体" w:hAnsi="宋体" w:eastAsia="仿宋" w:cs="仿宋"/>
              </w:rPr>
              <w:t>审</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1.《中华人民共和国城乡规划法》第四十一条第一款:在乡、村庄规划区内进行乡镇企业、乡村公共设施和公益事业建设的，建设单位或者个人应当向乡、镇人民政府提出申请，由乡、镇人民政府报城市、县人民政府城乡规划主管部门核发乡村建设规划许可证。                </w:t>
            </w:r>
          </w:p>
          <w:p>
            <w:pPr>
              <w:spacing w:before="68" w:line="267" w:lineRule="auto"/>
              <w:rPr>
                <w:rFonts w:hint="eastAsia" w:ascii="宋体" w:hAnsi="宋体" w:eastAsia="仿宋" w:cs="仿宋"/>
              </w:rPr>
            </w:pPr>
            <w:r>
              <w:rPr>
                <w:rFonts w:hint="eastAsia" w:ascii="宋体" w:hAnsi="宋体" w:eastAsia="仿宋" w:cs="仿宋"/>
              </w:rPr>
              <w:t>2.《江西省村镇规划建设管理条例》第十五条第一款:在村镇规划区内兴建公共设施、公益事业设施、生产经营性设施、单位的其他工程建设以及在国有土地上建住宅的，必须经乡（镇）人民政府审核、县级人民政府建设主管部门审查同意并出具村镇规划选址意见书后，依法办理用地批准手续。</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38</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在村镇规 划区内进 行临时建 设的审查</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1.《中华人民共和国城乡规划法》第四十四条; 在城市、镇规划区内进行临时建设的，应当经城市、县人民政府城乡规划主管部门批准。临时建设影响近期建设规划或者控制性详细规 划的实施 以及交通、市容、安全等的，不得批准。临时建设应当在批准的使用期限内自行 拆除。临时建设和临时用地规划管理的具体 办法，由省、自治区、直辖市人民政府制定。  </w:t>
            </w:r>
          </w:p>
          <w:p>
            <w:pPr>
              <w:spacing w:before="68" w:line="267" w:lineRule="auto"/>
              <w:rPr>
                <w:rFonts w:hint="eastAsia" w:ascii="宋体" w:hAnsi="宋体" w:eastAsia="仿宋" w:cs="仿宋"/>
              </w:rPr>
            </w:pPr>
            <w:r>
              <w:rPr>
                <w:rFonts w:hint="eastAsia" w:ascii="宋体" w:hAnsi="宋体" w:eastAsia="仿宋" w:cs="仿宋"/>
              </w:rPr>
              <w:t>2.《江西省村镇规划建设管理条例》第十六条第一款:严格控制在村镇规划区内进行临时建 设。确需建设的，必须经乡（镇）人民政府审查同意后，依法办理临时建设用地审批手续。</w:t>
            </w:r>
          </w:p>
        </w:tc>
        <w:tc>
          <w:tcPr>
            <w:tcW w:w="1087" w:type="dxa"/>
            <w:noWrap w:val="0"/>
            <w:vAlign w:val="top"/>
          </w:tcPr>
          <w:p>
            <w:pPr>
              <w:rPr>
                <w:rFonts w:ascii="宋体" w:hAnsi="宋体"/>
              </w:rPr>
            </w:pPr>
          </w:p>
        </w:tc>
      </w:tr>
    </w:tbl>
    <w:p>
      <w:pPr>
        <w:spacing w:line="241" w:lineRule="auto"/>
        <w:rPr>
          <w:rFonts w:ascii="宋体" w:hAnsi="宋体"/>
        </w:rPr>
      </w:pPr>
    </w:p>
    <w:p>
      <w:pPr>
        <w:rPr>
          <w:rFonts w:ascii="宋体" w:hAnsi="宋体"/>
        </w:rPr>
      </w:pPr>
    </w:p>
    <w:p>
      <w:pPr>
        <w:rPr>
          <w:rFonts w:ascii="宋体" w:hAnsi="宋体"/>
        </w:rPr>
      </w:pPr>
    </w:p>
    <w:p>
      <w:pPr>
        <w:spacing w:line="7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7"/>
        <w:gridCol w:w="1317"/>
        <w:gridCol w:w="4819"/>
        <w:gridCol w:w="1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97" w:type="dxa"/>
            <w:noWrap w:val="0"/>
            <w:vAlign w:val="top"/>
          </w:tcPr>
          <w:p>
            <w:pPr>
              <w:spacing w:before="125" w:line="220" w:lineRule="auto"/>
              <w:ind w:firstLine="13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4"/>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24" w:line="219" w:lineRule="auto"/>
              <w:ind w:firstLine="1567"/>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17"/>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68" w:type="dxa"/>
            <w:noWrap w:val="0"/>
            <w:vAlign w:val="top"/>
          </w:tcPr>
          <w:p>
            <w:pPr>
              <w:spacing w:before="124" w:line="221" w:lineRule="auto"/>
              <w:ind w:firstLine="30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39</w:t>
            </w:r>
          </w:p>
        </w:tc>
        <w:tc>
          <w:tcPr>
            <w:tcW w:w="109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廉租住房 保障申请</w:t>
            </w:r>
          </w:p>
          <w:p>
            <w:pPr>
              <w:spacing w:before="68" w:line="267" w:lineRule="auto"/>
              <w:jc w:val="center"/>
              <w:rPr>
                <w:rFonts w:hint="eastAsia" w:ascii="宋体" w:hAnsi="宋体" w:eastAsia="仿宋" w:cs="仿宋"/>
              </w:rPr>
            </w:pPr>
            <w:r>
              <w:rPr>
                <w:rFonts w:hint="eastAsia" w:ascii="宋体" w:hAnsi="宋体" w:eastAsia="仿宋" w:cs="仿宋"/>
              </w:rPr>
              <w:t>初审</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top"/>
          </w:tcPr>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r>
              <w:rPr>
                <w:rFonts w:hint="eastAsia" w:ascii="宋体" w:hAnsi="宋体" w:eastAsia="仿宋" w:cs="仿宋"/>
              </w:rPr>
              <w:t>《廉租住房保障办法》（建设部 国家发展改革委 监察部 民政部 财政部 国土资源部 中国人民银行 国家税务总局 国家统计局令第162号）第十七条第一款:申请廉租住房保障， 按照下列程序办理;（一）申请廉租住房保障的家庭，应当由户主向户口所在地街道办事处或者镇人民政府提出书面申请;（二）街道办事处或者镇人民政府应当自受理申请之日起 30 日内，就申请人的家庭收入、家庭住房状况是否符合规定条件进行审核，提出初审意见并张榜公布，将初 审意见和申请材料一并报送市（区）、县人民政府建设（住房保障）主管部门; ……第二十四条第一、二款:已领取租赁住房补贴或者配租廉租住房的城市低收入住房困难家庭，应当按年度向所在地街道办事处或者镇人民政府如实申报家庭人口、收入及住房等  变动情况。街道办事处或者镇人民政府可以对申报情况进行核实、张榜公布，并将申报情况及核实结果报建设（住房保障）主管部门。</w:t>
            </w:r>
          </w:p>
        </w:tc>
        <w:tc>
          <w:tcPr>
            <w:tcW w:w="106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40</w:t>
            </w:r>
          </w:p>
        </w:tc>
        <w:tc>
          <w:tcPr>
            <w:tcW w:w="109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申请进入 光荣院集 中供养的</w:t>
            </w:r>
          </w:p>
          <w:p>
            <w:pPr>
              <w:spacing w:before="68" w:line="267" w:lineRule="auto"/>
              <w:jc w:val="center"/>
              <w:rPr>
                <w:rFonts w:hint="eastAsia" w:ascii="宋体" w:hAnsi="宋体" w:eastAsia="仿宋" w:cs="仿宋"/>
              </w:rPr>
            </w:pPr>
            <w:r>
              <w:rPr>
                <w:rFonts w:hint="eastAsia" w:ascii="宋体" w:hAnsi="宋体" w:eastAsia="仿宋" w:cs="仿宋"/>
              </w:rPr>
              <w:t>受理、优</w:t>
            </w:r>
          </w:p>
          <w:p>
            <w:pPr>
              <w:spacing w:before="68" w:line="267" w:lineRule="auto"/>
              <w:jc w:val="center"/>
              <w:rPr>
                <w:rFonts w:hint="eastAsia" w:ascii="宋体" w:hAnsi="宋体" w:eastAsia="仿宋" w:cs="仿宋"/>
              </w:rPr>
            </w:pPr>
            <w:r>
              <w:rPr>
                <w:rFonts w:hint="eastAsia" w:ascii="宋体" w:hAnsi="宋体" w:eastAsia="仿宋" w:cs="仿宋"/>
              </w:rPr>
              <w:t xml:space="preserve"> 惠服务</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光荣院管理办法》（民政部令第40号公布，退役军人事务部令第3号修订）第八条:申请享受光荣院集中供养、优惠服务，应当由本人向户籍地村（社区）退役军人服务站提出申请，或者由其居民委员会（村民委员会）向乡镇（街道）退役军人服务站代为提出申请。退役军人服务站应当在10个工作日内将申请材料报光荣院，光荣院初审后及时报其主管部门审核批准。光荣院根据其主管部门下达的计划和任务安排集中供养、优惠服务对象入院，并根据实际情况接收优待服务对象。</w:t>
            </w:r>
          </w:p>
        </w:tc>
        <w:tc>
          <w:tcPr>
            <w:tcW w:w="1068" w:type="dxa"/>
            <w:noWrap w:val="0"/>
            <w:vAlign w:val="top"/>
          </w:tcPr>
          <w:p>
            <w:pPr>
              <w:rPr>
                <w:rFonts w:ascii="宋体" w:hAnsi="宋体"/>
              </w:rPr>
            </w:pPr>
          </w:p>
        </w:tc>
      </w:tr>
    </w:tbl>
    <w:p>
      <w:pPr>
        <w:spacing w:line="299" w:lineRule="auto"/>
        <w:rPr>
          <w:rFonts w:ascii="宋体" w:hAnsi="宋体"/>
        </w:rPr>
      </w:pPr>
    </w:p>
    <w:p>
      <w:pPr>
        <w:rPr>
          <w:rFonts w:ascii="宋体" w:hAnsi="宋体"/>
        </w:rPr>
      </w:pPr>
    </w:p>
    <w:p>
      <w:pPr>
        <w:spacing w:line="8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7"/>
        <w:gridCol w:w="1317"/>
        <w:gridCol w:w="4819"/>
        <w:gridCol w:w="1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529" w:type="dxa"/>
            <w:noWrap w:val="0"/>
            <w:vAlign w:val="top"/>
          </w:tcPr>
          <w:p>
            <w:pPr>
              <w:spacing w:before="114" w:line="221" w:lineRule="auto"/>
              <w:ind w:firstLine="30"/>
              <w:rPr>
                <w:rFonts w:ascii="宋体" w:hAnsi="宋体" w:cs="宋体"/>
                <w:sz w:val="22"/>
                <w:szCs w:val="22"/>
              </w:rPr>
            </w:pPr>
            <w:r>
              <w:rPr>
                <w:rFonts w:ascii="宋体" w:hAnsi="宋体" w:cs="宋体"/>
                <w:spacing w:val="6"/>
                <w:sz w:val="22"/>
                <w:szCs w:val="22"/>
              </w:rPr>
              <w:t>序号</w:t>
            </w:r>
          </w:p>
        </w:tc>
        <w:tc>
          <w:tcPr>
            <w:tcW w:w="1097" w:type="dxa"/>
            <w:noWrap w:val="0"/>
            <w:vAlign w:val="top"/>
          </w:tcPr>
          <w:p>
            <w:pPr>
              <w:spacing w:before="115" w:line="220" w:lineRule="auto"/>
              <w:ind w:firstLine="9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15" w:line="219" w:lineRule="auto"/>
              <w:ind w:firstLine="204"/>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14" w:line="219" w:lineRule="auto"/>
              <w:ind w:firstLine="1567"/>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17"/>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68" w:type="dxa"/>
            <w:noWrap w:val="0"/>
            <w:vAlign w:val="top"/>
          </w:tcPr>
          <w:p>
            <w:pPr>
              <w:spacing w:before="114" w:line="221" w:lineRule="auto"/>
              <w:ind w:firstLine="30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1"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41</w:t>
            </w:r>
          </w:p>
        </w:tc>
        <w:tc>
          <w:tcPr>
            <w:tcW w:w="109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对因自然</w:t>
            </w:r>
          </w:p>
          <w:p>
            <w:pPr>
              <w:spacing w:before="68" w:line="267" w:lineRule="auto"/>
              <w:jc w:val="center"/>
              <w:rPr>
                <w:rFonts w:hint="eastAsia" w:ascii="宋体" w:hAnsi="宋体" w:eastAsia="仿宋" w:cs="仿宋"/>
              </w:rPr>
            </w:pPr>
            <w:r>
              <w:rPr>
                <w:rFonts w:hint="eastAsia" w:ascii="宋体" w:hAnsi="宋体" w:eastAsia="仿宋" w:cs="仿宋"/>
              </w:rPr>
              <w:t>灾害受损</w:t>
            </w:r>
          </w:p>
          <w:p>
            <w:pPr>
              <w:spacing w:before="68" w:line="267" w:lineRule="auto"/>
              <w:jc w:val="center"/>
              <w:rPr>
                <w:rFonts w:hint="eastAsia" w:ascii="宋体" w:hAnsi="宋体" w:eastAsia="仿宋" w:cs="仿宋"/>
              </w:rPr>
            </w:pPr>
            <w:r>
              <w:rPr>
                <w:rFonts w:hint="eastAsia" w:ascii="宋体" w:hAnsi="宋体" w:eastAsia="仿宋" w:cs="仿宋"/>
              </w:rPr>
              <w:t>居民住房</w:t>
            </w:r>
          </w:p>
          <w:p>
            <w:pPr>
              <w:spacing w:before="68" w:line="267" w:lineRule="auto"/>
              <w:jc w:val="center"/>
              <w:rPr>
                <w:rFonts w:hint="eastAsia" w:ascii="宋体" w:hAnsi="宋体" w:eastAsia="仿宋" w:cs="仿宋"/>
              </w:rPr>
            </w:pPr>
            <w:r>
              <w:rPr>
                <w:rFonts w:hint="eastAsia" w:ascii="宋体" w:hAnsi="宋体" w:eastAsia="仿宋" w:cs="仿宋"/>
              </w:rPr>
              <w:t>恢复重建</w:t>
            </w:r>
          </w:p>
          <w:p>
            <w:pPr>
              <w:spacing w:before="68" w:line="267" w:lineRule="auto"/>
              <w:jc w:val="center"/>
              <w:rPr>
                <w:rFonts w:hint="eastAsia" w:ascii="宋体" w:hAnsi="宋体" w:eastAsia="仿宋" w:cs="仿宋"/>
              </w:rPr>
            </w:pPr>
            <w:r>
              <w:rPr>
                <w:rFonts w:hint="eastAsia" w:ascii="宋体" w:hAnsi="宋体" w:eastAsia="仿宋" w:cs="仿宋"/>
              </w:rPr>
              <w:t>补助对象</w:t>
            </w:r>
          </w:p>
          <w:p>
            <w:pPr>
              <w:spacing w:before="68" w:line="267" w:lineRule="auto"/>
              <w:jc w:val="center"/>
              <w:rPr>
                <w:rFonts w:hint="eastAsia" w:ascii="宋体" w:hAnsi="宋体" w:eastAsia="仿宋" w:cs="仿宋"/>
              </w:rPr>
            </w:pPr>
            <w:r>
              <w:rPr>
                <w:rFonts w:hint="eastAsia" w:ascii="宋体" w:hAnsi="宋体" w:eastAsia="仿宋" w:cs="仿宋"/>
              </w:rPr>
              <w:t>的审核</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1.《自然灾害救助条例》（国务院令第577号公布，第709 号修正）第二十条: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                     </w:t>
            </w:r>
          </w:p>
          <w:p>
            <w:pPr>
              <w:spacing w:before="68" w:line="267" w:lineRule="auto"/>
              <w:rPr>
                <w:rFonts w:hint="eastAsia" w:ascii="宋体" w:hAnsi="宋体" w:eastAsia="仿宋" w:cs="仿宋"/>
              </w:rPr>
            </w:pPr>
            <w:r>
              <w:rPr>
                <w:rFonts w:hint="eastAsia" w:ascii="宋体" w:hAnsi="宋体" w:eastAsia="仿宋" w:cs="仿宋"/>
              </w:rPr>
              <w:t>2.《江西省实施〈自然灾害救助条例）办法》第十六条第二款:受灾地区村（居）民委员会、乡镇人民政府和街道办事处应当对本行政区域内因灾损毁居民住房情况进行调查、登记，并逐级汇总上报县级人民 政府应急管理部门……第十七条第一款:因灾损毁居民住房恢复重建补助对象，由受灾人员本人申请或者由村（居）民小组提名。经村（居）民委员会汇总并进行民主评议后，对符合救助条件的，在自然村、社区范围内公示7日，无异议或者异议不成立的，由村（居）民委员会在公示结束后，将评议意见和有关材料提交乡镇人民政府和街道办事处审核，报县级人民政府应急管理等部门核定。县级人民政府应急管理部 门应当自受理有关材料之日起15日内完成核定工  作 。</w:t>
            </w:r>
          </w:p>
        </w:tc>
        <w:tc>
          <w:tcPr>
            <w:tcW w:w="1068"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42</w:t>
            </w:r>
          </w:p>
        </w:tc>
        <w:tc>
          <w:tcPr>
            <w:tcW w:w="109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设立健身 气功站点 审核</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《健身气功管理办法》（国家体育总局令第 9 号）第十七条:设立健身气功站点，应当经当地街道办事处、乡镇级人民政府或企事业单位有关部门审核同意，报当地具有相应管辖权限的体育行政部门审批。</w:t>
            </w:r>
          </w:p>
        </w:tc>
        <w:tc>
          <w:tcPr>
            <w:tcW w:w="1068" w:type="dxa"/>
            <w:noWrap w:val="0"/>
            <w:vAlign w:val="top"/>
          </w:tcPr>
          <w:p>
            <w:pPr>
              <w:rPr>
                <w:rFonts w:ascii="宋体" w:hAnsi="宋体"/>
              </w:rPr>
            </w:pPr>
          </w:p>
        </w:tc>
      </w:tr>
    </w:tbl>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tbl>
      <w:tblPr>
        <w:tblStyle w:val="5"/>
        <w:tblpPr w:leftFromText="180" w:rightFromText="180" w:vertAnchor="text" w:horzAnchor="page" w:tblpX="1584" w:tblpY="533"/>
        <w:tblOverlap w:val="never"/>
        <w:tblW w:w="88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88" w:type="dxa"/>
            <w:noWrap w:val="0"/>
            <w:vAlign w:val="top"/>
          </w:tcPr>
          <w:p>
            <w:pPr>
              <w:spacing w:before="125" w:line="220" w:lineRule="auto"/>
              <w:ind w:firstLine="121"/>
              <w:rPr>
                <w:rFonts w:ascii="宋体" w:hAnsi="宋体" w:cs="宋体"/>
                <w:sz w:val="22"/>
                <w:szCs w:val="22"/>
              </w:rPr>
            </w:pPr>
            <w:r>
              <w:rPr>
                <w:rFonts w:ascii="宋体" w:hAnsi="宋体" w:cs="宋体"/>
                <w:spacing w:val="-2"/>
                <w:sz w:val="22"/>
                <w:szCs w:val="22"/>
              </w:rPr>
              <w:t>事项名称</w:t>
            </w:r>
          </w:p>
        </w:tc>
        <w:tc>
          <w:tcPr>
            <w:tcW w:w="132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34" w:line="219" w:lineRule="auto"/>
              <w:ind w:firstLine="156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7"/>
                <w:sz w:val="22"/>
                <w:szCs w:val="22"/>
              </w:rPr>
              <w:t xml:space="preserve">  </w:t>
            </w:r>
            <w:r>
              <w:rPr>
                <w:rFonts w:ascii="宋体" w:hAnsi="宋体" w:cs="宋体"/>
                <w:spacing w:val="-10"/>
                <w:sz w:val="22"/>
                <w:szCs w:val="22"/>
              </w:rPr>
              <w:t>依</w:t>
            </w:r>
            <w:r>
              <w:rPr>
                <w:rFonts w:ascii="宋体" w:hAnsi="宋体" w:cs="宋体"/>
                <w:spacing w:val="25"/>
                <w:sz w:val="22"/>
                <w:szCs w:val="22"/>
              </w:rPr>
              <w:t xml:space="preserve">  </w:t>
            </w:r>
            <w:r>
              <w:rPr>
                <w:rFonts w:ascii="宋体" w:hAnsi="宋体" w:cs="宋体"/>
                <w:spacing w:val="-10"/>
                <w:sz w:val="22"/>
                <w:szCs w:val="22"/>
              </w:rPr>
              <w:t>据</w:t>
            </w:r>
          </w:p>
        </w:tc>
        <w:tc>
          <w:tcPr>
            <w:tcW w:w="1087" w:type="dxa"/>
            <w:noWrap w:val="0"/>
            <w:vAlign w:val="top"/>
          </w:tcPr>
          <w:p>
            <w:pPr>
              <w:spacing w:before="124" w:line="221" w:lineRule="auto"/>
              <w:ind w:firstLine="316"/>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9"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43</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医疗救助 待遇资格 确认初审</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权力—初审</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《社会救助暂行办法》（国务院令第649号公布，第 709 号修正）第三十条规定:申请医疗救助的，应当向乡镇人民政府、街道办事处提出，经审核、公示后，由县级人民政府医疗保障部门审批。最低生活保障家庭成员和特困供养人员的医疗救助，由县级人民政府医疗保障部门直接办理。</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0"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44</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村民自治 章程、村</w:t>
            </w:r>
          </w:p>
          <w:p>
            <w:pPr>
              <w:spacing w:before="68" w:line="267" w:lineRule="auto"/>
              <w:jc w:val="center"/>
              <w:rPr>
                <w:rFonts w:hint="eastAsia" w:ascii="宋体" w:hAnsi="宋体" w:eastAsia="仿宋" w:cs="仿宋"/>
              </w:rPr>
            </w:pPr>
            <w:r>
              <w:rPr>
                <w:rFonts w:hint="eastAsia" w:ascii="宋体" w:hAnsi="宋体" w:eastAsia="仿宋" w:cs="仿宋"/>
              </w:rPr>
              <w:t>规民约及 居民公约</w:t>
            </w:r>
          </w:p>
          <w:p>
            <w:pPr>
              <w:spacing w:before="68" w:line="267" w:lineRule="auto"/>
              <w:jc w:val="center"/>
              <w:rPr>
                <w:rFonts w:hint="eastAsia" w:ascii="宋体" w:hAnsi="宋体" w:eastAsia="仿宋" w:cs="仿宋"/>
              </w:rPr>
            </w:pPr>
            <w:r>
              <w:rPr>
                <w:rFonts w:hint="eastAsia" w:ascii="宋体" w:hAnsi="宋体" w:eastAsia="仿宋" w:cs="仿宋"/>
              </w:rPr>
              <w:t>备案</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权力—备案</w:t>
            </w:r>
          </w:p>
        </w:tc>
        <w:tc>
          <w:tcPr>
            <w:tcW w:w="4819" w:type="dxa"/>
            <w:noWrap w:val="0"/>
            <w:vAlign w:val="top"/>
          </w:tcPr>
          <w:p>
            <w:pPr>
              <w:spacing w:before="68" w:line="267" w:lineRule="auto"/>
              <w:rPr>
                <w:rFonts w:hint="eastAsia" w:ascii="宋体" w:hAnsi="宋体" w:eastAsia="仿宋" w:cs="仿宋"/>
              </w:rPr>
            </w:pPr>
          </w:p>
          <w:p>
            <w:pPr>
              <w:numPr>
                <w:ilvl w:val="0"/>
                <w:numId w:val="5"/>
              </w:numPr>
              <w:spacing w:before="68" w:line="267" w:lineRule="auto"/>
              <w:rPr>
                <w:rFonts w:hint="eastAsia" w:ascii="宋体" w:hAnsi="宋体" w:eastAsia="仿宋" w:cs="仿宋"/>
              </w:rPr>
            </w:pPr>
            <w:r>
              <w:rPr>
                <w:rFonts w:hint="eastAsia" w:ascii="宋体" w:hAnsi="宋体" w:eastAsia="仿宋" w:cs="仿宋"/>
              </w:rPr>
              <w:t xml:space="preserve">《中华人民共和国村民委员会组织法》第二十七条第一款:村民会议可以制定和修改村民自治章程、村规民约，并报乡、民族乡、镇的人民政府备案。                              </w:t>
            </w:r>
          </w:p>
          <w:p>
            <w:pPr>
              <w:numPr>
                <w:ilvl w:val="0"/>
                <w:numId w:val="5"/>
              </w:numPr>
              <w:spacing w:before="68" w:line="267" w:lineRule="auto"/>
              <w:rPr>
                <w:rFonts w:hint="eastAsia" w:ascii="宋体" w:hAnsi="宋体" w:eastAsia="仿宋" w:cs="仿宋"/>
              </w:rPr>
            </w:pPr>
            <w:r>
              <w:rPr>
                <w:rFonts w:hint="eastAsia" w:ascii="宋体" w:hAnsi="宋体" w:eastAsia="仿宋" w:cs="仿宋"/>
              </w:rPr>
              <w:t>《中华人民共和国城市居民委员会组织法》第十五条第一款:居民公约由居民会议讨论制定，报不设区的市、市辖区的人民政府或者它的派出机关备案，由居民委员会监督执行。居民应当遵守居民会议的决议和居民公约。第二十一条:本法适用于乡、民族乡、镇的人民政府所在地设立的居民委员会。</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45</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被征地单 位使用土 地补偿费 和安置补 助费备案</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权力一备案</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《江西省征收土地管理办法》第二十条:支付给被征地单位的各项征收土地补偿费应当按以下规定管理使用:（一）属于个人或者承包经营 者所有的青苗、附着物以及房屋拆迁的补偿费，被征地单位应当如数付给个人或者承包经 营者。（二）土地补偿费、安置补助费主要用于土地开发和农田基本建设。其中安置补助费 经村民会议同意，可以按安置补助费除以农业人口数，分别拨给自谋职业者作为就业的补助、拨给不能就业的人员作为生活补贴，或者按已安置人员数量转拨给吸纳安置人员的就业单位抵交劳动力就业费。（三）承包开发的 土地被征收的，被征地单位应当对承包者未能回收的生产性投入作出适当补偿，补偿经费从土地补偿费中支付。被征地单位使用土地补偿费和安置补助费时，必须报乡（镇）人民政府备案后执行。执行情况必须公布，接受群众监督。</w:t>
            </w:r>
          </w:p>
        </w:tc>
        <w:tc>
          <w:tcPr>
            <w:tcW w:w="108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rPr>
          <w:rFonts w:hint="eastAsia"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34" w:line="221" w:lineRule="auto"/>
              <w:ind w:firstLine="40"/>
              <w:rPr>
                <w:rFonts w:ascii="宋体" w:hAnsi="宋体" w:cs="宋体"/>
                <w:szCs w:val="21"/>
              </w:rPr>
            </w:pPr>
            <w:r>
              <w:rPr>
                <w:rFonts w:ascii="宋体" w:hAnsi="宋体" w:cs="宋体"/>
                <w:spacing w:val="6"/>
                <w:szCs w:val="21"/>
              </w:rPr>
              <w:t>序号</w:t>
            </w:r>
          </w:p>
        </w:tc>
        <w:tc>
          <w:tcPr>
            <w:tcW w:w="1088" w:type="dxa"/>
            <w:noWrap w:val="0"/>
            <w:vAlign w:val="top"/>
          </w:tcPr>
          <w:p>
            <w:pPr>
              <w:spacing w:before="135" w:line="220" w:lineRule="auto"/>
              <w:ind w:firstLine="161"/>
              <w:rPr>
                <w:rFonts w:ascii="宋体" w:hAnsi="宋体" w:cs="宋体"/>
                <w:szCs w:val="21"/>
              </w:rPr>
            </w:pPr>
            <w:r>
              <w:rPr>
                <w:rFonts w:ascii="宋体" w:hAnsi="宋体" w:cs="宋体"/>
                <w:spacing w:val="-2"/>
                <w:szCs w:val="21"/>
              </w:rPr>
              <w:t>事项名称</w:t>
            </w:r>
          </w:p>
        </w:tc>
        <w:tc>
          <w:tcPr>
            <w:tcW w:w="1327" w:type="dxa"/>
            <w:noWrap w:val="0"/>
            <w:vAlign w:val="top"/>
          </w:tcPr>
          <w:p>
            <w:pPr>
              <w:spacing w:before="135" w:line="219" w:lineRule="auto"/>
              <w:ind w:firstLine="223"/>
              <w:rPr>
                <w:rFonts w:ascii="宋体" w:hAnsi="宋体" w:cs="宋体"/>
                <w:szCs w:val="21"/>
              </w:rPr>
            </w:pPr>
            <w:r>
              <w:rPr>
                <w:rFonts w:ascii="宋体" w:hAnsi="宋体" w:cs="宋体"/>
                <w:spacing w:val="3"/>
                <w:szCs w:val="21"/>
              </w:rPr>
              <w:t>权力类型</w:t>
            </w:r>
          </w:p>
        </w:tc>
        <w:tc>
          <w:tcPr>
            <w:tcW w:w="4819" w:type="dxa"/>
            <w:noWrap w:val="0"/>
            <w:vAlign w:val="top"/>
          </w:tcPr>
          <w:p>
            <w:pPr>
              <w:spacing w:before="134" w:line="219" w:lineRule="auto"/>
              <w:ind w:firstLine="1566"/>
              <w:rPr>
                <w:rFonts w:ascii="宋体" w:hAnsi="宋体" w:cs="宋体"/>
                <w:szCs w:val="21"/>
              </w:rPr>
            </w:pPr>
            <w:r>
              <w:rPr>
                <w:rFonts w:ascii="宋体" w:hAnsi="宋体" w:cs="宋体"/>
                <w:spacing w:val="-9"/>
                <w:szCs w:val="21"/>
              </w:rPr>
              <w:t>设</w:t>
            </w:r>
            <w:r>
              <w:rPr>
                <w:rFonts w:ascii="宋体" w:hAnsi="宋体" w:cs="宋体"/>
                <w:spacing w:val="46"/>
                <w:szCs w:val="21"/>
              </w:rPr>
              <w:t xml:space="preserve">  </w:t>
            </w:r>
            <w:r>
              <w:rPr>
                <w:rFonts w:ascii="宋体" w:hAnsi="宋体" w:cs="宋体"/>
                <w:spacing w:val="-9"/>
                <w:szCs w:val="21"/>
              </w:rPr>
              <w:t>定</w:t>
            </w:r>
            <w:r>
              <w:rPr>
                <w:rFonts w:ascii="宋体" w:hAnsi="宋体" w:cs="宋体"/>
                <w:spacing w:val="37"/>
                <w:szCs w:val="21"/>
              </w:rPr>
              <w:t xml:space="preserve">  </w:t>
            </w:r>
            <w:r>
              <w:rPr>
                <w:rFonts w:ascii="宋体" w:hAnsi="宋体" w:cs="宋体"/>
                <w:spacing w:val="-9"/>
                <w:szCs w:val="21"/>
              </w:rPr>
              <w:t>依</w:t>
            </w:r>
            <w:r>
              <w:rPr>
                <w:rFonts w:ascii="宋体" w:hAnsi="宋体" w:cs="宋体"/>
                <w:spacing w:val="34"/>
                <w:szCs w:val="21"/>
              </w:rPr>
              <w:t xml:space="preserve">  </w:t>
            </w:r>
            <w:r>
              <w:rPr>
                <w:rFonts w:ascii="宋体" w:hAnsi="宋体" w:cs="宋体"/>
                <w:spacing w:val="-9"/>
                <w:szCs w:val="21"/>
              </w:rPr>
              <w:t>据</w:t>
            </w:r>
          </w:p>
        </w:tc>
        <w:tc>
          <w:tcPr>
            <w:tcW w:w="1087" w:type="dxa"/>
            <w:noWrap w:val="0"/>
            <w:vAlign w:val="top"/>
          </w:tcPr>
          <w:p>
            <w:pPr>
              <w:spacing w:before="134" w:line="221" w:lineRule="auto"/>
              <w:ind w:firstLine="326"/>
              <w:rPr>
                <w:rFonts w:ascii="宋体" w:hAnsi="宋体" w:cs="宋体"/>
                <w:szCs w:val="21"/>
              </w:rPr>
            </w:pPr>
            <w:r>
              <w:rPr>
                <w:rFonts w:ascii="宋体" w:hAnsi="宋体" w:cs="宋体"/>
                <w:spacing w:val="5"/>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46</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业主委员 会备案</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权力一备案</w:t>
            </w:r>
          </w:p>
        </w:tc>
        <w:tc>
          <w:tcPr>
            <w:tcW w:w="4819" w:type="dxa"/>
            <w:noWrap w:val="0"/>
            <w:vAlign w:val="top"/>
          </w:tcPr>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r>
              <w:rPr>
                <w:rFonts w:hint="eastAsia" w:ascii="宋体" w:hAnsi="宋体" w:eastAsia="仿宋" w:cs="仿宋"/>
              </w:rPr>
              <w:t>《物业管理条例》（国务院令第379号公布，第698号修正）第十六条第一款:业主委员会应当自选举产生之日起30日内，向物业所在地 的区、县人民政府房地产行政主管部门和街道办事处、乡镇人民政府备案。</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47</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食品小摊 贩备案</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权力—备案</w:t>
            </w:r>
          </w:p>
        </w:tc>
        <w:tc>
          <w:tcPr>
            <w:tcW w:w="481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《江西省食品小作坊小餐饮小食杂店小摊贩管理条例》第三十一条:食品小摊贩应当持身份证明、从业人员健康证明向经营所在地的乡镇 人民政府、街道办事处申请备 案并领取备案卡，备案卡有效期一年。 乡镇人民政府、街道办事处对分配到了经营地点、摊位的食品小摊贩应当在三个工作日内发放备案卡并制作备案档案，记录经营者的姓名、身份证号、住址、 经营种类、经营地点等信息，并在发放备案卡后的十个工作日内，将备案信息告知食品药品监督管理部 门或者其派出机构、城市管理部门。销售食用农产品的，无需申领备案卡。</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48</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民间纠纷 处理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权力—行政</w:t>
            </w:r>
          </w:p>
          <w:p>
            <w:pPr>
              <w:spacing w:before="68" w:line="267" w:lineRule="auto"/>
              <w:jc w:val="center"/>
              <w:rPr>
                <w:rFonts w:hint="eastAsia" w:ascii="宋体" w:hAnsi="宋体" w:eastAsia="仿宋" w:cs="仿宋"/>
              </w:rPr>
            </w:pPr>
            <w:r>
              <w:rPr>
                <w:rFonts w:hint="eastAsia" w:ascii="宋体" w:hAnsi="宋体" w:eastAsia="仿宋" w:cs="仿宋"/>
              </w:rPr>
              <w:t>调 解</w:t>
            </w:r>
          </w:p>
        </w:tc>
        <w:tc>
          <w:tcPr>
            <w:tcW w:w="4819" w:type="dxa"/>
            <w:noWrap w:val="0"/>
            <w:vAlign w:val="top"/>
          </w:tcPr>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r>
              <w:rPr>
                <w:rFonts w:hint="eastAsia" w:ascii="宋体" w:hAnsi="宋体" w:eastAsia="仿宋" w:cs="仿宋"/>
              </w:rPr>
              <w:t>《民间纠纷处理办法》（司法部令第 8号）第七条:当事人提请处理的民间纠纷，由当事人户籍所在地或者居住地的基层人民 政府受理。跨地区的民间纠纷，由当事人双方户籍所在地或者居所地的基层人民政府协商受理。第十七条:经过调解后，仍达不成协议的纠纷，基层人民政府可以作出处理决定。</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49</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农民工工</w:t>
            </w:r>
          </w:p>
          <w:p>
            <w:pPr>
              <w:spacing w:before="68" w:line="267" w:lineRule="auto"/>
              <w:jc w:val="center"/>
              <w:rPr>
                <w:rFonts w:hint="eastAsia" w:ascii="宋体" w:hAnsi="宋体" w:eastAsia="仿宋" w:cs="仿宋"/>
              </w:rPr>
            </w:pPr>
            <w:r>
              <w:rPr>
                <w:rFonts w:hint="eastAsia" w:ascii="宋体" w:hAnsi="宋体" w:eastAsia="仿宋" w:cs="仿宋"/>
              </w:rPr>
              <w:t>资矛盾的</w:t>
            </w:r>
          </w:p>
          <w:p>
            <w:pPr>
              <w:spacing w:before="68" w:line="267" w:lineRule="auto"/>
              <w:jc w:val="center"/>
              <w:rPr>
                <w:rFonts w:hint="eastAsia" w:ascii="宋体" w:hAnsi="宋体" w:eastAsia="仿宋" w:cs="仿宋"/>
              </w:rPr>
            </w:pPr>
            <w:r>
              <w:rPr>
                <w:rFonts w:hint="eastAsia" w:ascii="宋体" w:hAnsi="宋体" w:eastAsia="仿宋" w:cs="仿宋"/>
              </w:rPr>
              <w:t>排查和调 处</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权力—行政</w:t>
            </w:r>
          </w:p>
          <w:p>
            <w:pPr>
              <w:spacing w:before="68" w:line="267" w:lineRule="auto"/>
              <w:jc w:val="center"/>
              <w:rPr>
                <w:rFonts w:hint="eastAsia" w:ascii="宋体" w:hAnsi="宋体" w:eastAsia="仿宋" w:cs="仿宋"/>
              </w:rPr>
            </w:pPr>
            <w:r>
              <w:rPr>
                <w:rFonts w:hint="eastAsia" w:ascii="宋体" w:hAnsi="宋体" w:eastAsia="仿宋" w:cs="仿宋"/>
              </w:rPr>
              <w:t>调 解</w:t>
            </w:r>
          </w:p>
        </w:tc>
        <w:tc>
          <w:tcPr>
            <w:tcW w:w="481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《保障农民工工资支付条例》（国务院令第 724 号）第四条第二款:乡镇人民政府、街道办事处 应当加强对拖欠农民工工资矛盾的排查和调 处工作，防范和化解矛盾，及时调解纠纷。</w:t>
            </w:r>
          </w:p>
        </w:tc>
        <w:tc>
          <w:tcPr>
            <w:tcW w:w="108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rPr>
          <w:rFonts w:ascii="宋体" w:hAnsi="宋体"/>
        </w:rPr>
      </w:pPr>
    </w:p>
    <w:p>
      <w:pPr>
        <w:spacing w:line="8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78"/>
        <w:gridCol w:w="1327"/>
        <w:gridCol w:w="479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539" w:type="dxa"/>
            <w:noWrap w:val="0"/>
            <w:vAlign w:val="top"/>
          </w:tcPr>
          <w:p>
            <w:pPr>
              <w:spacing w:before="114" w:line="230" w:lineRule="auto"/>
              <w:ind w:firstLine="90"/>
              <w:rPr>
                <w:rFonts w:ascii="宋体" w:hAnsi="宋体" w:cs="宋体"/>
                <w:szCs w:val="21"/>
              </w:rPr>
            </w:pPr>
            <w:r>
              <w:rPr>
                <w:rFonts w:ascii="宋体" w:hAnsi="宋体" w:cs="宋体"/>
                <w:spacing w:val="4"/>
                <w:szCs w:val="21"/>
              </w:rPr>
              <w:t>序号</w:t>
            </w:r>
          </w:p>
        </w:tc>
        <w:tc>
          <w:tcPr>
            <w:tcW w:w="1078" w:type="dxa"/>
            <w:noWrap w:val="0"/>
            <w:vAlign w:val="top"/>
          </w:tcPr>
          <w:p>
            <w:pPr>
              <w:spacing w:before="115" w:line="220" w:lineRule="auto"/>
              <w:ind w:firstLine="81"/>
              <w:rPr>
                <w:rFonts w:ascii="宋体" w:hAnsi="宋体" w:cs="宋体"/>
                <w:sz w:val="22"/>
                <w:szCs w:val="22"/>
              </w:rPr>
            </w:pPr>
            <w:r>
              <w:rPr>
                <w:rFonts w:ascii="宋体" w:hAnsi="宋体" w:cs="宋体"/>
                <w:spacing w:val="-2"/>
                <w:sz w:val="22"/>
                <w:szCs w:val="22"/>
              </w:rPr>
              <w:t>事项名称</w:t>
            </w:r>
          </w:p>
        </w:tc>
        <w:tc>
          <w:tcPr>
            <w:tcW w:w="1327" w:type="dxa"/>
            <w:noWrap w:val="0"/>
            <w:vAlign w:val="top"/>
          </w:tcPr>
          <w:p>
            <w:pPr>
              <w:spacing w:before="115" w:line="219" w:lineRule="auto"/>
              <w:ind w:firstLine="203"/>
              <w:rPr>
                <w:rFonts w:ascii="宋体" w:hAnsi="宋体" w:cs="宋体"/>
                <w:sz w:val="22"/>
                <w:szCs w:val="22"/>
              </w:rPr>
            </w:pPr>
            <w:r>
              <w:rPr>
                <w:rFonts w:ascii="宋体" w:hAnsi="宋体" w:cs="宋体"/>
                <w:spacing w:val="3"/>
                <w:sz w:val="22"/>
                <w:szCs w:val="22"/>
              </w:rPr>
              <w:t>权力类型</w:t>
            </w:r>
          </w:p>
        </w:tc>
        <w:tc>
          <w:tcPr>
            <w:tcW w:w="4799" w:type="dxa"/>
            <w:noWrap w:val="0"/>
            <w:vAlign w:val="top"/>
          </w:tcPr>
          <w:p>
            <w:pPr>
              <w:spacing w:before="114" w:line="219" w:lineRule="auto"/>
              <w:ind w:firstLine="1556"/>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87" w:type="dxa"/>
            <w:noWrap w:val="0"/>
            <w:vAlign w:val="top"/>
          </w:tcPr>
          <w:p>
            <w:pPr>
              <w:spacing w:before="114" w:line="221" w:lineRule="auto"/>
              <w:ind w:firstLine="31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65"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50</w:t>
            </w:r>
          </w:p>
        </w:tc>
        <w:tc>
          <w:tcPr>
            <w:tcW w:w="107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农村土地</w:t>
            </w:r>
          </w:p>
          <w:p>
            <w:pPr>
              <w:spacing w:before="68" w:line="267" w:lineRule="auto"/>
              <w:jc w:val="center"/>
              <w:rPr>
                <w:rFonts w:hint="eastAsia" w:ascii="宋体" w:hAnsi="宋体" w:eastAsia="仿宋" w:cs="仿宋"/>
              </w:rPr>
            </w:pPr>
            <w:r>
              <w:rPr>
                <w:rFonts w:hint="eastAsia" w:ascii="宋体" w:hAnsi="宋体" w:eastAsia="仿宋" w:cs="仿宋"/>
              </w:rPr>
              <w:t>承包经营 纠纷调解</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权力—行政</w:t>
            </w:r>
          </w:p>
          <w:p>
            <w:pPr>
              <w:spacing w:before="68" w:line="267" w:lineRule="auto"/>
              <w:jc w:val="center"/>
              <w:rPr>
                <w:rFonts w:hint="eastAsia" w:ascii="宋体" w:hAnsi="宋体" w:eastAsia="仿宋" w:cs="仿宋"/>
              </w:rPr>
            </w:pPr>
            <w:r>
              <w:rPr>
                <w:rFonts w:hint="eastAsia" w:ascii="宋体" w:hAnsi="宋体" w:eastAsia="仿宋" w:cs="仿宋"/>
              </w:rPr>
              <w:t>调 解</w:t>
            </w:r>
          </w:p>
        </w:tc>
        <w:tc>
          <w:tcPr>
            <w:tcW w:w="479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l.《中华人民共和国农村土地承包法》第五十五条:因土地承包经营发生纠纷的，双方当事人可以通过协商解决，也可以请求村民委员会、乡（镇）人民政府等调解解决。当事人不愿协商、调解或者协商、调解不成的，可以向农村土地承包仲裁机构申请仲裁，也可以直接向人民法院起诉。                                2.《中华人民共和国农村土地承包经营纠纷调解仲裁法》第三条:发生农村土地承包经营纠纷的，当事人可以自行和解，也可以请求村民委员会、乡（镇）人民政府等调解。第七条:村民委员会、乡（镇）人民政府应当加强农村土地承包经营纠纷的调解工作，帮助当事人达成协议解决纠纷。                                3.《江西省实施〈中华人民共和国农村土地承 包法〉办法》第四十八条第一款;因农村土地承包经营发生纠纷的，双方当事人可以通过协商解决，也可以请求村民委员会、乡（镇）人民政府、县级人民政府农村土地承包经营管理部门等调解解决。经调解达成协议的，应当制作调解协议书。调解协议书应当写明调解请求、调解事由和协议结果，分别由双方当事人签名或者盖章，并加盖调解机构或者组织的印章。第五十三条:辖有农村土地的城市居民委员会、国有垦殖场、国有林场、国有园艺场发包土地的，参照本办法执行。辖有村的街道办事处，履行乡（镇）人民政府按照本办法规定的管理农村土地承包经营及承包经营合同的职责。</w:t>
            </w:r>
          </w:p>
        </w:tc>
        <w:tc>
          <w:tcPr>
            <w:tcW w:w="1087" w:type="dxa"/>
            <w:noWrap w:val="0"/>
            <w:vAlign w:val="top"/>
          </w:tcPr>
          <w:p>
            <w:pPr>
              <w:rPr>
                <w:rFonts w:ascii="宋体" w:hAnsi="宋体"/>
              </w:rPr>
            </w:pPr>
          </w:p>
        </w:tc>
      </w:tr>
    </w:tbl>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1068"/>
        <w:gridCol w:w="1337"/>
        <w:gridCol w:w="4809"/>
        <w:gridCol w:w="1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559" w:type="dxa"/>
            <w:noWrap w:val="0"/>
            <w:vAlign w:val="top"/>
          </w:tcPr>
          <w:p>
            <w:pPr>
              <w:spacing w:before="114" w:line="221" w:lineRule="auto"/>
              <w:ind w:firstLine="40"/>
              <w:rPr>
                <w:rFonts w:ascii="宋体" w:hAnsi="宋体" w:cs="宋体"/>
                <w:sz w:val="22"/>
                <w:szCs w:val="22"/>
              </w:rPr>
            </w:pPr>
            <w:r>
              <w:rPr>
                <w:rFonts w:ascii="宋体" w:hAnsi="宋体" w:cs="宋体"/>
                <w:spacing w:val="6"/>
                <w:sz w:val="22"/>
                <w:szCs w:val="22"/>
              </w:rPr>
              <w:t>序号</w:t>
            </w:r>
          </w:p>
        </w:tc>
        <w:tc>
          <w:tcPr>
            <w:tcW w:w="1068" w:type="dxa"/>
            <w:noWrap w:val="0"/>
            <w:vAlign w:val="top"/>
          </w:tcPr>
          <w:p>
            <w:pPr>
              <w:spacing w:before="115" w:line="220" w:lineRule="auto"/>
              <w:ind w:firstLine="71"/>
              <w:rPr>
                <w:rFonts w:ascii="宋体" w:hAnsi="宋体" w:cs="宋体"/>
                <w:sz w:val="22"/>
                <w:szCs w:val="22"/>
              </w:rPr>
            </w:pPr>
            <w:r>
              <w:rPr>
                <w:rFonts w:ascii="宋体" w:hAnsi="宋体" w:cs="宋体"/>
                <w:spacing w:val="-2"/>
                <w:sz w:val="22"/>
                <w:szCs w:val="22"/>
              </w:rPr>
              <w:t>事项名称</w:t>
            </w:r>
          </w:p>
        </w:tc>
        <w:tc>
          <w:tcPr>
            <w:tcW w:w="1337" w:type="dxa"/>
            <w:noWrap w:val="0"/>
            <w:vAlign w:val="top"/>
          </w:tcPr>
          <w:p>
            <w:pPr>
              <w:spacing w:before="115" w:line="219" w:lineRule="auto"/>
              <w:ind w:firstLine="21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34" w:line="219" w:lineRule="auto"/>
              <w:ind w:firstLine="155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7"/>
                <w:sz w:val="22"/>
                <w:szCs w:val="22"/>
              </w:rPr>
              <w:t xml:space="preserve">  </w:t>
            </w:r>
            <w:r>
              <w:rPr>
                <w:rFonts w:ascii="宋体" w:hAnsi="宋体" w:cs="宋体"/>
                <w:spacing w:val="-10"/>
                <w:sz w:val="22"/>
                <w:szCs w:val="22"/>
              </w:rPr>
              <w:t>依</w:t>
            </w:r>
            <w:r>
              <w:rPr>
                <w:rFonts w:ascii="宋体" w:hAnsi="宋体" w:cs="宋体"/>
                <w:spacing w:val="25"/>
                <w:sz w:val="22"/>
                <w:szCs w:val="22"/>
              </w:rPr>
              <w:t xml:space="preserve">  </w:t>
            </w:r>
            <w:r>
              <w:rPr>
                <w:rFonts w:ascii="宋体" w:hAnsi="宋体" w:cs="宋体"/>
                <w:spacing w:val="-10"/>
                <w:sz w:val="22"/>
                <w:szCs w:val="22"/>
              </w:rPr>
              <w:t>据</w:t>
            </w:r>
          </w:p>
        </w:tc>
        <w:tc>
          <w:tcPr>
            <w:tcW w:w="1077" w:type="dxa"/>
            <w:noWrap w:val="0"/>
            <w:vAlign w:val="top"/>
          </w:tcPr>
          <w:p>
            <w:pPr>
              <w:spacing w:before="114" w:line="221" w:lineRule="auto"/>
              <w:ind w:firstLine="30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4"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51</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对移民安 置区移民 矛盾纠纷 的调处</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权力—行政</w:t>
            </w:r>
          </w:p>
          <w:p>
            <w:pPr>
              <w:spacing w:before="68" w:line="267" w:lineRule="auto"/>
              <w:jc w:val="center"/>
              <w:rPr>
                <w:rFonts w:hint="eastAsia" w:ascii="宋体" w:hAnsi="宋体" w:eastAsia="仿宋" w:cs="仿宋"/>
              </w:rPr>
            </w:pPr>
            <w:r>
              <w:rPr>
                <w:rFonts w:hint="eastAsia" w:ascii="宋体" w:hAnsi="宋体" w:eastAsia="仿宋" w:cs="仿宋"/>
              </w:rPr>
              <w:t>调 解</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大中型水利水电工程建设征地补偿和移民安置条例》（国务院令第471号公布，第679号修订）第五十三条第三款:移民安置区乡（镇）人民政府、村（居）民委员会应当采取有效措施帮助移民适应当地的生产、生活，及时调处矛盾纠纷 。</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4"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52</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对可能引 发社会安 全事件的 矛盾纠纷 的调解处 理</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权力—行政</w:t>
            </w:r>
          </w:p>
          <w:p>
            <w:pPr>
              <w:spacing w:before="68" w:line="267" w:lineRule="auto"/>
              <w:jc w:val="center"/>
              <w:rPr>
                <w:rFonts w:hint="eastAsia" w:ascii="宋体" w:hAnsi="宋体" w:eastAsia="仿宋" w:cs="仿宋"/>
              </w:rPr>
            </w:pPr>
            <w:r>
              <w:rPr>
                <w:rFonts w:hint="eastAsia" w:ascii="宋体" w:hAnsi="宋体" w:eastAsia="仿宋" w:cs="仿宋"/>
              </w:rPr>
              <w:t>调 解</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《中华人民共和国突发事件应对法》第二十一条:县级人民政府及其有关部门、乡级人民政府、街道办事处、居民委员会、村民委员会应当及时调解处理可能引发社会安全事件的矛盾纠纷 。</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3"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53</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对侵害妇 女及其家 属在农村 集体经济 组织中享 有权益的 调解</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权力一行政</w:t>
            </w:r>
          </w:p>
          <w:p>
            <w:pPr>
              <w:spacing w:before="68" w:line="267" w:lineRule="auto"/>
              <w:jc w:val="center"/>
              <w:rPr>
                <w:rFonts w:hint="eastAsia" w:ascii="宋体" w:hAnsi="宋体" w:eastAsia="仿宋" w:cs="仿宋"/>
              </w:rPr>
            </w:pPr>
            <w:r>
              <w:rPr>
                <w:rFonts w:hint="eastAsia" w:ascii="宋体" w:hAnsi="宋体" w:eastAsia="仿宋" w:cs="仿宋"/>
              </w:rPr>
              <w:t>调 解</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妇女权益保障法》第五十五条:违反本法规定，以妇女未婚、结婚、离婚、丧偶等为由，侵害妇女在农村集体经济组织中的各项权益的，或者因结婚男方到女方住所落户，侵害男方和子女享有与所在地农村集体经济组织成员平等权益的，由乡镇人民政府依法调解;受害人也可以依法向农村土地承包仲裁机构申请仲裁，或者向人民法院起诉，人民法  院应当依法受理。</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4"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54</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对侵占、 破坏学校  体育设施  的处理</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《学校体育工作条例》（国家教育委员会令第8号、国家体育运动委员会令第1l号公布，国务院令第676 号修正）第二十八条:对违反本条例，侵占、破坏学校体育场地、器材、设备的单位或者个人，由当地人民政府或者教育行政部门令其限期清退和修复场地、赔偿或者修复器材、设备。</w:t>
            </w:r>
          </w:p>
        </w:tc>
        <w:tc>
          <w:tcPr>
            <w:tcW w:w="107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line="8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7"/>
        <w:gridCol w:w="1327"/>
        <w:gridCol w:w="4819"/>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34" w:line="221" w:lineRule="auto"/>
              <w:ind w:firstLine="50"/>
              <w:rPr>
                <w:rFonts w:ascii="宋体" w:hAnsi="宋体" w:cs="宋体"/>
                <w:sz w:val="20"/>
                <w:szCs w:val="20"/>
              </w:rPr>
            </w:pPr>
            <w:r>
              <w:rPr>
                <w:rFonts w:ascii="宋体" w:hAnsi="宋体" w:cs="宋体"/>
                <w:spacing w:val="-2"/>
                <w:sz w:val="20"/>
                <w:szCs w:val="20"/>
              </w:rPr>
              <w:t>序号</w:t>
            </w:r>
          </w:p>
        </w:tc>
        <w:tc>
          <w:tcPr>
            <w:tcW w:w="1087" w:type="dxa"/>
            <w:noWrap w:val="0"/>
            <w:vAlign w:val="top"/>
          </w:tcPr>
          <w:p>
            <w:pPr>
              <w:spacing w:before="135" w:line="220" w:lineRule="auto"/>
              <w:ind w:firstLine="201"/>
              <w:rPr>
                <w:rFonts w:ascii="宋体" w:hAnsi="宋体" w:cs="宋体"/>
                <w:sz w:val="20"/>
                <w:szCs w:val="20"/>
              </w:rPr>
            </w:pPr>
            <w:r>
              <w:rPr>
                <w:rFonts w:ascii="宋体" w:hAnsi="宋体" w:cs="宋体"/>
                <w:spacing w:val="-2"/>
                <w:sz w:val="20"/>
                <w:szCs w:val="20"/>
              </w:rPr>
              <w:t>事项名称</w:t>
            </w:r>
          </w:p>
        </w:tc>
        <w:tc>
          <w:tcPr>
            <w:tcW w:w="1327" w:type="dxa"/>
            <w:noWrap w:val="0"/>
            <w:vAlign w:val="top"/>
          </w:tcPr>
          <w:p>
            <w:pPr>
              <w:spacing w:before="135" w:line="219" w:lineRule="auto"/>
              <w:ind w:firstLine="243"/>
              <w:rPr>
                <w:rFonts w:ascii="宋体" w:hAnsi="宋体" w:cs="宋体"/>
                <w:sz w:val="20"/>
                <w:szCs w:val="20"/>
              </w:rPr>
            </w:pPr>
            <w:r>
              <w:rPr>
                <w:rFonts w:ascii="宋体" w:hAnsi="宋体" w:cs="宋体"/>
                <w:spacing w:val="3"/>
                <w:sz w:val="20"/>
                <w:szCs w:val="20"/>
              </w:rPr>
              <w:t>权力类型</w:t>
            </w:r>
          </w:p>
        </w:tc>
        <w:tc>
          <w:tcPr>
            <w:tcW w:w="4819" w:type="dxa"/>
            <w:noWrap w:val="0"/>
            <w:vAlign w:val="top"/>
          </w:tcPr>
          <w:p>
            <w:pPr>
              <w:spacing w:before="114" w:line="219" w:lineRule="auto"/>
              <w:ind w:firstLine="1557"/>
              <w:rPr>
                <w:rFonts w:ascii="宋体" w:hAnsi="宋体" w:cs="宋体"/>
                <w:sz w:val="20"/>
                <w:szCs w:val="20"/>
              </w:rPr>
            </w:pPr>
            <w:r>
              <w:rPr>
                <w:rFonts w:ascii="宋体" w:hAnsi="宋体" w:cs="宋体"/>
                <w:spacing w:val="-9"/>
                <w:sz w:val="20"/>
                <w:szCs w:val="20"/>
              </w:rPr>
              <w:t>设</w:t>
            </w:r>
            <w:r>
              <w:rPr>
                <w:rFonts w:ascii="宋体" w:hAnsi="宋体" w:cs="宋体"/>
                <w:spacing w:val="4"/>
                <w:sz w:val="20"/>
                <w:szCs w:val="20"/>
              </w:rPr>
              <w:t xml:space="preserve">   </w:t>
            </w:r>
            <w:r>
              <w:rPr>
                <w:rFonts w:ascii="宋体" w:hAnsi="宋体" w:cs="宋体"/>
                <w:spacing w:val="-9"/>
                <w:sz w:val="20"/>
                <w:szCs w:val="20"/>
              </w:rPr>
              <w:t>定</w:t>
            </w:r>
            <w:r>
              <w:rPr>
                <w:rFonts w:ascii="宋体" w:hAnsi="宋体" w:cs="宋体"/>
                <w:spacing w:val="42"/>
                <w:sz w:val="20"/>
                <w:szCs w:val="20"/>
              </w:rPr>
              <w:t xml:space="preserve">  </w:t>
            </w:r>
            <w:r>
              <w:rPr>
                <w:rFonts w:ascii="宋体" w:hAnsi="宋体" w:cs="宋体"/>
                <w:spacing w:val="-9"/>
                <w:sz w:val="20"/>
                <w:szCs w:val="20"/>
              </w:rPr>
              <w:t>依</w:t>
            </w:r>
            <w:r>
              <w:rPr>
                <w:rFonts w:ascii="宋体" w:hAnsi="宋体" w:cs="宋体"/>
                <w:spacing w:val="3"/>
                <w:sz w:val="20"/>
                <w:szCs w:val="20"/>
              </w:rPr>
              <w:t xml:space="preserve">   </w:t>
            </w:r>
            <w:r>
              <w:rPr>
                <w:rFonts w:ascii="宋体" w:hAnsi="宋体" w:cs="宋体"/>
                <w:spacing w:val="-9"/>
                <w:sz w:val="20"/>
                <w:szCs w:val="20"/>
              </w:rPr>
              <w:t>据</w:t>
            </w:r>
          </w:p>
        </w:tc>
        <w:tc>
          <w:tcPr>
            <w:tcW w:w="1078" w:type="dxa"/>
            <w:noWrap w:val="0"/>
            <w:vAlign w:val="top"/>
          </w:tcPr>
          <w:p>
            <w:pPr>
              <w:spacing w:before="134" w:line="221" w:lineRule="auto"/>
              <w:ind w:firstLine="327"/>
              <w:rPr>
                <w:rFonts w:ascii="宋体" w:hAnsi="宋体" w:cs="宋体"/>
                <w:sz w:val="20"/>
                <w:szCs w:val="20"/>
              </w:rPr>
            </w:pPr>
            <w:r>
              <w:rPr>
                <w:rFonts w:ascii="宋体" w:hAnsi="宋体" w:cs="宋体"/>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55</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对社区戒 毒和社区 康复人员 的监督管</w:t>
            </w:r>
          </w:p>
          <w:p>
            <w:pPr>
              <w:spacing w:before="68" w:line="267" w:lineRule="auto"/>
              <w:jc w:val="center"/>
              <w:rPr>
                <w:rFonts w:hint="eastAsia" w:ascii="宋体" w:hAnsi="宋体" w:eastAsia="仿宋" w:cs="仿宋"/>
              </w:rPr>
            </w:pPr>
            <w:r>
              <w:rPr>
                <w:rFonts w:hint="eastAsia" w:ascii="宋体" w:hAnsi="宋体" w:eastAsia="仿宋" w:cs="仿宋"/>
              </w:rPr>
              <w:t>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  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禁毒法》第三十四条:城市街道办事处、乡镇人民政府负责社区戒毒工作。城市街道办事处、乡镇人民政府可以指定有关基层组织，根据戒毒人员本人和家庭情况，与戒毒人员签订社区戒毒协议，落实有针对性的社区戒毒措施。公安机关和司法行政、卫生行政、民政等部门应当对社区戒毒工作提供指导和协助。城市街道办事处、乡镇人民政府，以  及县级人民政府劳动行政部 门对无职业且缺乏就业能力的戒毒人员，应当提供必要的职业技能培训、就业指导和就业援助。第三十九条:怀孕或者正在哺乳自己不满一周岁婴儿的妇女吸毒成瘾的，不适用强制隔离戒毒。不满 十六周岁的未成年人吸毒成瘾的，可以不适用强制隔离戒毒。对依照前款规定不适用强制隔离戒毒的吸毒成瘾人员，依照本法规定进行社区戒毒，由负责社区戒毒工作的城市街道办事处、乡镇人民政府加强帮助、教育和监督，督促落实社区戒毒措施。第四十八条:对于被解除强制隔离戒毒的人员，强制隔离戒毒的决定机关可以责令其接受不超过三年的社区康复。社区康复参照本法关于社区戒毒的规定实施。</w:t>
            </w:r>
          </w:p>
        </w:tc>
        <w:tc>
          <w:tcPr>
            <w:tcW w:w="1078"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56</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对本乡镇  户籍生 活 无着流浪  乞讨人员  的救助</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城市生活无着的流浪乞讨人员救助管理办法实施细则》（民政部令第24号）第十八条:受助人员户口所在地、住所地的乡级、县级人民政府应当帮助返回的受助人员解决生产、生活困难，避免其再次外出流浪乞讨;对遗弃残疾人、未成年人、老年人的近亲属或者其他监护人，责令其履行抚养、赡养义务;对确实无家可归的残疾人、未成年人、老年人应当给予安置。</w:t>
            </w:r>
          </w:p>
        </w:tc>
        <w:tc>
          <w:tcPr>
            <w:tcW w:w="1078"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line="8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9"/>
        <w:gridCol w:w="1068"/>
        <w:gridCol w:w="1337"/>
        <w:gridCol w:w="4809"/>
        <w:gridCol w:w="1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49" w:type="dxa"/>
            <w:noWrap w:val="0"/>
            <w:vAlign w:val="top"/>
          </w:tcPr>
          <w:p>
            <w:pPr>
              <w:spacing w:before="124" w:line="221" w:lineRule="auto"/>
              <w:ind w:firstLine="40"/>
              <w:rPr>
                <w:rFonts w:ascii="宋体" w:hAnsi="宋体" w:cs="宋体"/>
                <w:sz w:val="22"/>
                <w:szCs w:val="22"/>
              </w:rPr>
            </w:pPr>
            <w:r>
              <w:rPr>
                <w:rFonts w:ascii="宋体" w:hAnsi="宋体" w:cs="宋体"/>
                <w:spacing w:val="6"/>
                <w:sz w:val="22"/>
                <w:szCs w:val="22"/>
              </w:rPr>
              <w:t>序号</w:t>
            </w:r>
          </w:p>
        </w:tc>
        <w:tc>
          <w:tcPr>
            <w:tcW w:w="1068" w:type="dxa"/>
            <w:noWrap w:val="0"/>
            <w:vAlign w:val="top"/>
          </w:tcPr>
          <w:p>
            <w:pPr>
              <w:spacing w:before="125" w:line="220" w:lineRule="auto"/>
              <w:ind w:firstLine="111"/>
              <w:rPr>
                <w:rFonts w:ascii="宋体" w:hAnsi="宋体" w:cs="宋体"/>
                <w:sz w:val="22"/>
                <w:szCs w:val="22"/>
              </w:rPr>
            </w:pPr>
            <w:r>
              <w:rPr>
                <w:rFonts w:ascii="宋体" w:hAnsi="宋体" w:cs="宋体"/>
                <w:spacing w:val="-2"/>
                <w:sz w:val="22"/>
                <w:szCs w:val="22"/>
              </w:rPr>
              <w:t>事项名称</w:t>
            </w:r>
          </w:p>
        </w:tc>
        <w:tc>
          <w:tcPr>
            <w:tcW w:w="1337" w:type="dxa"/>
            <w:noWrap w:val="0"/>
            <w:vAlign w:val="top"/>
          </w:tcPr>
          <w:p>
            <w:pPr>
              <w:spacing w:before="125" w:line="219" w:lineRule="auto"/>
              <w:ind w:firstLine="21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14" w:line="219" w:lineRule="auto"/>
              <w:ind w:firstLine="154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77" w:type="dxa"/>
            <w:noWrap w:val="0"/>
            <w:vAlign w:val="top"/>
          </w:tcPr>
          <w:p>
            <w:pPr>
              <w:spacing w:before="124" w:line="221" w:lineRule="auto"/>
              <w:ind w:firstLine="30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3" w:hRule="atLeast"/>
        </w:trPr>
        <w:tc>
          <w:tcPr>
            <w:tcW w:w="54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57</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对以不正</w:t>
            </w:r>
          </w:p>
          <w:p>
            <w:pPr>
              <w:spacing w:before="68" w:line="267" w:lineRule="auto"/>
              <w:jc w:val="center"/>
              <w:rPr>
                <w:rFonts w:hint="eastAsia" w:ascii="宋体" w:hAnsi="宋体" w:eastAsia="仿宋" w:cs="仿宋"/>
              </w:rPr>
            </w:pPr>
            <w:r>
              <w:rPr>
                <w:rFonts w:hint="eastAsia" w:ascii="宋体" w:hAnsi="宋体" w:eastAsia="仿宋" w:cs="仿宋"/>
              </w:rPr>
              <w:t>当手段 ， 妨害村民  行使选举  权、被选  举权，破  坏村民委  员会选举  行为的调</w:t>
            </w:r>
          </w:p>
          <w:p>
            <w:pPr>
              <w:spacing w:before="68" w:line="267" w:lineRule="auto"/>
              <w:jc w:val="center"/>
              <w:rPr>
                <w:rFonts w:hint="eastAsia" w:ascii="宋体" w:hAnsi="宋体" w:eastAsia="仿宋" w:cs="仿宋"/>
              </w:rPr>
            </w:pPr>
            <w:r>
              <w:rPr>
                <w:rFonts w:hint="eastAsia" w:ascii="宋体" w:hAnsi="宋体" w:eastAsia="仿宋" w:cs="仿宋"/>
              </w:rPr>
              <w:t>查处理</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村民委员会组织法》第十七条第二款:对以暴力、威胁、欺骗、贿赂、伪造选票、虚报选举票数等不正当手段，妨害村民行使选举权、被选举权，破坏村民委员会选举的行为，村民有权向乡、民族乡、镇的人民代表大会和人民政府或者县级人民代表大会常务委员会和人民政府及其有关主管部门举报，由乡级或者县级人民政府负责调查并依法处理。</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3" w:hRule="atLeast"/>
        </w:trPr>
        <w:tc>
          <w:tcPr>
            <w:tcW w:w="549" w:type="dxa"/>
            <w:noWrap w:val="0"/>
            <w:vAlign w:val="center"/>
          </w:tcPr>
          <w:p>
            <w:pPr>
              <w:spacing w:before="68" w:line="267" w:lineRule="auto"/>
              <w:rPr>
                <w:rFonts w:hint="eastAsia" w:ascii="宋体" w:hAnsi="宋体" w:eastAsia="仿宋" w:cs="仿宋"/>
              </w:rPr>
            </w:pPr>
            <w:r>
              <w:rPr>
                <w:rFonts w:hint="eastAsia" w:ascii="宋体" w:hAnsi="宋体" w:eastAsia="仿宋" w:cs="仿宋"/>
              </w:rPr>
              <w:t>58</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对村民自</w:t>
            </w:r>
          </w:p>
          <w:p>
            <w:pPr>
              <w:spacing w:before="68" w:line="267" w:lineRule="auto"/>
              <w:jc w:val="center"/>
              <w:rPr>
                <w:rFonts w:hint="eastAsia" w:ascii="宋体" w:hAnsi="宋体" w:eastAsia="仿宋" w:cs="仿宋"/>
              </w:rPr>
            </w:pPr>
            <w:r>
              <w:rPr>
                <w:rFonts w:hint="eastAsia" w:ascii="宋体" w:hAnsi="宋体" w:eastAsia="仿宋" w:cs="仿宋"/>
              </w:rPr>
              <w:t>治章程、</w:t>
            </w:r>
          </w:p>
          <w:p>
            <w:pPr>
              <w:spacing w:before="68" w:line="267" w:lineRule="auto"/>
              <w:jc w:val="center"/>
              <w:rPr>
                <w:rFonts w:hint="eastAsia" w:ascii="宋体" w:hAnsi="宋体" w:eastAsia="仿宋" w:cs="仿宋"/>
              </w:rPr>
            </w:pPr>
            <w:r>
              <w:rPr>
                <w:rFonts w:hint="eastAsia" w:ascii="宋体" w:hAnsi="宋体" w:eastAsia="仿宋" w:cs="仿宋"/>
              </w:rPr>
              <w:t>村规民约  以及村民  会议或者  村民代表  会议的决  定违法违  规的处理</w:t>
            </w:r>
          </w:p>
        </w:tc>
        <w:tc>
          <w:tcPr>
            <w:tcW w:w="1337"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其他行政  </w:t>
            </w:r>
          </w:p>
          <w:p>
            <w:pPr>
              <w:spacing w:before="68" w:line="267" w:lineRule="auto"/>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村民委员会组织法》第二十七条第二款、第三款;村民自治章程、村规民约以及村民会议或者村民代表会议的决定不得与宪法、法律、法规和国家的政策相抵触，不得有侵犯村民的人身权利、民主权利和合法财产权利的内容。村民自治章程、村规民约以及村民会议或者村民代表会议的决定违反前款规定的，由乡、民族乡、镇的人民政府责令改正。</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3" w:hRule="atLeast"/>
        </w:trPr>
        <w:tc>
          <w:tcPr>
            <w:tcW w:w="549" w:type="dxa"/>
            <w:noWrap w:val="0"/>
            <w:vAlign w:val="center"/>
          </w:tcPr>
          <w:p>
            <w:pPr>
              <w:spacing w:before="68" w:line="267" w:lineRule="auto"/>
              <w:rPr>
                <w:rFonts w:hint="eastAsia" w:ascii="宋体" w:hAnsi="宋体" w:eastAsia="仿宋" w:cs="仿宋"/>
              </w:rPr>
            </w:pPr>
            <w:r>
              <w:rPr>
                <w:rFonts w:hint="eastAsia" w:ascii="宋体" w:hAnsi="宋体" w:eastAsia="仿宋" w:cs="仿宋"/>
              </w:rPr>
              <w:t>59</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对村民委 员会不及 时公布应 当公布事 项或公布 事项不真 实行为的</w:t>
            </w:r>
          </w:p>
          <w:p>
            <w:pPr>
              <w:spacing w:before="68" w:line="267" w:lineRule="auto"/>
              <w:jc w:val="center"/>
              <w:rPr>
                <w:rFonts w:hint="eastAsia" w:ascii="宋体" w:hAnsi="宋体" w:eastAsia="仿宋" w:cs="仿宋"/>
              </w:rPr>
            </w:pPr>
            <w:r>
              <w:rPr>
                <w:rFonts w:hint="eastAsia" w:ascii="宋体" w:hAnsi="宋体" w:eastAsia="仿宋" w:cs="仿宋"/>
              </w:rPr>
              <w:t>处理</w:t>
            </w:r>
          </w:p>
        </w:tc>
        <w:tc>
          <w:tcPr>
            <w:tcW w:w="1337"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其他行政  </w:t>
            </w:r>
          </w:p>
          <w:p>
            <w:pPr>
              <w:spacing w:before="68" w:line="267" w:lineRule="auto"/>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村民委员会组织法》第三十一条:村民委员会不及时公布应当公布的事项或者公布的事项不真实的，村民有权向乡、民族乡、镇的人民政府或者县级人民政府及其有关主管部门反映，有关人民政府或者主管部门应当负责调查核实，责令依法公布;经查证确有违法行为的，有关人员应当依法承担责任。</w:t>
            </w:r>
          </w:p>
        </w:tc>
        <w:tc>
          <w:tcPr>
            <w:tcW w:w="107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1068"/>
        <w:gridCol w:w="1337"/>
        <w:gridCol w:w="4809"/>
        <w:gridCol w:w="1077"/>
      </w:tblGrid>
      <w:tr>
        <w:tblPrEx>
          <w:tblCellMar>
            <w:top w:w="0" w:type="dxa"/>
            <w:left w:w="0" w:type="dxa"/>
            <w:bottom w:w="0" w:type="dxa"/>
            <w:right w:w="0" w:type="dxa"/>
          </w:tblCellMar>
        </w:tblPrEx>
        <w:trPr>
          <w:trHeight w:val="475" w:hRule="atLeast"/>
        </w:trPr>
        <w:tc>
          <w:tcPr>
            <w:tcW w:w="559" w:type="dxa"/>
            <w:noWrap w:val="0"/>
            <w:vAlign w:val="top"/>
          </w:tcPr>
          <w:p>
            <w:pPr>
              <w:spacing w:before="124" w:line="221" w:lineRule="auto"/>
              <w:ind w:firstLine="40"/>
              <w:rPr>
                <w:rFonts w:ascii="宋体" w:hAnsi="宋体" w:cs="宋体"/>
                <w:sz w:val="22"/>
                <w:szCs w:val="22"/>
              </w:rPr>
            </w:pPr>
            <w:r>
              <w:rPr>
                <w:rFonts w:ascii="宋体" w:hAnsi="宋体" w:cs="宋体"/>
                <w:spacing w:val="6"/>
                <w:sz w:val="22"/>
                <w:szCs w:val="22"/>
              </w:rPr>
              <w:t>序号</w:t>
            </w:r>
          </w:p>
        </w:tc>
        <w:tc>
          <w:tcPr>
            <w:tcW w:w="1068" w:type="dxa"/>
            <w:noWrap w:val="0"/>
            <w:vAlign w:val="top"/>
          </w:tcPr>
          <w:p>
            <w:pPr>
              <w:spacing w:before="125" w:line="220" w:lineRule="auto"/>
              <w:ind w:firstLine="71"/>
              <w:rPr>
                <w:rFonts w:ascii="宋体" w:hAnsi="宋体" w:cs="宋体"/>
                <w:sz w:val="22"/>
                <w:szCs w:val="22"/>
              </w:rPr>
            </w:pPr>
            <w:r>
              <w:rPr>
                <w:rFonts w:ascii="宋体" w:hAnsi="宋体" w:cs="宋体"/>
                <w:spacing w:val="-2"/>
                <w:sz w:val="22"/>
                <w:szCs w:val="22"/>
              </w:rPr>
              <w:t>事项名称</w:t>
            </w:r>
          </w:p>
        </w:tc>
        <w:tc>
          <w:tcPr>
            <w:tcW w:w="1337" w:type="dxa"/>
            <w:noWrap w:val="0"/>
            <w:vAlign w:val="top"/>
          </w:tcPr>
          <w:p>
            <w:pPr>
              <w:spacing w:before="125" w:line="219" w:lineRule="auto"/>
              <w:ind w:firstLine="21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24" w:line="219" w:lineRule="auto"/>
              <w:ind w:firstLine="154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77" w:type="dxa"/>
            <w:noWrap w:val="0"/>
            <w:vAlign w:val="top"/>
          </w:tcPr>
          <w:p>
            <w:pPr>
              <w:spacing w:before="124" w:line="221" w:lineRule="auto"/>
              <w:ind w:firstLine="30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3"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60</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对村民委</w:t>
            </w:r>
          </w:p>
          <w:p>
            <w:pPr>
              <w:spacing w:before="68" w:line="267" w:lineRule="auto"/>
              <w:jc w:val="center"/>
              <w:rPr>
                <w:rFonts w:hint="eastAsia" w:ascii="宋体" w:hAnsi="宋体" w:eastAsia="仿宋" w:cs="仿宋"/>
              </w:rPr>
            </w:pPr>
            <w:r>
              <w:rPr>
                <w:rFonts w:hint="eastAsia" w:ascii="宋体" w:hAnsi="宋体" w:eastAsia="仿宋" w:cs="仿宋"/>
              </w:rPr>
              <w:t>员会不依</w:t>
            </w:r>
          </w:p>
          <w:p>
            <w:pPr>
              <w:spacing w:before="68" w:line="267" w:lineRule="auto"/>
              <w:jc w:val="center"/>
              <w:rPr>
                <w:rFonts w:hint="eastAsia" w:ascii="宋体" w:hAnsi="宋体" w:eastAsia="仿宋" w:cs="仿宋"/>
              </w:rPr>
            </w:pPr>
            <w:r>
              <w:rPr>
                <w:rFonts w:hint="eastAsia" w:ascii="宋体" w:hAnsi="宋体" w:eastAsia="仿宋" w:cs="仿宋"/>
              </w:rPr>
              <w:t>照法律、</w:t>
            </w:r>
          </w:p>
          <w:p>
            <w:pPr>
              <w:spacing w:before="68" w:line="267" w:lineRule="auto"/>
              <w:jc w:val="center"/>
              <w:rPr>
                <w:rFonts w:hint="eastAsia" w:ascii="宋体" w:hAnsi="宋体" w:eastAsia="仿宋" w:cs="仿宋"/>
              </w:rPr>
            </w:pPr>
            <w:r>
              <w:rPr>
                <w:rFonts w:hint="eastAsia" w:ascii="宋体" w:hAnsi="宋体" w:eastAsia="仿宋" w:cs="仿宋"/>
              </w:rPr>
              <w:t>法规的规</w:t>
            </w:r>
          </w:p>
          <w:p>
            <w:pPr>
              <w:spacing w:before="68" w:line="267" w:lineRule="auto"/>
              <w:jc w:val="center"/>
              <w:rPr>
                <w:rFonts w:hint="eastAsia" w:ascii="宋体" w:hAnsi="宋体" w:eastAsia="仿宋" w:cs="仿宋"/>
              </w:rPr>
            </w:pPr>
            <w:r>
              <w:rPr>
                <w:rFonts w:hint="eastAsia" w:ascii="宋体" w:hAnsi="宋体" w:eastAsia="仿宋" w:cs="仿宋"/>
              </w:rPr>
              <w:t>定履行法</w:t>
            </w:r>
          </w:p>
          <w:p>
            <w:pPr>
              <w:spacing w:before="68" w:line="267" w:lineRule="auto"/>
              <w:jc w:val="center"/>
              <w:rPr>
                <w:rFonts w:hint="eastAsia" w:ascii="宋体" w:hAnsi="宋体" w:eastAsia="仿宋" w:cs="仿宋"/>
              </w:rPr>
            </w:pPr>
            <w:r>
              <w:rPr>
                <w:rFonts w:hint="eastAsia" w:ascii="宋体" w:hAnsi="宋体" w:eastAsia="仿宋" w:cs="仿宋"/>
              </w:rPr>
              <w:t>定义务行</w:t>
            </w:r>
          </w:p>
          <w:p>
            <w:pPr>
              <w:spacing w:before="68" w:line="267" w:lineRule="auto"/>
              <w:jc w:val="center"/>
              <w:rPr>
                <w:rFonts w:hint="eastAsia" w:ascii="宋体" w:hAnsi="宋体" w:eastAsia="仿宋" w:cs="仿宋"/>
              </w:rPr>
            </w:pPr>
            <w:r>
              <w:rPr>
                <w:rFonts w:hint="eastAsia" w:ascii="宋体" w:hAnsi="宋体" w:eastAsia="仿宋" w:cs="仿宋"/>
              </w:rPr>
              <w:t>为的处理</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《中华人民共和国村民委员会组织法》第三十六条第二款:村民委员会不依照法律、法规的规定履行法定义务的，由乡、民族乡、镇的人民政府责令改正。</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03"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61</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对被非法 招用童工 的父母或 其他监护 人的批评 教育</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《禁止使用童工规定》（国务院令第 364 号）第三条:不满 16 周岁的未成年人的父母或者其他监护人应当保护其身心健康，保障其接受义务教育的权利，不得允许其被用人单位非法招用。不满 16 周岁的未成年人的父母或者其他监护人允许其被用人单位非法招用的，所在地 的乡（镇）人民政府、城市街道办事处以及村民委员会、居民委员会应当给予批评教育。</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4"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62</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对未按规</w:t>
            </w:r>
          </w:p>
          <w:p>
            <w:pPr>
              <w:spacing w:before="68" w:line="267" w:lineRule="auto"/>
              <w:jc w:val="center"/>
              <w:rPr>
                <w:rFonts w:hint="eastAsia" w:ascii="宋体" w:hAnsi="宋体" w:eastAsia="仿宋" w:cs="仿宋"/>
              </w:rPr>
            </w:pPr>
            <w:r>
              <w:rPr>
                <w:rFonts w:hint="eastAsia" w:ascii="宋体" w:hAnsi="宋体" w:eastAsia="仿宋" w:cs="仿宋"/>
              </w:rPr>
              <w:t>划审批程</w:t>
            </w:r>
          </w:p>
          <w:p>
            <w:pPr>
              <w:spacing w:before="68" w:line="267" w:lineRule="auto"/>
              <w:jc w:val="center"/>
              <w:rPr>
                <w:rFonts w:hint="eastAsia" w:ascii="宋体" w:hAnsi="宋体" w:eastAsia="仿宋" w:cs="仿宋"/>
              </w:rPr>
            </w:pPr>
            <w:r>
              <w:rPr>
                <w:rFonts w:hint="eastAsia" w:ascii="宋体" w:hAnsi="宋体" w:eastAsia="仿宋" w:cs="仿宋"/>
              </w:rPr>
              <w:t>序批准而</w:t>
            </w:r>
          </w:p>
          <w:p>
            <w:pPr>
              <w:spacing w:before="68" w:line="267" w:lineRule="auto"/>
              <w:jc w:val="center"/>
              <w:rPr>
                <w:rFonts w:hint="eastAsia" w:ascii="宋体" w:hAnsi="宋体" w:eastAsia="仿宋" w:cs="仿宋"/>
              </w:rPr>
            </w:pPr>
            <w:r>
              <w:rPr>
                <w:rFonts w:hint="eastAsia" w:ascii="宋体" w:hAnsi="宋体" w:eastAsia="仿宋" w:cs="仿宋"/>
              </w:rPr>
              <w:t>取得建设</w:t>
            </w:r>
          </w:p>
          <w:p>
            <w:pPr>
              <w:spacing w:before="68" w:line="267" w:lineRule="auto"/>
              <w:jc w:val="center"/>
              <w:rPr>
                <w:rFonts w:hint="eastAsia" w:ascii="宋体" w:hAnsi="宋体" w:eastAsia="仿宋" w:cs="仿宋"/>
              </w:rPr>
            </w:pPr>
            <w:r>
              <w:rPr>
                <w:rFonts w:hint="eastAsia" w:ascii="宋体" w:hAnsi="宋体" w:eastAsia="仿宋" w:cs="仿宋"/>
              </w:rPr>
              <w:t>用地批准</w:t>
            </w:r>
          </w:p>
          <w:p>
            <w:pPr>
              <w:spacing w:before="68" w:line="267" w:lineRule="auto"/>
              <w:jc w:val="center"/>
              <w:rPr>
                <w:rFonts w:hint="eastAsia" w:ascii="宋体" w:hAnsi="宋体" w:eastAsia="仿宋" w:cs="仿宋"/>
              </w:rPr>
            </w:pPr>
            <w:r>
              <w:rPr>
                <w:rFonts w:hint="eastAsia" w:ascii="宋体" w:hAnsi="宋体" w:eastAsia="仿宋" w:cs="仿宋"/>
              </w:rPr>
              <w:t>文件，占</w:t>
            </w:r>
          </w:p>
          <w:p>
            <w:pPr>
              <w:spacing w:before="68" w:line="267" w:lineRule="auto"/>
              <w:jc w:val="center"/>
              <w:rPr>
                <w:rFonts w:hint="eastAsia" w:ascii="宋体" w:hAnsi="宋体" w:eastAsia="仿宋" w:cs="仿宋"/>
              </w:rPr>
            </w:pPr>
            <w:r>
              <w:rPr>
                <w:rFonts w:hint="eastAsia" w:ascii="宋体" w:hAnsi="宋体" w:eastAsia="仿宋" w:cs="仿宋"/>
              </w:rPr>
              <w:t>用土地的</w:t>
            </w:r>
          </w:p>
          <w:p>
            <w:pPr>
              <w:spacing w:before="68" w:line="267" w:lineRule="auto"/>
              <w:jc w:val="center"/>
              <w:rPr>
                <w:rFonts w:hint="eastAsia" w:ascii="宋体" w:hAnsi="宋体" w:eastAsia="仿宋" w:cs="仿宋"/>
              </w:rPr>
            </w:pPr>
            <w:r>
              <w:rPr>
                <w:rFonts w:hint="eastAsia" w:ascii="宋体" w:hAnsi="宋体" w:eastAsia="仿宋" w:cs="仿宋"/>
              </w:rPr>
              <w:t>责令退回</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《村庄和集镇规划建设管理条例》（国务院令第l16 号）第三十六条:在村庄、集镇规划区内，未按规划审批程序批准而取得建设用地批准文件，占用土地的，批准文件无效，占用的土地由乡级以上人民政府责令退回。</w:t>
            </w:r>
          </w:p>
        </w:tc>
        <w:tc>
          <w:tcPr>
            <w:tcW w:w="107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1068"/>
        <w:gridCol w:w="1337"/>
        <w:gridCol w:w="4809"/>
        <w:gridCol w:w="1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59" w:type="dxa"/>
            <w:noWrap w:val="0"/>
            <w:vAlign w:val="top"/>
          </w:tcPr>
          <w:p>
            <w:pPr>
              <w:spacing w:before="124" w:line="221" w:lineRule="auto"/>
              <w:ind w:firstLine="40"/>
              <w:rPr>
                <w:rFonts w:ascii="宋体" w:hAnsi="宋体" w:cs="宋体"/>
                <w:sz w:val="22"/>
                <w:szCs w:val="22"/>
              </w:rPr>
            </w:pPr>
            <w:r>
              <w:rPr>
                <w:rFonts w:ascii="宋体" w:hAnsi="宋体" w:cs="宋体"/>
                <w:spacing w:val="6"/>
                <w:sz w:val="22"/>
                <w:szCs w:val="22"/>
              </w:rPr>
              <w:t>序号</w:t>
            </w:r>
          </w:p>
        </w:tc>
        <w:tc>
          <w:tcPr>
            <w:tcW w:w="1068" w:type="dxa"/>
            <w:noWrap w:val="0"/>
            <w:vAlign w:val="top"/>
          </w:tcPr>
          <w:p>
            <w:pPr>
              <w:spacing w:before="125" w:line="220" w:lineRule="auto"/>
              <w:ind w:firstLine="71"/>
              <w:rPr>
                <w:rFonts w:ascii="宋体" w:hAnsi="宋体" w:cs="宋体"/>
                <w:sz w:val="22"/>
                <w:szCs w:val="22"/>
              </w:rPr>
            </w:pPr>
            <w:r>
              <w:rPr>
                <w:rFonts w:ascii="宋体" w:hAnsi="宋体" w:cs="宋体"/>
                <w:spacing w:val="-2"/>
                <w:sz w:val="22"/>
                <w:szCs w:val="22"/>
              </w:rPr>
              <w:t>事项名称</w:t>
            </w:r>
          </w:p>
        </w:tc>
        <w:tc>
          <w:tcPr>
            <w:tcW w:w="1337" w:type="dxa"/>
            <w:noWrap w:val="0"/>
            <w:vAlign w:val="top"/>
          </w:tcPr>
          <w:p>
            <w:pPr>
              <w:spacing w:before="125" w:line="219" w:lineRule="auto"/>
              <w:ind w:firstLine="213"/>
              <w:rPr>
                <w:rFonts w:ascii="宋体" w:hAnsi="宋体" w:cs="宋体"/>
                <w:sz w:val="22"/>
                <w:szCs w:val="22"/>
              </w:rPr>
            </w:pPr>
            <w:r>
              <w:rPr>
                <w:rFonts w:ascii="宋体" w:hAnsi="宋体" w:cs="宋体"/>
                <w:spacing w:val="3"/>
                <w:sz w:val="22"/>
                <w:szCs w:val="22"/>
              </w:rPr>
              <w:t>权力类型</w:t>
            </w:r>
          </w:p>
        </w:tc>
        <w:tc>
          <w:tcPr>
            <w:tcW w:w="4809" w:type="dxa"/>
            <w:noWrap w:val="0"/>
            <w:vAlign w:val="top"/>
          </w:tcPr>
          <w:p>
            <w:pPr>
              <w:spacing w:before="114" w:line="219" w:lineRule="auto"/>
              <w:ind w:firstLine="154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77" w:type="dxa"/>
            <w:noWrap w:val="0"/>
            <w:vAlign w:val="top"/>
          </w:tcPr>
          <w:p>
            <w:pPr>
              <w:spacing w:before="124" w:line="221" w:lineRule="auto"/>
              <w:ind w:firstLine="30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2"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63</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对违反城 乡规划管 理有关规 定的处理</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《江西省城乡规划条例》第六十七条第一款: 乡、镇人民政府对本辖区内违反城乡规划的行为，应当依法予以制止。在乡、村庄规划区内的，乡、镇人民政府应当依法查处;在城市、镇规划区内的，应当配合城市、县人民政府城乡规划主管部门或者其他有关部门依法查处。第七十三条:违反本条例第五十五条规定，未经城市、县人民政府城乡规划主管部门或者  乡、镇人民政府验线或者验线不合格继续建设的，由城市、县人民政府城乡规划主管部门或者乡、镇人民政府责令限期改正。逾期不改正的，由城市、县人民政府城乡规划主管部门对建设单位处五千元以上两万元以下罚款;对个人处一千元以上三千元以下罚款。</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4"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64</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对地质灾 害险情的 检查</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地质灾害防治条例》（国务院令第394号）第十五条第一款:地质灾害易发区的县、乡、村应当加强地质灾害的群测群防工作。在地质灾害重点防范期内，乡镇人民政府、基层群众自治组织应当加强地质灾害险情的巡回检查，发现险情及时处理和报告。</w:t>
            </w:r>
          </w:p>
        </w:tc>
        <w:tc>
          <w:tcPr>
            <w:tcW w:w="107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4" w:hRule="atLeast"/>
        </w:trPr>
        <w:tc>
          <w:tcPr>
            <w:tcW w:w="55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65</w:t>
            </w:r>
          </w:p>
        </w:tc>
        <w:tc>
          <w:tcPr>
            <w:tcW w:w="106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对畜禽养 殖环境污 染行为的 制止</w:t>
            </w:r>
          </w:p>
        </w:tc>
        <w:tc>
          <w:tcPr>
            <w:tcW w:w="133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jc w:val="left"/>
              <w:rPr>
                <w:rFonts w:hint="eastAsia" w:ascii="宋体" w:hAnsi="宋体" w:eastAsia="仿宋" w:cs="仿宋"/>
              </w:rPr>
            </w:pPr>
            <w:r>
              <w:rPr>
                <w:rFonts w:hint="eastAsia" w:ascii="宋体" w:hAnsi="宋体" w:eastAsia="仿宋" w:cs="仿宋"/>
              </w:rPr>
              <w:t>《畜禽规模养殖污染防 治条例》（国务院令第643号）第五条第五款:乡镇人民政府应当协助有关部门做好本行政区域的畜禽养殖污染防治工作。第二十三条第二款:乡镇人民政府、基层群众自治组织发现畜禽养殖环境污染行为的，应当及时制止和报告。</w:t>
            </w:r>
          </w:p>
        </w:tc>
        <w:tc>
          <w:tcPr>
            <w:tcW w:w="107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88" w:type="dxa"/>
            <w:noWrap w:val="0"/>
            <w:vAlign w:val="top"/>
          </w:tcPr>
          <w:p>
            <w:pPr>
              <w:spacing w:before="125" w:line="220" w:lineRule="auto"/>
              <w:ind w:firstLine="121"/>
              <w:rPr>
                <w:rFonts w:ascii="宋体" w:hAnsi="宋体" w:cs="宋体"/>
                <w:sz w:val="22"/>
                <w:szCs w:val="22"/>
              </w:rPr>
            </w:pPr>
            <w:r>
              <w:rPr>
                <w:rFonts w:ascii="宋体" w:hAnsi="宋体" w:cs="宋体"/>
                <w:spacing w:val="-2"/>
                <w:sz w:val="22"/>
                <w:szCs w:val="22"/>
              </w:rPr>
              <w:t>事项名称</w:t>
            </w:r>
          </w:p>
        </w:tc>
        <w:tc>
          <w:tcPr>
            <w:tcW w:w="132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34" w:line="219" w:lineRule="auto"/>
              <w:ind w:firstLine="156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7"/>
                <w:sz w:val="22"/>
                <w:szCs w:val="22"/>
              </w:rPr>
              <w:t xml:space="preserve">  </w:t>
            </w:r>
            <w:r>
              <w:rPr>
                <w:rFonts w:ascii="宋体" w:hAnsi="宋体" w:cs="宋体"/>
                <w:spacing w:val="-10"/>
                <w:sz w:val="22"/>
                <w:szCs w:val="22"/>
              </w:rPr>
              <w:t>依</w:t>
            </w:r>
            <w:r>
              <w:rPr>
                <w:rFonts w:ascii="宋体" w:hAnsi="宋体" w:cs="宋体"/>
                <w:spacing w:val="25"/>
                <w:sz w:val="22"/>
                <w:szCs w:val="22"/>
              </w:rPr>
              <w:t xml:space="preserve">  </w:t>
            </w:r>
            <w:r>
              <w:rPr>
                <w:rFonts w:ascii="宋体" w:hAnsi="宋体" w:cs="宋体"/>
                <w:spacing w:val="-10"/>
                <w:sz w:val="22"/>
                <w:szCs w:val="22"/>
              </w:rPr>
              <w:t>据</w:t>
            </w:r>
          </w:p>
        </w:tc>
        <w:tc>
          <w:tcPr>
            <w:tcW w:w="1087" w:type="dxa"/>
            <w:noWrap w:val="0"/>
            <w:vAlign w:val="top"/>
          </w:tcPr>
          <w:p>
            <w:pPr>
              <w:spacing w:before="124" w:line="221" w:lineRule="auto"/>
              <w:ind w:firstLine="316"/>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66</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城镇家庭</w:t>
            </w:r>
          </w:p>
          <w:p>
            <w:pPr>
              <w:spacing w:before="68" w:line="267" w:lineRule="auto"/>
              <w:jc w:val="center"/>
              <w:rPr>
                <w:rFonts w:hint="eastAsia" w:ascii="宋体" w:hAnsi="宋体" w:eastAsia="仿宋" w:cs="仿宋"/>
              </w:rPr>
            </w:pPr>
            <w:r>
              <w:rPr>
                <w:rFonts w:hint="eastAsia" w:ascii="宋体" w:hAnsi="宋体" w:eastAsia="仿宋" w:cs="仿宋"/>
              </w:rPr>
              <w:t>申请住房</w:t>
            </w:r>
          </w:p>
          <w:p>
            <w:pPr>
              <w:spacing w:before="68" w:line="267" w:lineRule="auto"/>
              <w:jc w:val="center"/>
              <w:rPr>
                <w:rFonts w:hint="eastAsia" w:ascii="宋体" w:hAnsi="宋体" w:eastAsia="仿宋" w:cs="仿宋"/>
              </w:rPr>
            </w:pPr>
            <w:r>
              <w:rPr>
                <w:rFonts w:hint="eastAsia" w:ascii="宋体" w:hAnsi="宋体" w:eastAsia="仿宋" w:cs="仿宋"/>
              </w:rPr>
              <w:t>救助的受 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《社会救助暂行办法》（国务院令第649号公布，第 709号修正）第四十条:城镇家庭申请住房救助的，应当经由乡镇人民政府、街道办事处或者直接向县级人民政府住房保障部门提出，经县级人民政府民政部门审核家庭收入、财产状况和县级人民政府住房保障部门审核家庭住房状况并公示后，对符合申请条件的申 请人，由县级人民政府住房保障部门优先给予保障。农村家庭申请住房救助的，按照县级以上人民政府有关规定执行。</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67</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对业主大 会、业主 </w:t>
            </w:r>
          </w:p>
          <w:p>
            <w:pPr>
              <w:spacing w:before="68" w:line="267" w:lineRule="auto"/>
              <w:jc w:val="center"/>
              <w:rPr>
                <w:rFonts w:hint="eastAsia" w:ascii="宋体" w:hAnsi="宋体" w:eastAsia="仿宋" w:cs="仿宋"/>
              </w:rPr>
            </w:pPr>
            <w:r>
              <w:rPr>
                <w:rFonts w:hint="eastAsia" w:ascii="宋体" w:hAnsi="宋体" w:eastAsia="仿宋" w:cs="仿宋"/>
              </w:rPr>
              <w:t>委员会作</w:t>
            </w:r>
          </w:p>
          <w:p>
            <w:pPr>
              <w:spacing w:before="68" w:line="267" w:lineRule="auto"/>
              <w:jc w:val="center"/>
              <w:rPr>
                <w:rFonts w:hint="eastAsia" w:ascii="宋体" w:hAnsi="宋体" w:eastAsia="仿宋" w:cs="仿宋"/>
              </w:rPr>
            </w:pPr>
            <w:r>
              <w:rPr>
                <w:rFonts w:hint="eastAsia" w:ascii="宋体" w:hAnsi="宋体" w:eastAsia="仿宋" w:cs="仿宋"/>
              </w:rPr>
              <w:t>出违反法律、法规</w:t>
            </w:r>
          </w:p>
          <w:p>
            <w:pPr>
              <w:spacing w:before="68" w:line="267" w:lineRule="auto"/>
              <w:jc w:val="center"/>
              <w:rPr>
                <w:rFonts w:hint="eastAsia" w:ascii="宋体" w:hAnsi="宋体" w:eastAsia="仿宋" w:cs="仿宋"/>
              </w:rPr>
            </w:pPr>
            <w:r>
              <w:rPr>
                <w:rFonts w:hint="eastAsia" w:ascii="宋体" w:hAnsi="宋体" w:eastAsia="仿宋" w:cs="仿宋"/>
              </w:rPr>
              <w:t>决定的处</w:t>
            </w:r>
          </w:p>
          <w:p>
            <w:pPr>
              <w:spacing w:before="68" w:line="267" w:lineRule="auto"/>
              <w:jc w:val="center"/>
              <w:rPr>
                <w:rFonts w:hint="eastAsia" w:ascii="宋体" w:hAnsi="宋体" w:eastAsia="仿宋" w:cs="仿宋"/>
              </w:rPr>
            </w:pPr>
            <w:r>
              <w:rPr>
                <w:rFonts w:hint="eastAsia" w:ascii="宋体" w:hAnsi="宋体" w:eastAsia="仿宋" w:cs="仿宋"/>
              </w:rPr>
              <w:t>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权力一其他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物业管理条例》（国务院令第379号公布，第698号修正）第十九条第二款:业主大会、业主委员会作出的决定违反法律、法规的，物业所在地的区、县人民政府房地产行政主管部门或者街道办事处、乡镇人民政府，应当责令限期改正或者撤销其决定，并通告全体业主。</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68</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对食品小 摊贩经营 地点和摊 位的分配</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江西省食品小作坊小餐饮小食杂店小摊贩管理条例》第三十条:城市管理部门应当会同规划、食品药品监督管理等有关部门，按照方便群众、合理布局的原则，根据城乡规划，统筹考虑安全、市容、交通、环保等方面的因素，在征求社会公众意见后，确定本行政区域的食品小 摊贩经营地点和时段，报本级人民政府批准后公布实施。城市管理部门可以在前款规定的区域外，根据食品小摊贩就地发展和集中管理 的需求，在不影响安全、市容、交通、环保等情况下，在城市非主干道两侧临时划定一定路段、时段供食品小摊贩经营。经营地点、摊位的分配由乡镇人民政府、街道办事处根据申请人数和实际可容纳数，按照公开、公平、公正原则予以安排，并向社会公布。</w:t>
            </w:r>
          </w:p>
        </w:tc>
        <w:tc>
          <w:tcPr>
            <w:tcW w:w="108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88" w:type="dxa"/>
            <w:noWrap w:val="0"/>
            <w:vAlign w:val="top"/>
          </w:tcPr>
          <w:p>
            <w:pPr>
              <w:spacing w:before="125" w:line="220" w:lineRule="auto"/>
              <w:ind w:firstLine="131"/>
              <w:rPr>
                <w:rFonts w:ascii="宋体" w:hAnsi="宋体" w:cs="宋体"/>
                <w:sz w:val="22"/>
                <w:szCs w:val="22"/>
              </w:rPr>
            </w:pPr>
            <w:r>
              <w:rPr>
                <w:rFonts w:ascii="宋体" w:hAnsi="宋体" w:cs="宋体"/>
                <w:spacing w:val="-2"/>
                <w:sz w:val="22"/>
                <w:szCs w:val="22"/>
              </w:rPr>
              <w:t>事项名称</w:t>
            </w:r>
          </w:p>
        </w:tc>
        <w:tc>
          <w:tcPr>
            <w:tcW w:w="132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24" w:line="219" w:lineRule="auto"/>
              <w:ind w:firstLine="156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17"/>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87" w:type="dxa"/>
            <w:noWrap w:val="0"/>
            <w:vAlign w:val="top"/>
          </w:tcPr>
          <w:p>
            <w:pPr>
              <w:spacing w:before="124" w:line="221" w:lineRule="auto"/>
              <w:ind w:firstLine="316"/>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69</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对渡口安 全的检查</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1.《中华人民共和国内河交通安全管理条例》（国务院令第 355 号公布，第 709 号修正）第五条第二款:乡（镇）人民政府对本行政区域内的内河交通安全管理履行下列职责:（一）建立、健全行政村和船主的船舶安全责任制;（二）落实渡口船舶、船员、旅客定 额的安全管理责任制;（三）落实船舶水上交通安全管理的专门人员;（四）督促船舶所有人、经营人和船员遵守有关内河交通安全的法律、法规和规章。       2.《江西省渡口管理条例》第二十三条:市、县、市辖区人民政府的渡口主管部门和乡、镇人民政府的职责:……（三）加强对人民群众和渡工的宣传教育，经常进行渡口安全检查，严防发生渡运事故;……</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70</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对小型农</w:t>
            </w:r>
          </w:p>
          <w:p>
            <w:pPr>
              <w:spacing w:before="68" w:line="267" w:lineRule="auto"/>
              <w:jc w:val="center"/>
              <w:rPr>
                <w:rFonts w:hint="eastAsia" w:ascii="宋体" w:hAnsi="宋体" w:eastAsia="仿宋" w:cs="仿宋"/>
              </w:rPr>
            </w:pPr>
            <w:r>
              <w:rPr>
                <w:rFonts w:hint="eastAsia" w:ascii="宋体" w:hAnsi="宋体" w:eastAsia="仿宋" w:cs="仿宋"/>
              </w:rPr>
              <w:t>村水利工</w:t>
            </w:r>
          </w:p>
          <w:p>
            <w:pPr>
              <w:spacing w:before="68" w:line="267" w:lineRule="auto"/>
              <w:jc w:val="center"/>
              <w:rPr>
                <w:rFonts w:hint="eastAsia" w:ascii="宋体" w:hAnsi="宋体" w:eastAsia="仿宋" w:cs="仿宋"/>
              </w:rPr>
            </w:pPr>
            <w:r>
              <w:rPr>
                <w:rFonts w:hint="eastAsia" w:ascii="宋体" w:hAnsi="宋体" w:eastAsia="仿宋" w:cs="仿宋"/>
              </w:rPr>
              <w:t>程的安全 检查</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1.《江西省水利工程条例》第十五条:乡镇人民政府应当加强本行政区域内小型农村水利工程的管理，定期组织乡镇水利工程管理人员对水利工程进行安全检查和维护，确保水利工程 设施安全和正常运行。                      2.《江西省抗旱条例》第十二条第一款:县级以上人民政府水行政主管部门和乡（镇）人民政府应当按照水工程管理权限，对所管辖的水工程进行定期安全检查;水工程管理单位或者经营者负责所管辖水工程的维修和养护，保障工程的正常运行。</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71</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动物疫病</w:t>
            </w:r>
          </w:p>
          <w:p>
            <w:pPr>
              <w:spacing w:before="68" w:line="267" w:lineRule="auto"/>
              <w:jc w:val="center"/>
              <w:rPr>
                <w:rFonts w:hint="eastAsia" w:ascii="宋体" w:hAnsi="宋体" w:eastAsia="仿宋" w:cs="仿宋"/>
              </w:rPr>
            </w:pPr>
            <w:r>
              <w:rPr>
                <w:rFonts w:hint="eastAsia" w:ascii="宋体" w:hAnsi="宋体" w:eastAsia="仿宋" w:cs="仿宋"/>
              </w:rPr>
              <w:t>预防与控 制</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《中华人民共和国动物防疫法》第八条第二款;乡级人民政府、街道办事处组织群众做好本辖区的动物疫病预防与控制工作，村民委员会、居民委员会予以协助。</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6"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72</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流浪犬、</w:t>
            </w:r>
          </w:p>
          <w:p>
            <w:pPr>
              <w:spacing w:before="68" w:line="267" w:lineRule="auto"/>
              <w:jc w:val="center"/>
              <w:rPr>
                <w:rFonts w:hint="eastAsia" w:ascii="宋体" w:hAnsi="宋体" w:eastAsia="仿宋" w:cs="仿宋"/>
              </w:rPr>
            </w:pPr>
            <w:r>
              <w:rPr>
                <w:rFonts w:hint="eastAsia" w:ascii="宋体" w:hAnsi="宋体" w:eastAsia="仿宋" w:cs="仿宋"/>
              </w:rPr>
              <w:t>猫的控制</w:t>
            </w:r>
          </w:p>
          <w:p>
            <w:pPr>
              <w:spacing w:before="68" w:line="267" w:lineRule="auto"/>
              <w:jc w:val="center"/>
              <w:rPr>
                <w:rFonts w:hint="eastAsia" w:ascii="宋体" w:hAnsi="宋体" w:eastAsia="仿宋" w:cs="仿宋"/>
              </w:rPr>
            </w:pPr>
            <w:r>
              <w:rPr>
                <w:rFonts w:hint="eastAsia" w:ascii="宋体" w:hAnsi="宋体" w:eastAsia="仿宋" w:cs="仿宋"/>
              </w:rPr>
              <w:t>和处置及</w:t>
            </w:r>
          </w:p>
          <w:p>
            <w:pPr>
              <w:spacing w:before="68" w:line="267" w:lineRule="auto"/>
              <w:jc w:val="center"/>
              <w:rPr>
                <w:rFonts w:hint="eastAsia" w:ascii="宋体" w:hAnsi="宋体" w:eastAsia="仿宋" w:cs="仿宋"/>
              </w:rPr>
            </w:pPr>
            <w:r>
              <w:rPr>
                <w:rFonts w:hint="eastAsia" w:ascii="宋体" w:hAnsi="宋体" w:eastAsia="仿宋" w:cs="仿宋"/>
              </w:rPr>
              <w:t>农村地区</w:t>
            </w:r>
          </w:p>
          <w:p>
            <w:pPr>
              <w:spacing w:before="68" w:line="267" w:lineRule="auto"/>
              <w:jc w:val="center"/>
              <w:rPr>
                <w:rFonts w:hint="eastAsia" w:ascii="宋体" w:hAnsi="宋体" w:eastAsia="仿宋" w:cs="仿宋"/>
              </w:rPr>
            </w:pPr>
            <w:r>
              <w:rPr>
                <w:rFonts w:hint="eastAsia" w:ascii="宋体" w:hAnsi="宋体" w:eastAsia="仿宋" w:cs="仿宋"/>
              </w:rPr>
              <w:t>饲养犬只</w:t>
            </w:r>
          </w:p>
          <w:p>
            <w:pPr>
              <w:spacing w:before="68" w:line="267" w:lineRule="auto"/>
              <w:jc w:val="center"/>
              <w:rPr>
                <w:rFonts w:hint="eastAsia" w:ascii="宋体" w:hAnsi="宋体" w:eastAsia="仿宋" w:cs="仿宋"/>
              </w:rPr>
            </w:pPr>
            <w:r>
              <w:rPr>
                <w:rFonts w:hint="eastAsia" w:ascii="宋体" w:hAnsi="宋体" w:eastAsia="仿宋" w:cs="仿宋"/>
              </w:rPr>
              <w:t>的防疫管</w:t>
            </w:r>
          </w:p>
          <w:p>
            <w:pPr>
              <w:spacing w:before="68" w:line="267" w:lineRule="auto"/>
              <w:jc w:val="center"/>
              <w:rPr>
                <w:rFonts w:hint="eastAsia" w:ascii="宋体" w:hAnsi="宋体" w:eastAsia="仿宋" w:cs="仿宋"/>
              </w:rPr>
            </w:pPr>
            <w:r>
              <w:rPr>
                <w:rFonts w:hint="eastAsia" w:ascii="宋体" w:hAnsi="宋体" w:eastAsia="仿宋" w:cs="仿宋"/>
              </w:rPr>
              <w:t>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动物防疫法》第三十条第三、四款:街道办事处、乡级人民政府组织协调居民委员会、村民委员会，做好本辖区流浪犬、猫的控制和处置，防止疫病传播。县级人民政府和乡级人民政府、街道办事处应当结合本地实际，做好农村地区饲养犬只的防疫管理工作。</w:t>
            </w:r>
          </w:p>
        </w:tc>
        <w:tc>
          <w:tcPr>
            <w:tcW w:w="108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rPr>
          <w:rFonts w:ascii="宋体" w:hAnsi="宋体"/>
        </w:rPr>
      </w:pPr>
    </w:p>
    <w:p>
      <w:pPr>
        <w:spacing w:line="8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7"/>
        <w:gridCol w:w="1327"/>
        <w:gridCol w:w="4819"/>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24" w:line="221" w:lineRule="auto"/>
              <w:ind w:firstLine="20"/>
              <w:rPr>
                <w:rFonts w:ascii="宋体" w:hAnsi="宋体" w:cs="宋体"/>
                <w:sz w:val="23"/>
                <w:szCs w:val="23"/>
              </w:rPr>
            </w:pPr>
            <w:r>
              <w:rPr>
                <w:rFonts w:ascii="宋体" w:hAnsi="宋体" w:cs="宋体"/>
                <w:spacing w:val="7"/>
                <w:sz w:val="23"/>
                <w:szCs w:val="23"/>
              </w:rPr>
              <w:t>序号</w:t>
            </w:r>
          </w:p>
        </w:tc>
        <w:tc>
          <w:tcPr>
            <w:tcW w:w="1087" w:type="dxa"/>
            <w:noWrap w:val="0"/>
            <w:vAlign w:val="top"/>
          </w:tcPr>
          <w:p>
            <w:pPr>
              <w:spacing w:before="125" w:line="220" w:lineRule="auto"/>
              <w:ind w:firstLine="81"/>
              <w:rPr>
                <w:rFonts w:ascii="宋体" w:hAnsi="宋体" w:cs="宋体"/>
                <w:sz w:val="23"/>
                <w:szCs w:val="23"/>
              </w:rPr>
            </w:pPr>
            <w:r>
              <w:rPr>
                <w:rFonts w:ascii="宋体" w:hAnsi="宋体" w:cs="宋体"/>
                <w:spacing w:val="2"/>
                <w:sz w:val="23"/>
                <w:szCs w:val="23"/>
              </w:rPr>
              <w:t>事项名称</w:t>
            </w:r>
          </w:p>
        </w:tc>
        <w:tc>
          <w:tcPr>
            <w:tcW w:w="1327" w:type="dxa"/>
            <w:noWrap w:val="0"/>
            <w:vAlign w:val="top"/>
          </w:tcPr>
          <w:p>
            <w:pPr>
              <w:spacing w:before="125" w:line="219" w:lineRule="auto"/>
              <w:ind w:firstLine="184"/>
              <w:rPr>
                <w:rFonts w:ascii="宋体" w:hAnsi="宋体" w:cs="宋体"/>
                <w:sz w:val="23"/>
                <w:szCs w:val="23"/>
              </w:rPr>
            </w:pPr>
            <w:r>
              <w:rPr>
                <w:rFonts w:ascii="宋体" w:hAnsi="宋体" w:cs="宋体"/>
                <w:spacing w:val="3"/>
                <w:sz w:val="23"/>
                <w:szCs w:val="23"/>
              </w:rPr>
              <w:t>权力类型</w:t>
            </w:r>
          </w:p>
        </w:tc>
        <w:tc>
          <w:tcPr>
            <w:tcW w:w="4819" w:type="dxa"/>
            <w:noWrap w:val="0"/>
            <w:vAlign w:val="top"/>
          </w:tcPr>
          <w:p>
            <w:pPr>
              <w:spacing w:before="114" w:line="219" w:lineRule="auto"/>
              <w:ind w:firstLine="1557"/>
              <w:rPr>
                <w:rFonts w:ascii="宋体" w:hAnsi="宋体" w:cs="宋体"/>
                <w:sz w:val="23"/>
                <w:szCs w:val="23"/>
              </w:rPr>
            </w:pPr>
            <w:r>
              <w:rPr>
                <w:rFonts w:ascii="宋体" w:hAnsi="宋体" w:cs="宋体"/>
                <w:spacing w:val="-10"/>
                <w:sz w:val="23"/>
                <w:szCs w:val="23"/>
              </w:rPr>
              <w:t>设</w:t>
            </w:r>
            <w:r>
              <w:rPr>
                <w:rFonts w:ascii="宋体" w:hAnsi="宋体" w:cs="宋体"/>
                <w:spacing w:val="27"/>
                <w:sz w:val="23"/>
                <w:szCs w:val="23"/>
              </w:rPr>
              <w:t xml:space="preserve">  </w:t>
            </w:r>
            <w:r>
              <w:rPr>
                <w:rFonts w:ascii="宋体" w:hAnsi="宋体" w:cs="宋体"/>
                <w:spacing w:val="-10"/>
                <w:sz w:val="23"/>
                <w:szCs w:val="23"/>
              </w:rPr>
              <w:t>定</w:t>
            </w:r>
            <w:r>
              <w:rPr>
                <w:rFonts w:ascii="宋体" w:hAnsi="宋体" w:cs="宋体"/>
                <w:spacing w:val="12"/>
                <w:sz w:val="23"/>
                <w:szCs w:val="23"/>
              </w:rPr>
              <w:t xml:space="preserve">  </w:t>
            </w:r>
            <w:r>
              <w:rPr>
                <w:rFonts w:ascii="宋体" w:hAnsi="宋体" w:cs="宋体"/>
                <w:spacing w:val="-10"/>
                <w:sz w:val="23"/>
                <w:szCs w:val="23"/>
              </w:rPr>
              <w:t>依</w:t>
            </w:r>
            <w:r>
              <w:rPr>
                <w:rFonts w:ascii="宋体" w:hAnsi="宋体" w:cs="宋体"/>
                <w:spacing w:val="20"/>
                <w:sz w:val="23"/>
                <w:szCs w:val="23"/>
              </w:rPr>
              <w:t xml:space="preserve">  </w:t>
            </w:r>
            <w:r>
              <w:rPr>
                <w:rFonts w:ascii="宋体" w:hAnsi="宋体" w:cs="宋体"/>
                <w:spacing w:val="-10"/>
                <w:sz w:val="23"/>
                <w:szCs w:val="23"/>
              </w:rPr>
              <w:t>据</w:t>
            </w:r>
          </w:p>
        </w:tc>
        <w:tc>
          <w:tcPr>
            <w:tcW w:w="1078" w:type="dxa"/>
            <w:noWrap w:val="0"/>
            <w:vAlign w:val="top"/>
          </w:tcPr>
          <w:p>
            <w:pPr>
              <w:spacing w:before="124" w:line="221" w:lineRule="auto"/>
              <w:ind w:firstLine="298"/>
              <w:rPr>
                <w:rFonts w:ascii="宋体" w:hAnsi="宋体" w:cs="宋体"/>
                <w:sz w:val="23"/>
                <w:szCs w:val="23"/>
              </w:rPr>
            </w:pPr>
            <w:r>
              <w:rPr>
                <w:rFonts w:ascii="宋体" w:hAnsi="宋体" w:cs="宋体"/>
                <w:spacing w:val="5"/>
                <w:sz w:val="23"/>
                <w:szCs w:val="23"/>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73</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农产品质 量安全管 理及事故 处理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《中华人民共和国农产品质量安全法》第十条: 各级人民政府及有关部 门应当加强农产品质量安全知识的宣传，提高公众的农产品质量安全意识，引导农产品生产者、销售者加强质量安全管理，保障农产品消费安全。第四十条; 发生农产品质量安全事故时，有关单位和个人应当采取控制措施，及时向所在地乡级人民政府和县级人民政府农业行政主管部门报告;收  到报告的机关应当及时处理并报上一级人民政府和有关部门。发生重大农产品质量安全事故时，农业行政主管部门应当及时通报同级市场监督管理部门。</w:t>
            </w:r>
          </w:p>
        </w:tc>
        <w:tc>
          <w:tcPr>
            <w:tcW w:w="1078"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74</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对违反规 定强迫农 民以资代 劳的责令 改正</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《中华人民共和国农业法》第七十三条第二款: 农村集体经济组织或者村民委员会依照前款规定筹资筹劳的，不得超过省级以上人民政府规定的上限控制标准，禁止强行以资代劳。第九十五条:违反本法第七十三条第二款规定， 强迫农民以资代劳的，由乡（镇）人民政府责令改正，并退还违法收取的资金。</w:t>
            </w:r>
          </w:p>
        </w:tc>
        <w:tc>
          <w:tcPr>
            <w:tcW w:w="1078"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75</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重大动物 疫情应急 处理</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重大动物疫情应急条例》（国务院令第450号公布，第687号修订）第三十七条;重大动物疫情应急处理中，乡镇人民政府、村民委员会、居民委员会应当组织力量，向村民、居民宣传动物疫病防治的相关知识，协助做好疫情信息的收集、报告和各项应急处理措施的落实工作。 第三十八条:重大动物疫情发生地的人民政府和毗邻地区的人民政府应当通力合作，相互配合，做好重大动物疫情的控制、扑灭工作。</w:t>
            </w:r>
          </w:p>
        </w:tc>
        <w:tc>
          <w:tcPr>
            <w:tcW w:w="1078"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rPr>
          <w:rFonts w:ascii="宋体" w:hAnsi="宋体"/>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8"/>
        <w:gridCol w:w="132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34" w:line="221" w:lineRule="auto"/>
              <w:ind w:firstLine="40"/>
              <w:rPr>
                <w:rFonts w:ascii="宋体" w:hAnsi="宋体" w:cs="宋体"/>
                <w:szCs w:val="21"/>
              </w:rPr>
            </w:pPr>
            <w:r>
              <w:rPr>
                <w:rFonts w:ascii="宋体" w:hAnsi="宋体" w:cs="宋体"/>
                <w:spacing w:val="6"/>
                <w:szCs w:val="21"/>
              </w:rPr>
              <w:t>序号</w:t>
            </w:r>
          </w:p>
        </w:tc>
        <w:tc>
          <w:tcPr>
            <w:tcW w:w="1088" w:type="dxa"/>
            <w:noWrap w:val="0"/>
            <w:vAlign w:val="top"/>
          </w:tcPr>
          <w:p>
            <w:pPr>
              <w:spacing w:before="135" w:line="220" w:lineRule="auto"/>
              <w:ind w:firstLine="171"/>
              <w:rPr>
                <w:rFonts w:ascii="宋体" w:hAnsi="宋体" w:cs="宋体"/>
                <w:szCs w:val="21"/>
              </w:rPr>
            </w:pPr>
            <w:r>
              <w:rPr>
                <w:rFonts w:ascii="宋体" w:hAnsi="宋体" w:cs="宋体"/>
                <w:spacing w:val="-2"/>
                <w:szCs w:val="21"/>
              </w:rPr>
              <w:t>事项名称</w:t>
            </w:r>
          </w:p>
        </w:tc>
        <w:tc>
          <w:tcPr>
            <w:tcW w:w="1327" w:type="dxa"/>
            <w:noWrap w:val="0"/>
            <w:vAlign w:val="top"/>
          </w:tcPr>
          <w:p>
            <w:pPr>
              <w:spacing w:before="135" w:line="219" w:lineRule="auto"/>
              <w:ind w:firstLine="223"/>
              <w:rPr>
                <w:rFonts w:ascii="宋体" w:hAnsi="宋体" w:cs="宋体"/>
                <w:szCs w:val="21"/>
              </w:rPr>
            </w:pPr>
            <w:r>
              <w:rPr>
                <w:rFonts w:ascii="宋体" w:hAnsi="宋体" w:cs="宋体"/>
                <w:spacing w:val="3"/>
                <w:szCs w:val="21"/>
              </w:rPr>
              <w:t>权力类型</w:t>
            </w:r>
          </w:p>
        </w:tc>
        <w:tc>
          <w:tcPr>
            <w:tcW w:w="4819" w:type="dxa"/>
            <w:noWrap w:val="0"/>
            <w:vAlign w:val="top"/>
          </w:tcPr>
          <w:p>
            <w:pPr>
              <w:spacing w:before="134" w:line="219" w:lineRule="auto"/>
              <w:ind w:firstLine="1566"/>
              <w:rPr>
                <w:rFonts w:ascii="宋体" w:hAnsi="宋体" w:cs="宋体"/>
                <w:szCs w:val="21"/>
              </w:rPr>
            </w:pPr>
            <w:r>
              <w:rPr>
                <w:rFonts w:ascii="宋体" w:hAnsi="宋体" w:cs="宋体"/>
                <w:spacing w:val="-9"/>
                <w:szCs w:val="21"/>
              </w:rPr>
              <w:t>设</w:t>
            </w:r>
            <w:r>
              <w:rPr>
                <w:rFonts w:ascii="宋体" w:hAnsi="宋体" w:cs="宋体"/>
                <w:spacing w:val="46"/>
                <w:szCs w:val="21"/>
              </w:rPr>
              <w:t xml:space="preserve">  </w:t>
            </w:r>
            <w:r>
              <w:rPr>
                <w:rFonts w:ascii="宋体" w:hAnsi="宋体" w:cs="宋体"/>
                <w:spacing w:val="-9"/>
                <w:szCs w:val="21"/>
              </w:rPr>
              <w:t>定</w:t>
            </w:r>
            <w:r>
              <w:rPr>
                <w:rFonts w:ascii="宋体" w:hAnsi="宋体" w:cs="宋体"/>
                <w:spacing w:val="37"/>
                <w:szCs w:val="21"/>
              </w:rPr>
              <w:t xml:space="preserve">  </w:t>
            </w:r>
            <w:r>
              <w:rPr>
                <w:rFonts w:ascii="宋体" w:hAnsi="宋体" w:cs="宋体"/>
                <w:spacing w:val="-9"/>
                <w:szCs w:val="21"/>
              </w:rPr>
              <w:t>依</w:t>
            </w:r>
            <w:r>
              <w:rPr>
                <w:rFonts w:ascii="宋体" w:hAnsi="宋体" w:cs="宋体"/>
                <w:spacing w:val="34"/>
                <w:szCs w:val="21"/>
              </w:rPr>
              <w:t xml:space="preserve">  </w:t>
            </w:r>
            <w:r>
              <w:rPr>
                <w:rFonts w:ascii="宋体" w:hAnsi="宋体" w:cs="宋体"/>
                <w:spacing w:val="-9"/>
                <w:szCs w:val="21"/>
              </w:rPr>
              <w:t>据</w:t>
            </w:r>
          </w:p>
        </w:tc>
        <w:tc>
          <w:tcPr>
            <w:tcW w:w="1087" w:type="dxa"/>
            <w:noWrap w:val="0"/>
            <w:vAlign w:val="top"/>
          </w:tcPr>
          <w:p>
            <w:pPr>
              <w:spacing w:before="134" w:line="221" w:lineRule="auto"/>
              <w:ind w:firstLine="326"/>
              <w:rPr>
                <w:rFonts w:ascii="宋体" w:hAnsi="宋体" w:cs="宋体"/>
                <w:szCs w:val="21"/>
              </w:rPr>
            </w:pPr>
            <w:r>
              <w:rPr>
                <w:rFonts w:ascii="宋体" w:hAnsi="宋体" w:cs="宋体"/>
                <w:spacing w:val="5"/>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76</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组织开展</w:t>
            </w:r>
          </w:p>
          <w:p>
            <w:pPr>
              <w:spacing w:before="68" w:line="267" w:lineRule="auto"/>
              <w:jc w:val="center"/>
              <w:rPr>
                <w:rFonts w:hint="eastAsia" w:ascii="宋体" w:hAnsi="宋体" w:eastAsia="仿宋" w:cs="仿宋"/>
              </w:rPr>
            </w:pPr>
            <w:r>
              <w:rPr>
                <w:rFonts w:hint="eastAsia" w:ascii="宋体" w:hAnsi="宋体" w:eastAsia="仿宋" w:cs="仿宋"/>
              </w:rPr>
              <w:t>饲养动物</w:t>
            </w:r>
          </w:p>
          <w:p>
            <w:pPr>
              <w:spacing w:before="68" w:line="267" w:lineRule="auto"/>
              <w:jc w:val="center"/>
              <w:rPr>
                <w:rFonts w:hint="eastAsia" w:ascii="宋体" w:hAnsi="宋体" w:eastAsia="仿宋" w:cs="仿宋"/>
              </w:rPr>
            </w:pPr>
            <w:r>
              <w:rPr>
                <w:rFonts w:hint="eastAsia" w:ascii="宋体" w:hAnsi="宋体" w:eastAsia="仿宋" w:cs="仿宋"/>
              </w:rPr>
              <w:t>疫病强制 免疫</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《中华人民共和国动物防疫法》第十八条第一、 二款:县级以上地方人民政府农业农村主管部门负责组织实施动物疫病强制免疫计划，并对饲养动物的单位和个人履行强制免疫义务的情况进行监督检查。乡级人民政府、街道办事处组织本辖区饲养动物的单位和个人做好强制免疫，协助做好监督检查;村民委员会、居民委员会协助做好相关工作。</w:t>
            </w:r>
          </w:p>
        </w:tc>
        <w:tc>
          <w:tcPr>
            <w:tcW w:w="1087" w:type="dxa"/>
            <w:noWrap w:val="0"/>
            <w:vAlign w:val="top"/>
          </w:tcPr>
          <w:p>
            <w:pPr>
              <w:rPr>
                <w:rFonts w:ascii="宋体" w:hAnsi="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77</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发生三类</w:t>
            </w:r>
          </w:p>
          <w:p>
            <w:pPr>
              <w:spacing w:before="68" w:line="267" w:lineRule="auto"/>
              <w:jc w:val="center"/>
              <w:rPr>
                <w:rFonts w:hint="eastAsia" w:ascii="宋体" w:hAnsi="宋体" w:eastAsia="仿宋" w:cs="仿宋"/>
              </w:rPr>
            </w:pPr>
            <w:r>
              <w:rPr>
                <w:rFonts w:hint="eastAsia" w:ascii="宋体" w:hAnsi="宋体" w:eastAsia="仿宋" w:cs="仿宋"/>
              </w:rPr>
              <w:t>动物疫病</w:t>
            </w:r>
          </w:p>
          <w:p>
            <w:pPr>
              <w:spacing w:before="68" w:line="267" w:lineRule="auto"/>
              <w:jc w:val="center"/>
              <w:rPr>
                <w:rFonts w:hint="eastAsia" w:ascii="宋体" w:hAnsi="宋体" w:eastAsia="仿宋" w:cs="仿宋"/>
              </w:rPr>
            </w:pPr>
            <w:r>
              <w:rPr>
                <w:rFonts w:hint="eastAsia" w:ascii="宋体" w:hAnsi="宋体" w:eastAsia="仿宋" w:cs="仿宋"/>
              </w:rPr>
              <w:t>时组织防 治</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《中华人民共和国动物防疫法》第四十一条:发生三类动物疫病时，所在地县级、乡级人民政府应当按照国务院农业农村主管部门的规定组织防治。</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4"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78</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对辖区内  发现的死  亡畜禽开  展 收 集、 处理和溯</w:t>
            </w:r>
          </w:p>
          <w:p>
            <w:pPr>
              <w:spacing w:before="68" w:line="267" w:lineRule="auto"/>
              <w:jc w:val="center"/>
              <w:rPr>
                <w:rFonts w:hint="eastAsia" w:ascii="宋体" w:hAnsi="宋体" w:eastAsia="仿宋" w:cs="仿宋"/>
              </w:rPr>
            </w:pPr>
            <w:r>
              <w:rPr>
                <w:rFonts w:hint="eastAsia" w:ascii="宋体" w:hAnsi="宋体" w:eastAsia="仿宋" w:cs="仿宋"/>
              </w:rPr>
              <w:t>源</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《中华人民共和国动物防疫法》第五十八条第二款:在城市公共场所和乡村发现的死亡畜禽，由所在地街道办事处、乡级人民政府组织收集、处理并溯源。</w:t>
            </w:r>
          </w:p>
        </w:tc>
        <w:tc>
          <w:tcPr>
            <w:tcW w:w="108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79</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对村民委 员会成员 任期和离 任经济责 任的审计</w:t>
            </w:r>
          </w:p>
        </w:tc>
        <w:tc>
          <w:tcPr>
            <w:tcW w:w="132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村民委员会组织法》第三十五条;村民委员会成员实行任期和离任经济责任审计，审计包括下列事项:（一）本村财务收支情况;（二）本村债权债务情况;（三）政府拨付和接受社会捐赠的资金、物资管理使用情况;（四）本村生产经营和建设项目的发包管理以及公益事业建设项目招标投标情况;（五）本村资金管理使用以及本村集体资产、资源的承包、租赁、担保、出让情况，征地补偿费的使用、分配情况;（六）本村五分之一以上的村民要求审计的其他事项。村民委员会成员的任期和离任经济责任审计，由县级人民政府农业部门、财政部门或者乡、民族乡、镇的人民政府负责组织，审计结果应当公布，其中离任经济责任审计结果应当在下一届村民委员会选举之前公布 。</w:t>
            </w:r>
          </w:p>
        </w:tc>
        <w:tc>
          <w:tcPr>
            <w:tcW w:w="108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rPr>
          <w:rFonts w:ascii="宋体" w:hAnsi="宋体"/>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88"/>
        <w:gridCol w:w="1317"/>
        <w:gridCol w:w="4819"/>
        <w:gridCol w:w="10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88" w:type="dxa"/>
            <w:noWrap w:val="0"/>
            <w:vAlign w:val="top"/>
          </w:tcPr>
          <w:p>
            <w:pPr>
              <w:spacing w:before="125" w:line="220" w:lineRule="auto"/>
              <w:ind w:firstLine="8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14" w:line="219" w:lineRule="auto"/>
              <w:ind w:firstLine="155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0"/>
                <w:sz w:val="22"/>
                <w:szCs w:val="22"/>
              </w:rPr>
              <w:t xml:space="preserve">  </w:t>
            </w:r>
            <w:r>
              <w:rPr>
                <w:rFonts w:ascii="宋体" w:hAnsi="宋体" w:cs="宋体"/>
                <w:spacing w:val="-10"/>
                <w:sz w:val="22"/>
                <w:szCs w:val="22"/>
              </w:rPr>
              <w:t>据</w:t>
            </w:r>
          </w:p>
        </w:tc>
        <w:tc>
          <w:tcPr>
            <w:tcW w:w="1087" w:type="dxa"/>
            <w:noWrap w:val="0"/>
            <w:vAlign w:val="top"/>
          </w:tcPr>
          <w:p>
            <w:pPr>
              <w:spacing w:before="124" w:line="221" w:lineRule="auto"/>
              <w:ind w:firstLine="316"/>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3"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80</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新生儿在 医疗卫生 机构以外 地点死亡 的核查</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禁止非医学需要的胎儿性别鉴定和选择性别人工终止妊娠的规定》（国家卫生和计划生育委员会令第9号）第十三条第二款:新生儿在医疗卫生机构以外地点死亡的，监护人应当及时向当地乡（镇）人民政府、街道办事处卫生计 生工作机构报告;乡（镇）人民政府、街道办事处卫生计生工作机构应当予以核查，并向乡镇卫生院或社区卫生服务中心通报有关信息。</w:t>
            </w:r>
          </w:p>
        </w:tc>
        <w:tc>
          <w:tcPr>
            <w:tcW w:w="1087" w:type="dxa"/>
            <w:noWrap w:val="0"/>
            <w:vAlign w:val="top"/>
          </w:tcPr>
          <w:p>
            <w:pPr>
              <w:spacing w:before="68" w:line="267" w:lineRule="auto"/>
              <w:jc w:val="center"/>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4"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81</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采取预防 控制措施 防止艾滋 病的传播</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《中华人民共和国传染病防治法》第二十四条:各级人民政府应当加强艾滋病的防治工作，采取预防、控制措施，防止艾滋病的传播。具体办法由国务院制定。</w:t>
            </w:r>
          </w:p>
        </w:tc>
        <w:tc>
          <w:tcPr>
            <w:tcW w:w="1087" w:type="dxa"/>
            <w:noWrap w:val="0"/>
            <w:vAlign w:val="top"/>
          </w:tcPr>
          <w:p>
            <w:pPr>
              <w:spacing w:before="68" w:line="267" w:lineRule="auto"/>
              <w:jc w:val="center"/>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4" w:hRule="atLeast"/>
        </w:trPr>
        <w:tc>
          <w:tcPr>
            <w:tcW w:w="539" w:type="dxa"/>
            <w:noWrap w:val="0"/>
            <w:vAlign w:val="center"/>
          </w:tcPr>
          <w:p>
            <w:pPr>
              <w:spacing w:before="68" w:line="267" w:lineRule="auto"/>
              <w:jc w:val="center"/>
              <w:rPr>
                <w:rFonts w:hint="eastAsia" w:ascii="宋体" w:hAnsi="宋体" w:eastAsia="仿宋" w:cs="仿宋"/>
              </w:rPr>
            </w:pPr>
          </w:p>
          <w:p>
            <w:pPr>
              <w:spacing w:before="68" w:line="267" w:lineRule="auto"/>
              <w:jc w:val="center"/>
              <w:rPr>
                <w:rFonts w:hint="eastAsia" w:ascii="宋体" w:hAnsi="宋体" w:eastAsia="仿宋" w:cs="仿宋"/>
              </w:rPr>
            </w:pPr>
          </w:p>
          <w:p>
            <w:pPr>
              <w:spacing w:before="68" w:line="267" w:lineRule="auto"/>
              <w:jc w:val="center"/>
              <w:rPr>
                <w:rFonts w:hint="eastAsia" w:ascii="宋体" w:hAnsi="宋体" w:eastAsia="仿宋" w:cs="仿宋"/>
              </w:rPr>
            </w:pPr>
          </w:p>
          <w:p>
            <w:pPr>
              <w:spacing w:before="68" w:line="267" w:lineRule="auto"/>
              <w:jc w:val="center"/>
              <w:rPr>
                <w:rFonts w:hint="eastAsia" w:ascii="宋体" w:hAnsi="宋体" w:eastAsia="仿宋" w:cs="仿宋"/>
              </w:rPr>
            </w:pPr>
          </w:p>
          <w:p>
            <w:pPr>
              <w:spacing w:before="68" w:line="267" w:lineRule="auto"/>
              <w:jc w:val="center"/>
              <w:rPr>
                <w:rFonts w:hint="eastAsia" w:ascii="宋体" w:hAnsi="宋体" w:eastAsia="仿宋" w:cs="仿宋"/>
              </w:rPr>
            </w:pPr>
            <w:r>
              <w:rPr>
                <w:rFonts w:hint="eastAsia" w:ascii="宋体" w:hAnsi="宋体" w:eastAsia="仿宋" w:cs="仿宋"/>
              </w:rPr>
              <w:t>82</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当洪水威 胁群众安 全时组织 撤离</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《中华人民共和国防汛条例》（国务院令第86号公布，第588号修正）第三十四条;在洪水威 胁群众安全时，当地人民政府应当及时组织群众撤离至安全地带，并做好生活安排。</w:t>
            </w:r>
          </w:p>
        </w:tc>
        <w:tc>
          <w:tcPr>
            <w:tcW w:w="1087" w:type="dxa"/>
            <w:noWrap w:val="0"/>
            <w:vAlign w:val="top"/>
          </w:tcPr>
          <w:p>
            <w:pPr>
              <w:spacing w:before="68" w:line="267" w:lineRule="auto"/>
              <w:jc w:val="center"/>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4"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83</w:t>
            </w:r>
          </w:p>
        </w:tc>
        <w:tc>
          <w:tcPr>
            <w:tcW w:w="108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组织代收 救灾捐赠 款物</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《救灾捐赠管理办法》（民政部令第35号）第十一条第二款:乡（镇）人民政府、城市街道办事 处受县（县级市、市辖区）人民政府委托，可以组织代收本行政区域内村民、居民及驻在单位的救灾捐赠款物。代收的捐赠款物应当及时转交救灾捐赠受赠人。</w:t>
            </w:r>
          </w:p>
        </w:tc>
        <w:tc>
          <w:tcPr>
            <w:tcW w:w="1087" w:type="dxa"/>
            <w:noWrap w:val="0"/>
            <w:vAlign w:val="top"/>
          </w:tcPr>
          <w:p>
            <w:pPr>
              <w:spacing w:before="68" w:line="267" w:lineRule="auto"/>
              <w:jc w:val="center"/>
              <w:rPr>
                <w:rFonts w:hint="eastAsia" w:ascii="宋体" w:hAnsi="宋体" w:eastAsia="仿宋" w:cs="仿宋"/>
              </w:rPr>
            </w:pPr>
          </w:p>
        </w:tc>
      </w:tr>
    </w:tbl>
    <w:p>
      <w:pPr>
        <w:spacing w:before="68" w:line="267" w:lineRule="auto"/>
        <w:jc w:val="center"/>
        <w:rPr>
          <w:rFonts w:hint="eastAsia" w:ascii="宋体" w:hAnsi="宋体" w:eastAsia="仿宋" w:cs="仿宋"/>
        </w:rPr>
      </w:pPr>
    </w:p>
    <w:p>
      <w:pPr>
        <w:spacing w:before="68" w:line="267" w:lineRule="auto"/>
        <w:jc w:val="center"/>
        <w:rPr>
          <w:rFonts w:hint="eastAsia" w:ascii="宋体" w:hAnsi="宋体" w:eastAsia="仿宋" w:cs="仿宋"/>
        </w:rPr>
      </w:pPr>
    </w:p>
    <w:p>
      <w:pPr>
        <w:spacing w:line="87" w:lineRule="exact"/>
        <w:rPr>
          <w:rFonts w:ascii="宋体" w:hAnsi="宋体"/>
        </w:rPr>
      </w:pPr>
    </w:p>
    <w:tbl>
      <w:tblPr>
        <w:tblStyle w:val="5"/>
        <w:tblW w:w="885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98"/>
        <w:gridCol w:w="1317"/>
        <w:gridCol w:w="4809"/>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29" w:type="dxa"/>
            <w:noWrap w:val="0"/>
            <w:vAlign w:val="top"/>
          </w:tcPr>
          <w:p>
            <w:pPr>
              <w:spacing w:before="134" w:line="221" w:lineRule="auto"/>
              <w:ind w:firstLine="50"/>
              <w:rPr>
                <w:rFonts w:ascii="宋体" w:hAnsi="宋体" w:cs="宋体"/>
                <w:sz w:val="20"/>
                <w:szCs w:val="20"/>
              </w:rPr>
            </w:pPr>
            <w:r>
              <w:rPr>
                <w:rFonts w:ascii="宋体" w:hAnsi="宋体" w:cs="宋体"/>
                <w:spacing w:val="-2"/>
                <w:sz w:val="20"/>
                <w:szCs w:val="20"/>
              </w:rPr>
              <w:t>序号</w:t>
            </w:r>
          </w:p>
        </w:tc>
        <w:tc>
          <w:tcPr>
            <w:tcW w:w="1098" w:type="dxa"/>
            <w:noWrap w:val="0"/>
            <w:vAlign w:val="top"/>
          </w:tcPr>
          <w:p>
            <w:pPr>
              <w:spacing w:before="135" w:line="220" w:lineRule="auto"/>
              <w:ind w:firstLine="211"/>
              <w:rPr>
                <w:rFonts w:ascii="宋体" w:hAnsi="宋体" w:cs="宋体"/>
                <w:sz w:val="20"/>
                <w:szCs w:val="20"/>
              </w:rPr>
            </w:pPr>
            <w:r>
              <w:rPr>
                <w:rFonts w:ascii="宋体" w:hAnsi="宋体" w:cs="宋体"/>
                <w:spacing w:val="-2"/>
                <w:sz w:val="20"/>
                <w:szCs w:val="20"/>
              </w:rPr>
              <w:t>事项名称</w:t>
            </w:r>
          </w:p>
        </w:tc>
        <w:tc>
          <w:tcPr>
            <w:tcW w:w="1317" w:type="dxa"/>
            <w:noWrap w:val="0"/>
            <w:vAlign w:val="top"/>
          </w:tcPr>
          <w:p>
            <w:pPr>
              <w:spacing w:before="135" w:line="219" w:lineRule="auto"/>
              <w:ind w:firstLine="242"/>
              <w:rPr>
                <w:rFonts w:ascii="宋体" w:hAnsi="宋体" w:cs="宋体"/>
                <w:sz w:val="20"/>
                <w:szCs w:val="20"/>
              </w:rPr>
            </w:pPr>
            <w:r>
              <w:rPr>
                <w:rFonts w:ascii="宋体" w:hAnsi="宋体" w:cs="宋体"/>
                <w:spacing w:val="3"/>
                <w:sz w:val="20"/>
                <w:szCs w:val="20"/>
              </w:rPr>
              <w:t>权力类型</w:t>
            </w:r>
          </w:p>
        </w:tc>
        <w:tc>
          <w:tcPr>
            <w:tcW w:w="4809" w:type="dxa"/>
            <w:noWrap w:val="0"/>
            <w:vAlign w:val="top"/>
          </w:tcPr>
          <w:p>
            <w:pPr>
              <w:spacing w:before="144" w:line="219" w:lineRule="auto"/>
              <w:ind w:firstLine="1566"/>
              <w:rPr>
                <w:rFonts w:ascii="宋体" w:hAnsi="宋体" w:cs="宋体"/>
                <w:sz w:val="20"/>
                <w:szCs w:val="20"/>
              </w:rPr>
            </w:pPr>
            <w:r>
              <w:rPr>
                <w:rFonts w:ascii="宋体" w:hAnsi="宋体" w:cs="宋体"/>
                <w:spacing w:val="-9"/>
                <w:sz w:val="20"/>
                <w:szCs w:val="20"/>
              </w:rPr>
              <w:t>设</w:t>
            </w:r>
            <w:r>
              <w:rPr>
                <w:rFonts w:ascii="宋体" w:hAnsi="宋体" w:cs="宋体"/>
                <w:spacing w:val="4"/>
                <w:sz w:val="20"/>
                <w:szCs w:val="20"/>
              </w:rPr>
              <w:t xml:space="preserve">   </w:t>
            </w:r>
            <w:r>
              <w:rPr>
                <w:rFonts w:ascii="宋体" w:hAnsi="宋体" w:cs="宋体"/>
                <w:spacing w:val="-9"/>
                <w:sz w:val="20"/>
                <w:szCs w:val="20"/>
              </w:rPr>
              <w:t>定</w:t>
            </w:r>
            <w:r>
              <w:rPr>
                <w:rFonts w:ascii="宋体" w:hAnsi="宋体" w:cs="宋体"/>
                <w:spacing w:val="47"/>
                <w:sz w:val="20"/>
                <w:szCs w:val="20"/>
              </w:rPr>
              <w:t xml:space="preserve">  </w:t>
            </w:r>
            <w:r>
              <w:rPr>
                <w:rFonts w:ascii="宋体" w:hAnsi="宋体" w:cs="宋体"/>
                <w:spacing w:val="-9"/>
                <w:sz w:val="20"/>
                <w:szCs w:val="20"/>
              </w:rPr>
              <w:t>依</w:t>
            </w:r>
            <w:r>
              <w:rPr>
                <w:rFonts w:ascii="宋体" w:hAnsi="宋体" w:cs="宋体"/>
                <w:spacing w:val="44"/>
                <w:sz w:val="20"/>
                <w:szCs w:val="20"/>
              </w:rPr>
              <w:t xml:space="preserve">  </w:t>
            </w:r>
            <w:r>
              <w:rPr>
                <w:rFonts w:ascii="宋体" w:hAnsi="宋体" w:cs="宋体"/>
                <w:spacing w:val="-9"/>
                <w:sz w:val="20"/>
                <w:szCs w:val="20"/>
              </w:rPr>
              <w:t>据</w:t>
            </w:r>
          </w:p>
        </w:tc>
        <w:tc>
          <w:tcPr>
            <w:tcW w:w="1097" w:type="dxa"/>
            <w:noWrap w:val="0"/>
            <w:vAlign w:val="top"/>
          </w:tcPr>
          <w:p>
            <w:pPr>
              <w:spacing w:before="134" w:line="221" w:lineRule="auto"/>
              <w:ind w:firstLine="336"/>
              <w:rPr>
                <w:rFonts w:ascii="宋体" w:hAnsi="宋体" w:cs="宋体"/>
                <w:sz w:val="20"/>
                <w:szCs w:val="20"/>
              </w:rPr>
            </w:pPr>
            <w:r>
              <w:rPr>
                <w:rFonts w:ascii="宋体" w:hAnsi="宋体" w:cs="宋体"/>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84</w:t>
            </w:r>
          </w:p>
        </w:tc>
        <w:tc>
          <w:tcPr>
            <w:tcW w:w="109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对森林有 害生物的 调查监测</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ind w:firstLine="210" w:firstLineChars="100"/>
              <w:rPr>
                <w:rFonts w:hint="eastAsia" w:ascii="宋体" w:hAnsi="宋体" w:eastAsia="仿宋" w:cs="仿宋"/>
              </w:rPr>
            </w:pPr>
            <w:r>
              <w:rPr>
                <w:rFonts w:hint="eastAsia" w:ascii="宋体" w:hAnsi="宋体" w:eastAsia="仿宋" w:cs="仿宋"/>
              </w:rPr>
              <w:t xml:space="preserve">l.《突发林业有害生物事件处置办法》（国家林业局令第13号发布，国家林业局令第 38 号修正）第十一条;县级以上人民政府林业主管部门的森林病虫害防治机构及其中心测报点，应当及时对林业有害生物进行调查与监测，综合分析测报数据，提出防治方案。森林病虫害防 治机构及其中心测报点，应当建立林业有害生物监测档案，掌握林业有害生物的动态变化情况 。乡（镇）林业站工作人员、护林员按照县级以上人民政府林业主管部门的要求，参加林业 有害生物的调查与监测工作。                </w:t>
            </w:r>
          </w:p>
          <w:p>
            <w:pPr>
              <w:spacing w:before="68" w:line="267" w:lineRule="auto"/>
              <w:ind w:firstLine="210" w:firstLineChars="100"/>
              <w:rPr>
                <w:rFonts w:hint="eastAsia" w:ascii="宋体" w:hAnsi="宋体" w:eastAsia="仿宋" w:cs="仿宋"/>
              </w:rPr>
            </w:pPr>
            <w:r>
              <w:rPr>
                <w:rFonts w:hint="eastAsia" w:ascii="宋体" w:hAnsi="宋体" w:eastAsia="仿宋" w:cs="仿宋"/>
              </w:rPr>
              <w:t>2.《江西省林业有害生物防治条例》第五条第三款:基层林业工作站负责所辖区域的林业有害生物测报的具体工作，协助做好林业有害生物防治和检疫工作。</w:t>
            </w:r>
          </w:p>
        </w:tc>
        <w:tc>
          <w:tcPr>
            <w:tcW w:w="109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0"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85</w:t>
            </w:r>
          </w:p>
        </w:tc>
        <w:tc>
          <w:tcPr>
            <w:tcW w:w="109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组 织、协 调有关部  门、单 位 解决易燃  易爆场所  设置位置  不再符合  消防安全  要求的安  全隐患</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《中华人民共和国消防法》第二十二条:生产、储存、装卸易燃易爆危险品的工厂、仓库和专用车站、码头的设置，应当符合消防技术标准。易燃易爆气体和液体的充装站、供应站、调压站，应当设置在符合消防 安全要求的位置，并符合防火防爆要求。已经设置的生产、储存、装卸易燃易爆危险品的工厂、仓库和专用车站、码头，易燃易爆气体和液体的充装站、供应站、调压站，不再符合前款规定的，地方人民政府应当组织、协调有关部门、单位限期解决，消除安全隐患。                             </w:t>
            </w:r>
          </w:p>
          <w:p>
            <w:pPr>
              <w:spacing w:before="68" w:line="267" w:lineRule="auto"/>
              <w:rPr>
                <w:rFonts w:hint="eastAsia" w:ascii="宋体" w:hAnsi="宋体" w:eastAsia="仿宋" w:cs="仿宋"/>
              </w:rPr>
            </w:pPr>
            <w:r>
              <w:rPr>
                <w:rFonts w:hint="eastAsia" w:ascii="宋体" w:hAnsi="宋体" w:eastAsia="仿宋" w:cs="仿宋"/>
              </w:rPr>
              <w:t>2.《江西省消防条例》第二十五条:城乡消防安全布局不符合消防安全要求的，应当及时调整、完善。各级人民政府对不符合消防安全布局的易燃易爆危险品生产、储存场所等重大危险源，应当限期搬迁;对无法保证消防安全的， 应当责令停止使用。</w:t>
            </w:r>
          </w:p>
        </w:tc>
        <w:tc>
          <w:tcPr>
            <w:tcW w:w="109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5"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86</w:t>
            </w:r>
          </w:p>
        </w:tc>
        <w:tc>
          <w:tcPr>
            <w:tcW w:w="109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组织人员、调集物资</w:t>
            </w:r>
          </w:p>
          <w:p>
            <w:pPr>
              <w:spacing w:before="68" w:line="267" w:lineRule="auto"/>
              <w:jc w:val="center"/>
              <w:rPr>
                <w:rFonts w:hint="eastAsia" w:ascii="宋体" w:hAnsi="宋体" w:eastAsia="仿宋" w:cs="仿宋"/>
              </w:rPr>
            </w:pPr>
            <w:r>
              <w:rPr>
                <w:rFonts w:hint="eastAsia" w:ascii="宋体" w:hAnsi="宋体" w:eastAsia="仿宋" w:cs="仿宋"/>
              </w:rPr>
              <w:t>支援灭火</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09" w:type="dxa"/>
            <w:noWrap w:val="0"/>
            <w:vAlign w:val="center"/>
          </w:tcPr>
          <w:p>
            <w:pPr>
              <w:spacing w:before="68" w:line="267" w:lineRule="auto"/>
              <w:rPr>
                <w:rFonts w:hint="eastAsia" w:ascii="宋体" w:hAnsi="宋体" w:eastAsia="仿宋" w:cs="仿宋"/>
              </w:rPr>
            </w:pPr>
            <w:r>
              <w:rPr>
                <w:rFonts w:hint="eastAsia" w:ascii="宋体" w:hAnsi="宋体" w:eastAsia="仿宋" w:cs="仿宋"/>
              </w:rPr>
              <w:t>《中华人民共和国消防法》第四十五条第三款: 根据扑救火灾的紧急需要，有关地方人民政府应当组织人员、调集所需物资支援灭火。</w:t>
            </w:r>
          </w:p>
        </w:tc>
        <w:tc>
          <w:tcPr>
            <w:tcW w:w="1097" w:type="dxa"/>
            <w:noWrap w:val="0"/>
            <w:vAlign w:val="top"/>
          </w:tcPr>
          <w:p>
            <w:pPr>
              <w:spacing w:before="68" w:line="267" w:lineRule="auto"/>
              <w:rPr>
                <w:rFonts w:hint="eastAsia" w:ascii="宋体" w:hAnsi="宋体" w:eastAsia="仿宋" w:cs="仿宋"/>
              </w:rPr>
            </w:pPr>
          </w:p>
        </w:tc>
      </w:tr>
    </w:tbl>
    <w:p>
      <w:pPr>
        <w:rPr>
          <w:rFonts w:ascii="宋体" w:hAnsi="宋体"/>
        </w:rPr>
      </w:pPr>
    </w:p>
    <w:p>
      <w:pPr>
        <w:rPr>
          <w:rFonts w:ascii="宋体" w:hAnsi="宋体"/>
        </w:rPr>
      </w:pPr>
    </w:p>
    <w:p>
      <w:pPr>
        <w:rPr>
          <w:rFonts w:ascii="宋体" w:hAnsi="宋体"/>
        </w:rPr>
      </w:pPr>
    </w:p>
    <w:p>
      <w:pPr>
        <w:rPr>
          <w:rFonts w:ascii="宋体" w:hAnsi="宋体"/>
        </w:rPr>
      </w:pPr>
    </w:p>
    <w:p>
      <w:pPr>
        <w:spacing w:line="77" w:lineRule="exact"/>
        <w:rPr>
          <w:rFonts w:ascii="宋体" w:hAnsi="宋体"/>
        </w:rPr>
      </w:pPr>
    </w:p>
    <w:tbl>
      <w:tblPr>
        <w:tblStyle w:val="5"/>
        <w:tblW w:w="88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87"/>
        <w:gridCol w:w="1317"/>
        <w:gridCol w:w="4819"/>
        <w:gridCol w:w="1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539" w:type="dxa"/>
            <w:noWrap w:val="0"/>
            <w:vAlign w:val="top"/>
          </w:tcPr>
          <w:p>
            <w:pPr>
              <w:spacing w:before="134" w:line="230" w:lineRule="auto"/>
              <w:ind w:firstLine="90"/>
              <w:rPr>
                <w:rFonts w:ascii="宋体" w:hAnsi="宋体" w:cs="宋体"/>
                <w:szCs w:val="21"/>
              </w:rPr>
            </w:pPr>
            <w:r>
              <w:rPr>
                <w:rFonts w:ascii="宋体" w:hAnsi="宋体" w:cs="宋体"/>
                <w:spacing w:val="4"/>
                <w:szCs w:val="21"/>
              </w:rPr>
              <w:t>序号</w:t>
            </w:r>
          </w:p>
        </w:tc>
        <w:tc>
          <w:tcPr>
            <w:tcW w:w="1087" w:type="dxa"/>
            <w:noWrap w:val="0"/>
            <w:vAlign w:val="top"/>
          </w:tcPr>
          <w:p>
            <w:pPr>
              <w:spacing w:before="135" w:line="220" w:lineRule="auto"/>
              <w:ind w:firstLine="8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35" w:line="219" w:lineRule="auto"/>
              <w:ind w:firstLine="204"/>
              <w:rPr>
                <w:rFonts w:ascii="宋体" w:hAnsi="宋体" w:cs="宋体"/>
                <w:sz w:val="22"/>
                <w:szCs w:val="22"/>
              </w:rPr>
            </w:pPr>
            <w:r>
              <w:rPr>
                <w:rFonts w:ascii="宋体" w:hAnsi="宋体" w:cs="宋体"/>
                <w:spacing w:val="3"/>
                <w:sz w:val="22"/>
                <w:szCs w:val="22"/>
              </w:rPr>
              <w:t>权力类型</w:t>
            </w:r>
          </w:p>
        </w:tc>
        <w:tc>
          <w:tcPr>
            <w:tcW w:w="4819" w:type="dxa"/>
            <w:noWrap w:val="0"/>
            <w:vAlign w:val="top"/>
          </w:tcPr>
          <w:p>
            <w:pPr>
              <w:spacing w:before="114" w:line="219" w:lineRule="auto"/>
              <w:ind w:firstLine="1547"/>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68" w:type="dxa"/>
            <w:noWrap w:val="0"/>
            <w:vAlign w:val="top"/>
          </w:tcPr>
          <w:p>
            <w:pPr>
              <w:spacing w:before="135" w:line="221" w:lineRule="auto"/>
              <w:ind w:firstLine="30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4"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87</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组织或者 协助做好 火灾和其 他灾害事 故善后处</w:t>
            </w:r>
          </w:p>
          <w:p>
            <w:pPr>
              <w:spacing w:before="68" w:line="267" w:lineRule="auto"/>
              <w:jc w:val="center"/>
              <w:rPr>
                <w:rFonts w:hint="eastAsia" w:ascii="宋体" w:hAnsi="宋体" w:eastAsia="仿宋" w:cs="仿宋"/>
              </w:rPr>
            </w:pPr>
            <w:r>
              <w:rPr>
                <w:rFonts w:hint="eastAsia" w:ascii="宋体" w:hAnsi="宋体" w:eastAsia="仿宋" w:cs="仿宋"/>
              </w:rPr>
              <w:t>理</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江西省消防条例》第十四条:乡（镇）人民政府和街道办事处应当健全消防安全组织，指导、支持和帮助村（居）民委员会和驻地单位开展群众性消防活动，组织或者协助做好火灾和其他灾害事故善后处理工作。</w:t>
            </w:r>
          </w:p>
        </w:tc>
        <w:tc>
          <w:tcPr>
            <w:tcW w:w="1068"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31"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88</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组织住宅</w:t>
            </w:r>
          </w:p>
          <w:p>
            <w:pPr>
              <w:spacing w:before="68" w:line="267" w:lineRule="auto"/>
              <w:jc w:val="center"/>
              <w:rPr>
                <w:rFonts w:hint="eastAsia" w:ascii="宋体" w:hAnsi="宋体" w:eastAsia="仿宋" w:cs="仿宋"/>
              </w:rPr>
            </w:pPr>
            <w:r>
              <w:rPr>
                <w:rFonts w:hint="eastAsia" w:ascii="宋体" w:hAnsi="宋体" w:eastAsia="仿宋" w:cs="仿宋"/>
              </w:rPr>
              <w:t>小区业主</w:t>
            </w:r>
          </w:p>
          <w:p>
            <w:pPr>
              <w:spacing w:before="68" w:line="267" w:lineRule="auto"/>
              <w:jc w:val="center"/>
              <w:rPr>
                <w:rFonts w:hint="eastAsia" w:ascii="宋体" w:hAnsi="宋体" w:eastAsia="仿宋" w:cs="仿宋"/>
              </w:rPr>
            </w:pPr>
            <w:r>
              <w:rPr>
                <w:rFonts w:hint="eastAsia" w:ascii="宋体" w:hAnsi="宋体" w:eastAsia="仿宋" w:cs="仿宋"/>
              </w:rPr>
              <w:t>承担共用</w:t>
            </w:r>
          </w:p>
          <w:p>
            <w:pPr>
              <w:spacing w:before="68" w:line="267" w:lineRule="auto"/>
              <w:jc w:val="center"/>
              <w:rPr>
                <w:rFonts w:hint="eastAsia" w:ascii="宋体" w:hAnsi="宋体" w:eastAsia="仿宋" w:cs="仿宋"/>
              </w:rPr>
            </w:pPr>
            <w:r>
              <w:rPr>
                <w:rFonts w:hint="eastAsia" w:ascii="宋体" w:hAnsi="宋体" w:eastAsia="仿宋" w:cs="仿宋"/>
              </w:rPr>
              <w:t>消防设施</w:t>
            </w:r>
          </w:p>
          <w:p>
            <w:pPr>
              <w:spacing w:before="68" w:line="267" w:lineRule="auto"/>
              <w:jc w:val="center"/>
              <w:rPr>
                <w:rFonts w:hint="eastAsia" w:ascii="宋体" w:hAnsi="宋体" w:eastAsia="仿宋" w:cs="仿宋"/>
              </w:rPr>
            </w:pPr>
            <w:r>
              <w:rPr>
                <w:rFonts w:hint="eastAsia" w:ascii="宋体" w:hAnsi="宋体" w:eastAsia="仿宋" w:cs="仿宋"/>
              </w:rPr>
              <w:t>和器材的</w:t>
            </w:r>
          </w:p>
          <w:p>
            <w:pPr>
              <w:spacing w:before="68" w:line="267" w:lineRule="auto"/>
              <w:jc w:val="center"/>
              <w:rPr>
                <w:rFonts w:hint="eastAsia" w:ascii="宋体" w:hAnsi="宋体" w:eastAsia="仿宋" w:cs="仿宋"/>
              </w:rPr>
            </w:pPr>
            <w:r>
              <w:rPr>
                <w:rFonts w:hint="eastAsia" w:ascii="宋体" w:hAnsi="宋体" w:eastAsia="仿宋" w:cs="仿宋"/>
              </w:rPr>
              <w:t>维修、更</w:t>
            </w:r>
          </w:p>
          <w:p>
            <w:pPr>
              <w:spacing w:before="68" w:line="267" w:lineRule="auto"/>
              <w:jc w:val="center"/>
              <w:rPr>
                <w:rFonts w:hint="eastAsia" w:ascii="宋体" w:hAnsi="宋体" w:eastAsia="仿宋" w:cs="仿宋"/>
              </w:rPr>
            </w:pPr>
            <w:r>
              <w:rPr>
                <w:rFonts w:hint="eastAsia" w:ascii="宋体" w:hAnsi="宋体" w:eastAsia="仿宋" w:cs="仿宋"/>
              </w:rPr>
              <w:t>新、改造</w:t>
            </w:r>
          </w:p>
          <w:p>
            <w:pPr>
              <w:spacing w:before="68" w:line="267" w:lineRule="auto"/>
              <w:jc w:val="center"/>
              <w:rPr>
                <w:rFonts w:hint="eastAsia" w:ascii="宋体" w:hAnsi="宋体" w:eastAsia="仿宋" w:cs="仿宋"/>
              </w:rPr>
            </w:pPr>
            <w:r>
              <w:rPr>
                <w:rFonts w:hint="eastAsia" w:ascii="宋体" w:hAnsi="宋体" w:eastAsia="仿宋" w:cs="仿宋"/>
              </w:rPr>
              <w:t>所需费用</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819" w:type="dxa"/>
            <w:noWrap w:val="0"/>
            <w:vAlign w:val="center"/>
          </w:tcPr>
          <w:p>
            <w:pPr>
              <w:spacing w:before="68" w:line="267" w:lineRule="auto"/>
              <w:rPr>
                <w:rFonts w:hint="eastAsia" w:ascii="宋体" w:hAnsi="宋体" w:eastAsia="仿宋" w:cs="仿宋"/>
              </w:rPr>
            </w:pPr>
            <w:r>
              <w:rPr>
                <w:rFonts w:hint="eastAsia" w:ascii="宋体" w:hAnsi="宋体" w:eastAsia="仿宋" w:cs="仿宋"/>
              </w:rPr>
              <w:t>《江西省消防条例》第五十二条:城镇规划内的住宅小区内业主的共用消防设施和器材的维修、更新、改造所需经费，保修期内由建设单位承担;保修期满后，日常维护保养由物业费支出，严重失修所需的费用按照国家和省有关规定在房屋专项维修资金中列支。设立专项维修资金的住宅小区，其共用消防设施设备严重失修，消防救援机构出具整改通知书的，经业主委员会、物业服务企业或者相关业主依照国家和本省规定的程序提出，房地产主管部门审查核准后，按照危及房屋安全等紧急情况的程序从专项维修资金中列支维修、更新、改造所需费用。未按照前款规定实施维修和更新、改造的，由所在地人民政府房地产主管部门组织代为维修、更新、改造，所需费用按照前款规定执行。未设立房屋专项维修资金或者专项维修资金不足的，共用消防设施和器材的维修、更新、改造所需费用，由业主按照约定承担;没有约定或者约定不明确的，由街道办事处或者乡镇人民政府组织业主按照房屋权属证书登记的面积占建筑物总面积的比例承担。</w:t>
            </w:r>
          </w:p>
        </w:tc>
        <w:tc>
          <w:tcPr>
            <w:tcW w:w="1068"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line="77" w:lineRule="exact"/>
        <w:rPr>
          <w:rFonts w:ascii="宋体" w:hAnsi="宋体"/>
        </w:rPr>
      </w:pPr>
    </w:p>
    <w:p>
      <w:pPr>
        <w:spacing w:line="77" w:lineRule="exact"/>
        <w:rPr>
          <w:rFonts w:ascii="宋体" w:hAnsi="宋体"/>
        </w:rPr>
      </w:pPr>
    </w:p>
    <w:tbl>
      <w:tblPr>
        <w:tblStyle w:val="5"/>
        <w:tblW w:w="884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1087"/>
        <w:gridCol w:w="1347"/>
        <w:gridCol w:w="4799"/>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529" w:type="dxa"/>
            <w:noWrap w:val="0"/>
            <w:vAlign w:val="top"/>
          </w:tcPr>
          <w:p>
            <w:pPr>
              <w:spacing w:before="135" w:line="221" w:lineRule="auto"/>
              <w:ind w:firstLine="30"/>
              <w:rPr>
                <w:rFonts w:ascii="宋体" w:hAnsi="宋体" w:cs="宋体"/>
                <w:sz w:val="22"/>
                <w:szCs w:val="22"/>
              </w:rPr>
            </w:pPr>
            <w:r>
              <w:rPr>
                <w:rFonts w:ascii="宋体" w:hAnsi="宋体" w:cs="宋体"/>
                <w:spacing w:val="6"/>
                <w:sz w:val="22"/>
                <w:szCs w:val="22"/>
              </w:rPr>
              <w:t>序号</w:t>
            </w:r>
          </w:p>
        </w:tc>
        <w:tc>
          <w:tcPr>
            <w:tcW w:w="1087" w:type="dxa"/>
            <w:noWrap w:val="0"/>
            <w:vAlign w:val="top"/>
          </w:tcPr>
          <w:p>
            <w:pPr>
              <w:spacing w:before="135" w:line="220" w:lineRule="auto"/>
              <w:ind w:firstLine="121"/>
              <w:rPr>
                <w:rFonts w:ascii="宋体" w:hAnsi="宋体" w:cs="宋体"/>
                <w:sz w:val="22"/>
                <w:szCs w:val="22"/>
              </w:rPr>
            </w:pPr>
            <w:r>
              <w:rPr>
                <w:rFonts w:ascii="宋体" w:hAnsi="宋体" w:cs="宋体"/>
                <w:spacing w:val="-2"/>
                <w:sz w:val="22"/>
                <w:szCs w:val="22"/>
              </w:rPr>
              <w:t>事项名称</w:t>
            </w:r>
          </w:p>
        </w:tc>
        <w:tc>
          <w:tcPr>
            <w:tcW w:w="1347" w:type="dxa"/>
            <w:noWrap w:val="0"/>
            <w:vAlign w:val="top"/>
          </w:tcPr>
          <w:p>
            <w:pPr>
              <w:spacing w:before="135" w:line="219" w:lineRule="auto"/>
              <w:ind w:firstLine="214"/>
              <w:rPr>
                <w:rFonts w:ascii="宋体" w:hAnsi="宋体" w:cs="宋体"/>
                <w:sz w:val="22"/>
                <w:szCs w:val="22"/>
              </w:rPr>
            </w:pPr>
            <w:r>
              <w:rPr>
                <w:rFonts w:ascii="宋体" w:hAnsi="宋体" w:cs="宋体"/>
                <w:spacing w:val="3"/>
                <w:sz w:val="22"/>
                <w:szCs w:val="22"/>
              </w:rPr>
              <w:t>权力类型</w:t>
            </w:r>
          </w:p>
        </w:tc>
        <w:tc>
          <w:tcPr>
            <w:tcW w:w="4799" w:type="dxa"/>
            <w:noWrap w:val="0"/>
            <w:vAlign w:val="top"/>
          </w:tcPr>
          <w:p>
            <w:pPr>
              <w:spacing w:before="124" w:line="219" w:lineRule="auto"/>
              <w:ind w:firstLine="1547"/>
              <w:rPr>
                <w:rFonts w:ascii="宋体" w:hAnsi="宋体" w:cs="宋体"/>
                <w:sz w:val="22"/>
                <w:szCs w:val="22"/>
              </w:rPr>
            </w:pPr>
            <w:r>
              <w:rPr>
                <w:rFonts w:ascii="宋体" w:hAnsi="宋体" w:cs="宋体"/>
                <w:spacing w:val="-10"/>
                <w:sz w:val="22"/>
                <w:szCs w:val="22"/>
              </w:rPr>
              <w:t>设</w:t>
            </w:r>
            <w:r>
              <w:rPr>
                <w:rFonts w:ascii="宋体" w:hAnsi="宋体" w:cs="宋体"/>
                <w:spacing w:val="32"/>
                <w:sz w:val="22"/>
                <w:szCs w:val="22"/>
              </w:rPr>
              <w:t xml:space="preserve">  </w:t>
            </w:r>
            <w:r>
              <w:rPr>
                <w:rFonts w:ascii="宋体" w:hAnsi="宋体" w:cs="宋体"/>
                <w:spacing w:val="-10"/>
                <w:sz w:val="22"/>
                <w:szCs w:val="22"/>
              </w:rPr>
              <w:t>定</w:t>
            </w:r>
            <w:r>
              <w:rPr>
                <w:rFonts w:ascii="宋体" w:hAnsi="宋体" w:cs="宋体"/>
                <w:spacing w:val="22"/>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78" w:type="dxa"/>
            <w:noWrap w:val="0"/>
            <w:vAlign w:val="top"/>
          </w:tcPr>
          <w:p>
            <w:pPr>
              <w:spacing w:before="135" w:line="221" w:lineRule="auto"/>
              <w:ind w:firstLine="308"/>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2"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89</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协助开展  气象灾害  防御知识  宣传、应  急联络、 </w:t>
            </w:r>
          </w:p>
          <w:p>
            <w:pPr>
              <w:spacing w:before="68" w:line="267" w:lineRule="auto"/>
              <w:jc w:val="center"/>
              <w:rPr>
                <w:rFonts w:hint="eastAsia" w:ascii="宋体" w:hAnsi="宋体" w:eastAsia="仿宋" w:cs="仿宋"/>
              </w:rPr>
            </w:pPr>
            <w:r>
              <w:rPr>
                <w:rFonts w:hint="eastAsia" w:ascii="宋体" w:hAnsi="宋体" w:eastAsia="仿宋" w:cs="仿宋"/>
              </w:rPr>
              <w:t>信息传递</w:t>
            </w:r>
          </w:p>
          <w:p>
            <w:pPr>
              <w:spacing w:before="68" w:line="267" w:lineRule="auto"/>
              <w:jc w:val="center"/>
              <w:rPr>
                <w:rFonts w:hint="eastAsia" w:ascii="宋体" w:hAnsi="宋体" w:eastAsia="仿宋" w:cs="仿宋"/>
              </w:rPr>
            </w:pPr>
            <w:r>
              <w:rPr>
                <w:rFonts w:hint="eastAsia" w:ascii="宋体" w:hAnsi="宋体" w:eastAsia="仿宋" w:cs="仿宋"/>
              </w:rPr>
              <w:t>、灾害报</w:t>
            </w:r>
          </w:p>
          <w:p>
            <w:pPr>
              <w:spacing w:before="68" w:line="267" w:lineRule="auto"/>
              <w:jc w:val="center"/>
              <w:rPr>
                <w:rFonts w:hint="eastAsia" w:ascii="宋体" w:hAnsi="宋体" w:eastAsia="仿宋" w:cs="仿宋"/>
              </w:rPr>
            </w:pPr>
            <w:r>
              <w:rPr>
                <w:rFonts w:hint="eastAsia" w:ascii="宋体" w:hAnsi="宋体" w:eastAsia="仿宋" w:cs="仿宋"/>
              </w:rPr>
              <w:t>告和灾情</w:t>
            </w:r>
          </w:p>
          <w:p>
            <w:pPr>
              <w:spacing w:before="68" w:line="267" w:lineRule="auto"/>
              <w:jc w:val="center"/>
              <w:rPr>
                <w:rFonts w:hint="eastAsia" w:ascii="宋体" w:hAnsi="宋体" w:eastAsia="仿宋" w:cs="仿宋"/>
              </w:rPr>
            </w:pPr>
            <w:r>
              <w:rPr>
                <w:rFonts w:hint="eastAsia" w:ascii="宋体" w:hAnsi="宋体" w:eastAsia="仿宋" w:cs="仿宋"/>
              </w:rPr>
              <w:t>调查</w:t>
            </w:r>
          </w:p>
        </w:tc>
        <w:tc>
          <w:tcPr>
            <w:tcW w:w="134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799"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l.《中华人民共和国突发事件应对法》第二十九条第一款:县级人民政府及其有关部门、乡级人民政府、街道办事处应当组织开展应急知识的宣传普及活动和必要的应急演练。       </w:t>
            </w:r>
          </w:p>
          <w:p>
            <w:pPr>
              <w:spacing w:before="68" w:line="267" w:lineRule="auto"/>
              <w:jc w:val="left"/>
              <w:rPr>
                <w:rFonts w:hint="eastAsia" w:ascii="宋体" w:hAnsi="宋体" w:eastAsia="仿宋" w:cs="仿宋"/>
              </w:rPr>
            </w:pPr>
            <w:r>
              <w:rPr>
                <w:rFonts w:hint="eastAsia" w:ascii="宋体" w:hAnsi="宋体" w:eastAsia="仿宋" w:cs="仿宋"/>
              </w:rPr>
              <w:t>2.《气象灾害防御条例》（国务院令第570号公布，第687号修正）第三十二条第二款;乡（镇）人民政府、街道办事处应当确定人员，协助气象主管机构、民政部门开展气象灾害防御知识宣传、应急联络、信息传递、灾害报告和灾情调查等工作。                                  3.《江西省气象灾害防御条例》第六条第一款: 乡镇人民政府、街道办事处应当配备兼职气象灾害防御协理员，村（居）民委员会应当配备兼职信息员。</w:t>
            </w:r>
          </w:p>
        </w:tc>
        <w:tc>
          <w:tcPr>
            <w:tcW w:w="1078"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3" w:hRule="atLeast"/>
        </w:trPr>
        <w:tc>
          <w:tcPr>
            <w:tcW w:w="52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90</w:t>
            </w:r>
          </w:p>
        </w:tc>
        <w:tc>
          <w:tcPr>
            <w:tcW w:w="108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防灾设施 建设、维</w:t>
            </w:r>
          </w:p>
          <w:p>
            <w:pPr>
              <w:spacing w:before="68" w:line="267" w:lineRule="auto"/>
              <w:jc w:val="center"/>
              <w:rPr>
                <w:rFonts w:hint="eastAsia" w:ascii="宋体" w:hAnsi="宋体" w:eastAsia="仿宋" w:cs="仿宋"/>
              </w:rPr>
            </w:pPr>
            <w:r>
              <w:rPr>
                <w:rFonts w:hint="eastAsia" w:ascii="宋体" w:hAnsi="宋体" w:eastAsia="仿宋" w:cs="仿宋"/>
              </w:rPr>
              <w:t>护</w:t>
            </w:r>
          </w:p>
        </w:tc>
        <w:tc>
          <w:tcPr>
            <w:tcW w:w="134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799" w:type="dxa"/>
            <w:noWrap w:val="0"/>
            <w:vAlign w:val="center"/>
          </w:tcPr>
          <w:p>
            <w:pPr>
              <w:spacing w:before="68" w:line="267" w:lineRule="auto"/>
              <w:rPr>
                <w:rFonts w:hint="eastAsia" w:ascii="宋体" w:hAnsi="宋体" w:eastAsia="仿宋" w:cs="仿宋"/>
              </w:rPr>
            </w:pPr>
            <w:r>
              <w:rPr>
                <w:rFonts w:hint="eastAsia" w:ascii="宋体" w:hAnsi="宋体" w:eastAsia="仿宋" w:cs="仿宋"/>
              </w:rPr>
              <w:t xml:space="preserve">1.《江西省气象灾害防御条例》第二十三条:各  级人民政府、有关部门和单位应当根据本地气象灾害发生情况，加强农村地区气象灾害预  防、监测、信息传播等基础设施建设，并定期排  查气象灾害安全隐患。                       </w:t>
            </w:r>
          </w:p>
          <w:p>
            <w:pPr>
              <w:spacing w:before="68" w:line="267" w:lineRule="auto"/>
              <w:rPr>
                <w:rFonts w:hint="eastAsia" w:ascii="宋体" w:hAnsi="宋体" w:eastAsia="仿宋" w:cs="仿宋"/>
              </w:rPr>
            </w:pPr>
            <w:r>
              <w:rPr>
                <w:rFonts w:hint="eastAsia" w:ascii="宋体" w:hAnsi="宋体" w:eastAsia="仿宋" w:cs="仿宋"/>
              </w:rPr>
              <w:t>2.《江西省雷电灾害防御办法》第十九条第二款:农村中小学校、农村集贸市场等人员密集  场所和雷击风险等级较高的村民集中居住区，乡（镇）人民政府应当组织安装防雷装置。气象主管机构应当进行指导和检查。</w:t>
            </w:r>
          </w:p>
        </w:tc>
        <w:tc>
          <w:tcPr>
            <w:tcW w:w="1078"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p>
      <w:pPr>
        <w:spacing w:line="87" w:lineRule="exact"/>
        <w:rPr>
          <w:rFonts w:ascii="宋体" w:hAnsi="宋体"/>
        </w:rPr>
      </w:pPr>
    </w:p>
    <w:tbl>
      <w:tblPr>
        <w:tblStyle w:val="5"/>
        <w:tblW w:w="8850"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9"/>
        <w:gridCol w:w="1098"/>
        <w:gridCol w:w="1317"/>
        <w:gridCol w:w="4799"/>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9" w:type="dxa"/>
            <w:noWrap w:val="0"/>
            <w:vAlign w:val="top"/>
          </w:tcPr>
          <w:p>
            <w:pPr>
              <w:spacing w:before="124" w:line="221" w:lineRule="auto"/>
              <w:ind w:firstLine="30"/>
              <w:rPr>
                <w:rFonts w:ascii="宋体" w:hAnsi="宋体" w:cs="宋体"/>
                <w:sz w:val="22"/>
                <w:szCs w:val="22"/>
              </w:rPr>
            </w:pPr>
            <w:r>
              <w:rPr>
                <w:rFonts w:ascii="宋体" w:hAnsi="宋体" w:cs="宋体"/>
                <w:spacing w:val="6"/>
                <w:sz w:val="22"/>
                <w:szCs w:val="22"/>
              </w:rPr>
              <w:t>序号</w:t>
            </w:r>
          </w:p>
        </w:tc>
        <w:tc>
          <w:tcPr>
            <w:tcW w:w="1098" w:type="dxa"/>
            <w:noWrap w:val="0"/>
            <w:vAlign w:val="top"/>
          </w:tcPr>
          <w:p>
            <w:pPr>
              <w:spacing w:before="125" w:line="220" w:lineRule="auto"/>
              <w:ind w:firstLine="91"/>
              <w:rPr>
                <w:rFonts w:ascii="宋体" w:hAnsi="宋体" w:cs="宋体"/>
                <w:sz w:val="22"/>
                <w:szCs w:val="22"/>
              </w:rPr>
            </w:pPr>
            <w:r>
              <w:rPr>
                <w:rFonts w:ascii="宋体" w:hAnsi="宋体" w:cs="宋体"/>
                <w:spacing w:val="-2"/>
                <w:sz w:val="22"/>
                <w:szCs w:val="22"/>
              </w:rPr>
              <w:t>事项名称</w:t>
            </w:r>
          </w:p>
        </w:tc>
        <w:tc>
          <w:tcPr>
            <w:tcW w:w="1317" w:type="dxa"/>
            <w:noWrap w:val="0"/>
            <w:vAlign w:val="top"/>
          </w:tcPr>
          <w:p>
            <w:pPr>
              <w:spacing w:before="125" w:line="219" w:lineRule="auto"/>
              <w:ind w:firstLine="203"/>
              <w:rPr>
                <w:rFonts w:ascii="宋体" w:hAnsi="宋体" w:cs="宋体"/>
                <w:sz w:val="22"/>
                <w:szCs w:val="22"/>
              </w:rPr>
            </w:pPr>
            <w:r>
              <w:rPr>
                <w:rFonts w:ascii="宋体" w:hAnsi="宋体" w:cs="宋体"/>
                <w:spacing w:val="3"/>
                <w:sz w:val="22"/>
                <w:szCs w:val="22"/>
              </w:rPr>
              <w:t>权力类型</w:t>
            </w:r>
          </w:p>
        </w:tc>
        <w:tc>
          <w:tcPr>
            <w:tcW w:w="4799" w:type="dxa"/>
            <w:noWrap w:val="0"/>
            <w:vAlign w:val="top"/>
          </w:tcPr>
          <w:p>
            <w:pPr>
              <w:spacing w:before="114" w:line="219" w:lineRule="auto"/>
              <w:ind w:firstLine="1556"/>
              <w:rPr>
                <w:rFonts w:ascii="宋体" w:hAnsi="宋体" w:cs="宋体"/>
                <w:sz w:val="22"/>
                <w:szCs w:val="22"/>
              </w:rPr>
            </w:pPr>
            <w:r>
              <w:rPr>
                <w:rFonts w:ascii="宋体" w:hAnsi="宋体" w:cs="宋体"/>
                <w:spacing w:val="-10"/>
                <w:sz w:val="22"/>
                <w:szCs w:val="22"/>
              </w:rPr>
              <w:t>设</w:t>
            </w:r>
            <w:r>
              <w:rPr>
                <w:rFonts w:ascii="宋体" w:hAnsi="宋体" w:cs="宋体"/>
                <w:spacing w:val="37"/>
                <w:sz w:val="22"/>
                <w:szCs w:val="22"/>
              </w:rPr>
              <w:t xml:space="preserve">  </w:t>
            </w:r>
            <w:r>
              <w:rPr>
                <w:rFonts w:ascii="宋体" w:hAnsi="宋体" w:cs="宋体"/>
                <w:spacing w:val="-10"/>
                <w:sz w:val="22"/>
                <w:szCs w:val="22"/>
              </w:rPr>
              <w:t>定</w:t>
            </w:r>
            <w:r>
              <w:rPr>
                <w:rFonts w:ascii="宋体" w:hAnsi="宋体" w:cs="宋体"/>
                <w:spacing w:val="17"/>
                <w:sz w:val="22"/>
                <w:szCs w:val="22"/>
              </w:rPr>
              <w:t xml:space="preserve">  </w:t>
            </w:r>
            <w:r>
              <w:rPr>
                <w:rFonts w:ascii="宋体" w:hAnsi="宋体" w:cs="宋体"/>
                <w:spacing w:val="-10"/>
                <w:sz w:val="22"/>
                <w:szCs w:val="22"/>
              </w:rPr>
              <w:t>依</w:t>
            </w:r>
            <w:r>
              <w:rPr>
                <w:rFonts w:ascii="宋体" w:hAnsi="宋体" w:cs="宋体"/>
                <w:spacing w:val="35"/>
                <w:sz w:val="22"/>
                <w:szCs w:val="22"/>
              </w:rPr>
              <w:t xml:space="preserve">  </w:t>
            </w:r>
            <w:r>
              <w:rPr>
                <w:rFonts w:ascii="宋体" w:hAnsi="宋体" w:cs="宋体"/>
                <w:spacing w:val="-10"/>
                <w:sz w:val="22"/>
                <w:szCs w:val="22"/>
              </w:rPr>
              <w:t>据</w:t>
            </w:r>
          </w:p>
        </w:tc>
        <w:tc>
          <w:tcPr>
            <w:tcW w:w="1097" w:type="dxa"/>
            <w:noWrap w:val="0"/>
            <w:vAlign w:val="top"/>
          </w:tcPr>
          <w:p>
            <w:pPr>
              <w:spacing w:before="124" w:line="221" w:lineRule="auto"/>
              <w:ind w:firstLine="317"/>
              <w:rPr>
                <w:rFonts w:ascii="宋体" w:hAnsi="宋体" w:cs="宋体"/>
                <w:sz w:val="22"/>
                <w:szCs w:val="22"/>
              </w:rPr>
            </w:pPr>
            <w:r>
              <w:rPr>
                <w:rFonts w:ascii="宋体" w:hAnsi="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3"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91</w:t>
            </w:r>
          </w:p>
        </w:tc>
        <w:tc>
          <w:tcPr>
            <w:tcW w:w="109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动员、组织严重气象灾害危险区域人员转移、疏散</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 xml:space="preserve">其他行政  </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799" w:type="dxa"/>
            <w:noWrap w:val="0"/>
            <w:vAlign w:val="center"/>
          </w:tcPr>
          <w:p>
            <w:pPr>
              <w:spacing w:before="68" w:line="267" w:lineRule="auto"/>
              <w:rPr>
                <w:rFonts w:hint="eastAsia" w:ascii="宋体" w:hAnsi="宋体" w:eastAsia="仿宋" w:cs="仿宋"/>
              </w:rPr>
            </w:pPr>
            <w:r>
              <w:rPr>
                <w:rFonts w:hint="eastAsia" w:ascii="宋体" w:hAnsi="宋体" w:eastAsia="仿宋" w:cs="仿宋"/>
              </w:rPr>
              <w:t>《江西省气象灾害防御条例》第三十五条第一款:发生或者可能发生严重气象灾害危险区域的当地人民政府、村（居）民委员会和企业、学校、医院等单位，应当及时动员并组织受到灾害威胁的人员转移、疏散。</w:t>
            </w:r>
          </w:p>
        </w:tc>
        <w:tc>
          <w:tcPr>
            <w:tcW w:w="1097" w:type="dxa"/>
            <w:noWrap w:val="0"/>
            <w:vAlign w:val="top"/>
          </w:tcPr>
          <w:p>
            <w:pPr>
              <w:spacing w:before="68" w:line="267" w:lineRule="auto"/>
              <w:rPr>
                <w:rFonts w:hint="eastAsia" w:ascii="宋体" w:hAnsi="宋体" w:eastAsia="仿宋" w:cs="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3" w:hRule="atLeast"/>
        </w:trPr>
        <w:tc>
          <w:tcPr>
            <w:tcW w:w="539"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92</w:t>
            </w:r>
          </w:p>
        </w:tc>
        <w:tc>
          <w:tcPr>
            <w:tcW w:w="1098"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组织应征公民体格检查</w:t>
            </w:r>
          </w:p>
        </w:tc>
        <w:tc>
          <w:tcPr>
            <w:tcW w:w="1317" w:type="dxa"/>
            <w:noWrap w:val="0"/>
            <w:vAlign w:val="center"/>
          </w:tcPr>
          <w:p>
            <w:pPr>
              <w:spacing w:before="68" w:line="267" w:lineRule="auto"/>
              <w:jc w:val="center"/>
              <w:rPr>
                <w:rFonts w:hint="eastAsia" w:ascii="宋体" w:hAnsi="宋体" w:eastAsia="仿宋" w:cs="仿宋"/>
              </w:rPr>
            </w:pPr>
            <w:r>
              <w:rPr>
                <w:rFonts w:hint="eastAsia" w:ascii="宋体" w:hAnsi="宋体" w:eastAsia="仿宋" w:cs="仿宋"/>
              </w:rPr>
              <w:t>其他行政</w:t>
            </w:r>
          </w:p>
          <w:p>
            <w:pPr>
              <w:spacing w:before="68" w:line="267" w:lineRule="auto"/>
              <w:jc w:val="center"/>
              <w:rPr>
                <w:rFonts w:hint="eastAsia" w:ascii="宋体" w:hAnsi="宋体" w:eastAsia="仿宋" w:cs="仿宋"/>
              </w:rPr>
            </w:pPr>
            <w:r>
              <w:rPr>
                <w:rFonts w:hint="eastAsia" w:ascii="宋体" w:hAnsi="宋体" w:eastAsia="仿宋" w:cs="仿宋"/>
              </w:rPr>
              <w:t>权力—其他</w:t>
            </w:r>
          </w:p>
        </w:tc>
        <w:tc>
          <w:tcPr>
            <w:tcW w:w="4799" w:type="dxa"/>
            <w:noWrap w:val="0"/>
            <w:vAlign w:val="center"/>
          </w:tcPr>
          <w:p>
            <w:pPr>
              <w:spacing w:before="68" w:line="267" w:lineRule="auto"/>
              <w:rPr>
                <w:rFonts w:hint="eastAsia" w:ascii="宋体" w:hAnsi="宋体" w:eastAsia="仿宋" w:cs="仿宋"/>
              </w:rPr>
            </w:pPr>
            <w:r>
              <w:rPr>
                <w:rFonts w:hint="eastAsia" w:ascii="宋体" w:hAnsi="宋体" w:eastAsia="仿宋" w:cs="仿宋"/>
              </w:rPr>
              <w:t>《征兵工作条例》（1985 年 10 月24 日国务院、中央军委发布，国务院、军事委员会令第316号修订）第十七条:机关、团体、企业事业单位和乡、民族乡、镇的人民政府以及街道办事处，应当组织应征公民按时到指定医院或者体检站进行体格检查。送检人数，由县、市征兵办公室根据上级赋予的征兵任务和当地应征公民的体质情况确定。</w:t>
            </w:r>
          </w:p>
        </w:tc>
        <w:tc>
          <w:tcPr>
            <w:tcW w:w="1097" w:type="dxa"/>
            <w:noWrap w:val="0"/>
            <w:vAlign w:val="top"/>
          </w:tcPr>
          <w:p>
            <w:pPr>
              <w:spacing w:before="68" w:line="267" w:lineRule="auto"/>
              <w:rPr>
                <w:rFonts w:hint="eastAsia" w:ascii="宋体" w:hAnsi="宋体" w:eastAsia="仿宋" w:cs="仿宋"/>
              </w:rPr>
            </w:pPr>
          </w:p>
        </w:tc>
      </w:tr>
    </w:tbl>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spacing w:before="68" w:line="267" w:lineRule="auto"/>
        <w:rPr>
          <w:rFonts w:hint="eastAsia" w:ascii="宋体" w:hAnsi="宋体" w:eastAsia="仿宋" w:cs="仿宋"/>
        </w:rPr>
      </w:pPr>
    </w:p>
    <w:p>
      <w:pPr>
        <w:rPr>
          <w:rFonts w:ascii="宋体" w:hAnsi="宋体"/>
        </w:rPr>
      </w:pPr>
    </w:p>
    <w:p>
      <w:pPr>
        <w:autoSpaceDE w:val="0"/>
        <w:spacing w:line="400" w:lineRule="exact"/>
        <w:rPr>
          <w:rFonts w:ascii="宋体" w:hAnsi="宋体" w:eastAsia="仿宋_GB2312" w:cs="仿宋_GB2312"/>
          <w:sz w:val="28"/>
          <w:szCs w:val="28"/>
        </w:rPr>
      </w:pPr>
    </w:p>
    <w:p/>
    <w:sectPr>
      <w:headerReference r:id="rId3" w:type="default"/>
      <w:footerReference r:id="rId4" w:type="default"/>
      <w:pgSz w:w="11905" w:h="16838"/>
      <w:pgMar w:top="1417" w:right="1587" w:bottom="1417" w:left="1587" w:header="850" w:footer="992" w:gutter="0"/>
      <w:pgNumType w:start="1"/>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24"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62DA54"/>
    <w:multiLevelType w:val="singleLevel"/>
    <w:tmpl w:val="A362DA54"/>
    <w:lvl w:ilvl="0" w:tentative="0">
      <w:start w:val="1"/>
      <w:numFmt w:val="decimal"/>
      <w:lvlText w:val="%1."/>
      <w:lvlJc w:val="left"/>
      <w:pPr>
        <w:tabs>
          <w:tab w:val="left" w:pos="312"/>
        </w:tabs>
      </w:pPr>
    </w:lvl>
  </w:abstractNum>
  <w:abstractNum w:abstractNumId="1">
    <w:nsid w:val="B2526B0A"/>
    <w:multiLevelType w:val="singleLevel"/>
    <w:tmpl w:val="B2526B0A"/>
    <w:lvl w:ilvl="0" w:tentative="0">
      <w:start w:val="1"/>
      <w:numFmt w:val="decimal"/>
      <w:lvlText w:val="%1."/>
      <w:lvlJc w:val="left"/>
      <w:pPr>
        <w:tabs>
          <w:tab w:val="left" w:pos="312"/>
        </w:tabs>
      </w:pPr>
    </w:lvl>
  </w:abstractNum>
  <w:abstractNum w:abstractNumId="2">
    <w:nsid w:val="D345F1E4"/>
    <w:multiLevelType w:val="singleLevel"/>
    <w:tmpl w:val="D345F1E4"/>
    <w:lvl w:ilvl="0" w:tentative="0">
      <w:start w:val="1"/>
      <w:numFmt w:val="decimal"/>
      <w:lvlText w:val="%1."/>
      <w:lvlJc w:val="left"/>
      <w:pPr>
        <w:tabs>
          <w:tab w:val="left" w:pos="312"/>
        </w:tabs>
      </w:pPr>
    </w:lvl>
  </w:abstractNum>
  <w:abstractNum w:abstractNumId="3">
    <w:nsid w:val="0A8C4D11"/>
    <w:multiLevelType w:val="singleLevel"/>
    <w:tmpl w:val="0A8C4D11"/>
    <w:lvl w:ilvl="0" w:tentative="0">
      <w:start w:val="1"/>
      <w:numFmt w:val="decimal"/>
      <w:lvlText w:val="%1."/>
      <w:lvlJc w:val="left"/>
      <w:pPr>
        <w:tabs>
          <w:tab w:val="left" w:pos="312"/>
        </w:tabs>
      </w:pPr>
    </w:lvl>
  </w:abstractNum>
  <w:abstractNum w:abstractNumId="4">
    <w:nsid w:val="7C69A645"/>
    <w:multiLevelType w:val="singleLevel"/>
    <w:tmpl w:val="7C69A645"/>
    <w:lvl w:ilvl="0" w:tentative="0">
      <w:start w:val="1"/>
      <w:numFmt w:val="decimal"/>
      <w:lvlText w:val="%1."/>
      <w:lvlJc w:val="left"/>
      <w:pPr>
        <w:tabs>
          <w:tab w:val="left" w:pos="312"/>
        </w:tabs>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MTE3YzRhM2UxODM4NmE2OTc2NWJiNTkwMzY5N2MifQ=="/>
  </w:docVars>
  <w:rsids>
    <w:rsidRoot w:val="004C4C83"/>
    <w:rsid w:val="0003046A"/>
    <w:rsid w:val="00132459"/>
    <w:rsid w:val="00325088"/>
    <w:rsid w:val="00363F60"/>
    <w:rsid w:val="003B0F27"/>
    <w:rsid w:val="004C4C83"/>
    <w:rsid w:val="004D3EA2"/>
    <w:rsid w:val="005026AC"/>
    <w:rsid w:val="006609A1"/>
    <w:rsid w:val="00723ADE"/>
    <w:rsid w:val="007B3D39"/>
    <w:rsid w:val="00886F64"/>
    <w:rsid w:val="00887F6C"/>
    <w:rsid w:val="008942A6"/>
    <w:rsid w:val="009C4A25"/>
    <w:rsid w:val="009F6AA1"/>
    <w:rsid w:val="00A23114"/>
    <w:rsid w:val="00A83F91"/>
    <w:rsid w:val="00CA64A9"/>
    <w:rsid w:val="00ED1789"/>
    <w:rsid w:val="00EF522A"/>
    <w:rsid w:val="0338385F"/>
    <w:rsid w:val="065D5495"/>
    <w:rsid w:val="067F0738"/>
    <w:rsid w:val="0CA4165F"/>
    <w:rsid w:val="12784431"/>
    <w:rsid w:val="12DC243F"/>
    <w:rsid w:val="13522FDD"/>
    <w:rsid w:val="17F913DD"/>
    <w:rsid w:val="1BCA3171"/>
    <w:rsid w:val="1C4D15FB"/>
    <w:rsid w:val="21D2363E"/>
    <w:rsid w:val="234951E6"/>
    <w:rsid w:val="2A9F0288"/>
    <w:rsid w:val="2AA07097"/>
    <w:rsid w:val="2CF13A1C"/>
    <w:rsid w:val="2D097B83"/>
    <w:rsid w:val="2DB83B0A"/>
    <w:rsid w:val="2E9671E1"/>
    <w:rsid w:val="30036450"/>
    <w:rsid w:val="305D332E"/>
    <w:rsid w:val="3305369A"/>
    <w:rsid w:val="335B588B"/>
    <w:rsid w:val="35CB336A"/>
    <w:rsid w:val="39CC32C4"/>
    <w:rsid w:val="3C380A47"/>
    <w:rsid w:val="3CDE5C88"/>
    <w:rsid w:val="3ECF1F62"/>
    <w:rsid w:val="3F8D4C0E"/>
    <w:rsid w:val="4122752A"/>
    <w:rsid w:val="417837A8"/>
    <w:rsid w:val="42635E96"/>
    <w:rsid w:val="46577443"/>
    <w:rsid w:val="46891814"/>
    <w:rsid w:val="485C3820"/>
    <w:rsid w:val="48C266E2"/>
    <w:rsid w:val="49402745"/>
    <w:rsid w:val="49A63BE9"/>
    <w:rsid w:val="4A417CF7"/>
    <w:rsid w:val="4D2A10DC"/>
    <w:rsid w:val="52183AB4"/>
    <w:rsid w:val="53000F10"/>
    <w:rsid w:val="53114D2C"/>
    <w:rsid w:val="546D5D84"/>
    <w:rsid w:val="555B7749"/>
    <w:rsid w:val="578C53F2"/>
    <w:rsid w:val="5FB97FEA"/>
    <w:rsid w:val="61B91E63"/>
    <w:rsid w:val="630B7D4F"/>
    <w:rsid w:val="633E7914"/>
    <w:rsid w:val="63A40154"/>
    <w:rsid w:val="68462875"/>
    <w:rsid w:val="69833EE3"/>
    <w:rsid w:val="69D87C9F"/>
    <w:rsid w:val="6C0338E6"/>
    <w:rsid w:val="6D672E31"/>
    <w:rsid w:val="706A6782"/>
    <w:rsid w:val="70871910"/>
    <w:rsid w:val="716C6C13"/>
    <w:rsid w:val="728D3295"/>
    <w:rsid w:val="72A87F60"/>
    <w:rsid w:val="738F050F"/>
    <w:rsid w:val="743922FE"/>
    <w:rsid w:val="74452F75"/>
    <w:rsid w:val="755A3EB8"/>
    <w:rsid w:val="756B080F"/>
    <w:rsid w:val="75D45617"/>
    <w:rsid w:val="75D47E7F"/>
    <w:rsid w:val="75D6059D"/>
    <w:rsid w:val="7C3F61B5"/>
    <w:rsid w:val="7D3D4F2E"/>
    <w:rsid w:val="7D950891"/>
    <w:rsid w:val="7D9A29C0"/>
    <w:rsid w:val="7E165A96"/>
    <w:rsid w:val="7E8B3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link w:val="7"/>
    <w:qFormat/>
    <w:uiPriority w:val="99"/>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页脚 Char"/>
    <w:basedOn w:val="6"/>
    <w:link w:val="3"/>
    <w:qFormat/>
    <w:uiPriority w:val="99"/>
    <w:rPr>
      <w:rFonts w:ascii="Times New Roman" w:hAnsi="Times New Roman" w:eastAsia="宋体" w:cs="Times New Roman"/>
      <w:sz w:val="18"/>
    </w:rPr>
  </w:style>
  <w:style w:type="table" w:customStyle="1" w:styleId="8">
    <w:name w:val="Table Normal"/>
    <w:unhideWhenUsed/>
    <w:qFormat/>
    <w:uiPriority w:val="0"/>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24805</Words>
  <Characters>25087</Characters>
  <Lines>0</Lines>
  <Paragraphs>0</Paragraphs>
  <TotalTime>2</TotalTime>
  <ScaleCrop>false</ScaleCrop>
  <LinksUpToDate>false</LinksUpToDate>
  <CharactersWithSpaces>26464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2023-01-08T09:00:00Z</dcterms:created>
  <dc:creator>Administrator</dc:creator>
  <cp:lastModifiedBy>弃剑</cp:lastModifiedBy>
  <dcterms:modified xsi:type="dcterms:W3CDTF">2023-10-20T01:46:10Z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896B3711B5664C47BC84E38D7203EFC1</vt:lpwstr>
  </property>
</Properties>
</file>