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2023年全县社会保险基金支出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bottom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全县社会保险基金支出2023年执行数比2022决算数增长4.92%。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1.城乡居民基本养老保险基金中的基本养老保险待遇支出增长4.62%，主要是2023年基础养老金提标，相应支出增加。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line="70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2.其他支出包括利社会保险关系转移支出、退回以前年度保费、补助下级支出、上解上级支出等支出。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7E76B313-3B2F-4256-BD63-01FABD50AD4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81B60C3B-A48E-4B53-BF7A-5EA0EFBB6F6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EA8CE71-0D0E-484D-AAF1-5C22D9D899B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A6F3C78-E621-4C82-988E-034783FEC04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4DD26B6"/>
    <w:rsid w:val="04DD26B6"/>
    <w:rsid w:val="12D2386F"/>
    <w:rsid w:val="12E54A8E"/>
    <w:rsid w:val="180608F8"/>
    <w:rsid w:val="1EF8115B"/>
    <w:rsid w:val="23CF38CC"/>
    <w:rsid w:val="243200EE"/>
    <w:rsid w:val="3C2564BB"/>
    <w:rsid w:val="42DC36C1"/>
    <w:rsid w:val="46D40D43"/>
    <w:rsid w:val="49A83CE4"/>
    <w:rsid w:val="50E23A41"/>
    <w:rsid w:val="51241F2C"/>
    <w:rsid w:val="531B7E68"/>
    <w:rsid w:val="65A73E55"/>
    <w:rsid w:val="6F9817A2"/>
    <w:rsid w:val="70920AC0"/>
    <w:rsid w:val="78686692"/>
    <w:rsid w:val="7930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2024-01-29T01:24:00Z</dcterms:created>
  <dc:creator>WPS_1670148425</dc:creator>
  <cp:lastModifiedBy>WPS_1670148425</cp:lastModifiedBy>
  <dcterms:modified xsi:type="dcterms:W3CDTF">2024-01-29T01:55:38Z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4CE99D4D94914FBE87725BA54CA8ADDA_13</vt:lpwstr>
  </property>
</Properties>
</file>