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2023年，全县一般公共预算支出执行数60.26亿元，比2022年决算数增加4.58亿元，增长8.2%。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1.一般公共服务支出执行数增长7.4%。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2.国防支出执行数下降21.7%。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2.公共安全支出执行数增长29.1%。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3.教育支出执行数增长0.8%。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4.科学技术支出执行数增长8.7%。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5.文化旅游体育与传媒支出执行数下降24.8%。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6.社会保障和就业支出执行数增长35.1%，主要是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：一方面按照《关于江西省2022年调整退休人员基本养老金的通知》要求，自2022年1月1日起进一步提高了退休人员养老金标准，相应增加了财政对基金的补助；另一方面为落实就业优先战略，进一步加大了对就业创业的资金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7.卫生健康支出执行数下降1.1%。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8.节能环保支出执行数下降35.3%。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9.城乡社区支出执行数增长1.7%。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10.农林水支出执行数增长13.1%。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11.交通运输支出执行数增长11.8%。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12.资源勘探工业信息等支出执行数下降36.3%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13.商业服务业等支出预计执行数增长14.1%，主要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是加大了对企业的扶持力度。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14.金融支出预计执行数增长95.7%。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15.自然资源海洋气象等支出执行数下降27.8%。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16.住房保障支出执行数增长8.8%，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17.粮油物资储备支出执行数增长3191.7%，主要是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跨年度政策性支出调整所致。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18.灾害防治及应急管理支出执行数增长57.2%，主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要是积极做好应对高温干旱气象灾害防灾减灾救灾工作，相应增加安排的应急救灾物资储备和自然灾害生活补助支出。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19.债务付息支出执行数增长6.7%，主要是2023年一般债余额较上年增加，付息费用相应增加。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68F1614-81D2-4012-A85B-77DA8B02685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1E1C7B31-0E72-4E7C-8229-5CFB0766C66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C5BA857-9A48-4336-B0DE-B88ECC7626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32923E1-2D91-4728-B27B-B9109F50790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E54A8E"/>
    <w:rsid w:val="7868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98582FE3074A4BAD95C62EB1DB77ADBF_13</vt:lpwstr>
  </property>
</Properties>
</file>