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001A6E">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兴国县第十九届人民代表大会财政经济委员会</w:t>
      </w:r>
    </w:p>
    <w:p w14:paraId="7AF89447">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关于兴国县2024年全县和县本级预算执行</w:t>
      </w:r>
    </w:p>
    <w:p w14:paraId="6A72826D">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情况与2025年全县和县本级预算草案的</w:t>
      </w:r>
    </w:p>
    <w:p w14:paraId="0E4445EC">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审查结果报告</w:t>
      </w:r>
    </w:p>
    <w:p w14:paraId="7F977E26">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p>
    <w:p w14:paraId="04275747">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（草案）</w:t>
      </w:r>
      <w:bookmarkStart w:id="0" w:name="_GoBack"/>
      <w:bookmarkEnd w:id="0"/>
    </w:p>
    <w:p w14:paraId="04672AE2">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p>
    <w:p w14:paraId="17A82A2A">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兴国县第十九届人民代表大会第五次会议审查了县人民政府提出的2024年预算执行情况与2025年预算草案和《关于兴国县2024年全县和县本级财政预算执行情况与2025年全县和县本级财政预算（草案）的报告》。会前，兴国县第十九届人民代表大会财政经济委员会(以下简称财经委)在县人大常委会预算工作委员会(以下简称预算工委)预先审查的基础上，会同县人大各专门委员会和常委会各工作委员会，对预算草案和预算报告进行了初步审查。财经委员会根据各代表团的审查意见，又作了进一步审查。县人民政府根据审查意见对预算报告作了修改。现将审查结果报告如下：</w:t>
      </w:r>
    </w:p>
    <w:p w14:paraId="51316229">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一、关于2024年全县和县本级预算执行情况</w:t>
      </w:r>
    </w:p>
    <w:p w14:paraId="51A2777C">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一般公共预算执行情况。全县收入完成112160万元，完成年初预算的99.1%，同比增长3.5%。全县支出完成741777万元（其中：县本级支出709777万元，乡镇支出32000万元），完成年初预算的123.5%。收支平衡情况：全县收入112160万元，加上上级补助收入604162万元、地方政府一般债券转贷收入33932万元、上年结余3153万元、调入国有资本经营预算资金8514万元，调入存量资金18101万元，收入总计780022万元。全县支出完成741777万元，加上上解支出15000万元、债务还本支出17543万元，支出总计774320万元。年终滚存结余5702万元（全部为结转下年支出）。</w:t>
      </w:r>
    </w:p>
    <w:p w14:paraId="5D007FC4">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政府性基金预算执行情况。全县收入完成76478万元，完成年初预算的104.3%，同比下降28.8%。支出完成194460万元，完成年初预算的110.8%，同比下降0.3%。收支平衡情况：收入76478万元，加上上年结余20537万元、上级补助收入41350万元、地方政府专项债券转贷收入170612万元，收入合计308977万元。全县支出完成194460万元，加上上解支出1300万元、债务还本支出82829万元，支出合计278589万元。年终滚存结余30388万元（全部为结转下年支出）。</w:t>
      </w:r>
    </w:p>
    <w:p w14:paraId="3B5BB9CE">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国有资本经营预算情况。全县收入完成14564万元，完成年初预算的2648%。其中：股利、股息收入26万元，产权转让收入13900万元，其他预算收入588万元，转移支付收入50万元。全县支出完成14564万元，完成年初预算的2648%。其中：解决历史遗留问题及改革性成本支出50万元，国有企业资本金注入6000万元，调出至一般公共预算8514万元。收支平衡。</w:t>
      </w:r>
    </w:p>
    <w:p w14:paraId="2C072B16">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社保基金预算执行情况。全县收入完成76666万元，占年初预算的116.4%，同比增长8.5%。全县支出完成63603万元，占年初预算的103%，同比增长10.2%。收支平衡情况：社会保险基金本年收支结余13063万元，年末滚存结余86616万元。</w:t>
      </w:r>
    </w:p>
    <w:p w14:paraId="66144506">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2024年，县人民政府及其财税等部门认真落实党中央决策部署和省委、市委、县委工作要求以及县第十九届人民代表大会第四次会议和人大常委会有关决议，坚持稳中求进工作总基调，完整、准确、全面贯彻新发展理念，坚决贯彻“积极的财政政策要加力提效”要求，加强财政资源统筹，持续保障和改善民生，深化财税体制改革，防范化解重大风险，财政运行总体平稳，各项目标任务圆满完成，为奋力谱写中国式现代化兴国篇章提供有力财政保障。</w:t>
      </w:r>
    </w:p>
    <w:p w14:paraId="6FE2E49F">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同时，我县预算执行和财政管理中还存在一些困难和不足，主要有：财政收支矛盾突出，“三保”压力加大；财政增收面临较大压力，收入质量有待进一步提升；一些部门一般性支出压减还不到位，部分支出结构需要优化；有的部门绩效目标设置不够精准，结果运用不够充分，财政资金使用效率有待提高；债务风险累积仍在发生等。这些困难与不足，需要引起高度重视，并采取措施加以解决。</w:t>
      </w:r>
    </w:p>
    <w:p w14:paraId="76F4AFB2">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二、关于2025年全县和县本级预算安排</w:t>
      </w:r>
    </w:p>
    <w:p w14:paraId="055CD66A">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一般公共预算情况。全县收入安排115530万元，比2024年执行数增加3370万元、增长3%。支出安排预算668600万元（其中：县本级支出636600万元，乡镇支出32000万元），比2024年执行数减少73178万元，下降9.9%。预算收支情况：收入115530万元，加上补助收入490000万元、地方政府一般债券转贷收入38521万元、动用预算稳定调节基金37878万元、调入国有资本经营预算资金18100万元、上年结转5702万元，一般公共预算收入总计705731万元。全县一般公共预算支出安排668600万元，上解支出15000万元，债务还本支出22131万元，一般公共预算支出总计705731万元。收支平衡。</w:t>
      </w:r>
    </w:p>
    <w:p w14:paraId="2BF9B40B">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政府性基金预算情况。全县收入安排75030万元，上级补助收入30000万元，地方政府专项债券转贷收入155174万元，上年收入结余30388万元，收入合计290592万元。全县支出安排217850万元，加上上解支出1300万元、债务还本支出71442万元，支出合计290592万元。收支平衡。</w:t>
      </w:r>
    </w:p>
    <w:p w14:paraId="4979E325">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国有资本经营预算情况。全县收入安排18151万元，其中：产权转让收入17400万元，其他国有资本经营预算收入700万元，国有资本经营预算转移支付收入51万元。全县支出安排18151万元，其中：解决历史遗留问题及改革成本支出51万元；调入一般公共预算18100万元。收支平衡。</w:t>
      </w:r>
    </w:p>
    <w:p w14:paraId="000FD49A">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4、社会保障基金预算情况。总收入预算80162万元，比上年执行数增加3496万元，增长4.6%。总支出预算69559万元，比上年执行数增加5956万元，增长9.4%。本年收支结余10603万元，年末滚存结余97219万元。</w:t>
      </w:r>
    </w:p>
    <w:p w14:paraId="584D06AC">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5、2025年科技和工业信息化部门预算、县级工业发展专项资金预算安排情况。按照省、市人大常委会的要求，对科技和工业信息化部门预算、工业发展专项资金预算安排进行重点审查，情况如下：2025年预算安排县科工局（含科创中心）部门预算18112.33万元，其中：基本支出641.43万元，项目支出17470.9万元（包含援企稳岗经费补助17000万元，氟盐专班、电子信息、服装产业工作经费78.56万元，县企联企协工作经费50万元，工业倍增升级行动领导小组工作经费30万元，其他工信业务经费85万元，科技三项经费90万元、科技奖励基金77.34万元、其他科技业务工作经费60万元）。此外，为支持招商引资和项目建设，助力工业倍增升级行动，2025年预算安排县商务局招商引资经费2000万元、援企稳岗经费补助7500万元，安排县发改委重点项目前期经费2500万元，预留安排八大行动发展基金1000万元。 </w:t>
      </w:r>
    </w:p>
    <w:p w14:paraId="7F2D550D">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财经委认为：县人民政府提出的2025年全县和县本级预算草案坚持以习近平新时代中国特色社会主义思想为指导，深入贯彻党的二十大和二十届二中、三中全会精神，全面落实习近平总书记考察江西重要讲话精神，以及中央、省委经济工作会议和省委十五届七次全会、市委六届八次全体（扩大）会议精神，符合县委经济工作会议部署，符合年度经济社会发展目标和宏观调控总体要求；收入安排实事求是、积极稳妥；支出安排体现统筹兼顾、优化结构，尽力而为、量力而行，落实了过紧日子要求，保障了重点领域支出。2025年预算草案安排符合《预算法》规定和我县实际，总体可行。建议批准县人民政府提出的《关于兴国县2024年全县和县本级预算执行情况与2025年全县和县本级预算草案的报告》，批准2025年县级预算草案。</w:t>
      </w:r>
    </w:p>
    <w:p w14:paraId="3FE36AA7">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科技和工业信息化部门预算、工业发展专项资金预算安排进行重点审查，依照《预算法》和县人民政府年度预算编制工作部署，编制了2025年部门预算草案，符合有关法律规定和改革要求，预算收支平衡，总体可行。</w:t>
      </w:r>
    </w:p>
    <w:p w14:paraId="52A0970F">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三、做好2025年预算执行和财政工作的建议</w:t>
      </w:r>
    </w:p>
    <w:p w14:paraId="42F785D0">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2025年是实现“十四五”规划目标的收官之年，做好财政预算工作意义重大。要以习近平新时代中国特色社会主义思想为指导，全面贯彻落实党的二十大和二十届二中、三中全会、中央经济工作会议精神，坚持稳中求进工作总基调，完整、准确、全面贯彻新发展理念，认真落实省委十五届七次全会、市委六届八次全会部署要求，持续落实积极财政政策，不断深化财税体制改革，切实增进民生福祉，加强财力保障。为此，财政经济委员会建议：</w:t>
      </w:r>
    </w:p>
    <w:p w14:paraId="20D85983">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要积极深化财税体制改革。研究与落实新一轮财税体制改革，进一步理顺政府部门间的财政事权和支出责任划分以及收入划分，完善财政责任体制。深化零基预算改革，完善支出标准体系，健全预算执行考核机制。全面实施预算绩效管理，建立重要绩效目标与评价结果报送人大及其常委会并向社会公开机制。加快推进预算管理一体化系统建设，完善业务功能。加强中期财政规划管理，积极开展重大政策、重大投资项目财政承受能力评估。加强新增资产配置预算管理，建立健全行政事业单位公物仓。改进政府采购管理，提高政府采购效率与质量。</w:t>
      </w:r>
    </w:p>
    <w:p w14:paraId="60F92E4E">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要积极防范化解重大风险。统筹政府债务风险化解和稳定发展，完善政府债务管理制度体系，科学合理分配新增地方政府债务，健全债券项目申报审批机制，强化债券资金绩效管理。优化升级政府融资平台，加大违法违规举债行为查处力度，坚决遏制新增政府隐性债务，稳步推进政府隐性债务和法定债务合并监管。加强政府财政收支运行监测，兜牢基层“三保”底线。</w:t>
      </w:r>
    </w:p>
    <w:p w14:paraId="29771C56">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要积极保障重大战略任务实施。中央财经工作会议要求加强财政、货币、就业、产业、区域、贸易、环保、监管等政策和改革开放举措的协调配合，完善部门间有效沟通、协商反馈机制，增强政策合力。聚焦“走在前、勇争先、善作为”的目标要求，围绕打造“工业强、城乡美、百姓富、作风好”加大财政资源统筹力度，强化对现代化产业体系建设、城乡区域协调发展、生态文明建设等重大战略任务的财力保障。实施全县制造业重点产业链现代化建设“6313”行动计划，做优产业体系。支持扩大高水平对外开放，发展外贸新业态新模式。大力推进乡村全面振兴，扎实推进高标准农田建设。支持持续打好蓝天碧水净土保卫战，深入实施长江经济带共抓大保护攻坚行动，打好政策“组合拳”。</w:t>
      </w:r>
    </w:p>
    <w:p w14:paraId="2E2AF7EF">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要积极保障和改善民生。坚持尽力而为、量力而行，加强基础性、普惠性、兜底性民生建设，扎实办好人民群众急难愁盼的民生实事。实施就业优先政策，优化财政支持就业创业政策体系，多渠道支持企业稳岗扩岗、个人就业创业。健全完善社会保障体系，全面实施失业保险基金、工伤保险基金省级统收统支，合理提高城乡低保保障水平。关爱“一老一小”，完善养老服务体系，发展普惠托育服务。健全公共卫生和疾病预防控制体系建设，加强基层人工智能辅助智慧医疗系统推广应用。加快数字文化建设，积极推动公共文化服务标准化、均等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8E10A0"/>
    <w:rsid w:val="498E10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3825</Words>
  <Characters>4318</Characters>
  <Lines>0</Lines>
  <Paragraphs>0</Paragraphs>
  <TotalTime>1</TotalTime>
  <ScaleCrop>false</ScaleCrop>
  <LinksUpToDate>false</LinksUpToDate>
  <CharactersWithSpaces>4319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2033-01-05T00:52:00Z</dcterms:created>
  <dc:creator>Administrator</dc:creator>
  <cp:lastModifiedBy>Administrator</cp:lastModifiedBy>
  <dcterms:modified xsi:type="dcterms:W3CDTF">2033-01-05T00:53:38Z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71C0F65343FD4957947EC77A0C336088_11</vt:lpwstr>
  </property>
  <property fmtid="{D5CDD505-2E9C-101B-9397-08002B2CF9AE}" pid="4" name="KSOTemplateDocerSaveRecord">
    <vt:lpwstr>eyJoZGlkIjoiNGU4NDA3ZTExYTY2NjE0YWU2Zjg2MWRiZGI1NGM2YTAifQ==</vt:lpwstr>
  </property>
</Properties>
</file>