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2024年全县社会保险基金预算支出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全县社会保险基金支出2024年执行数比2023年决算数增长10.16%。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1.机关事业单位基本养老保险基金支出增长8.41%，主要是退休人数增加、养老金正常提标。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2.城乡居民基本养老保险基金支出增长12.4%，主要原因是基础养老金提标，基本养老保险待遇支出增长4.19%。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D3D70C6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