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9FA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兴国县2026年粮</w:t>
      </w:r>
      <w:bookmarkStart w:id="0" w:name="_GoBack"/>
      <w:bookmarkEnd w:id="0"/>
      <w:r>
        <w:rPr>
          <w:rFonts w:hint="eastAsia" w:ascii="方正小标宋简体" w:hAnsi="方正小标宋简体" w:eastAsia="方正小标宋简体" w:cs="方正小标宋简体"/>
          <w:b w:val="0"/>
          <w:bCs w:val="0"/>
          <w:color w:val="auto"/>
          <w:sz w:val="44"/>
          <w:szCs w:val="44"/>
          <w:highlight w:val="none"/>
          <w:lang w:val="en-US" w:eastAsia="zh-CN"/>
        </w:rPr>
        <w:t>食生产工作方案</w:t>
      </w:r>
    </w:p>
    <w:p w14:paraId="602E7C4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仿宋_GB2312" w:cs="宋体"/>
          <w:b w:val="0"/>
          <w:color w:val="auto"/>
          <w:kern w:val="2"/>
          <w:sz w:val="32"/>
          <w:szCs w:val="32"/>
          <w:highlight w:val="none"/>
          <w:lang w:val="en-US" w:eastAsia="zh-CN" w:bidi="ar-SA"/>
        </w:rPr>
      </w:pPr>
      <w:r>
        <w:rPr>
          <w:rFonts w:hint="eastAsia" w:ascii="宋体" w:hAnsi="宋体" w:eastAsia="仿宋_GB2312" w:cs="仿宋_GB2312"/>
          <w:color w:val="auto"/>
          <w:sz w:val="32"/>
          <w:szCs w:val="32"/>
          <w:highlight w:val="none"/>
          <w:lang w:eastAsia="zh-CN"/>
        </w:rPr>
        <w:t>（</w:t>
      </w:r>
      <w:r>
        <w:rPr>
          <w:rFonts w:hint="eastAsia" w:ascii="宋体" w:hAnsi="宋体" w:eastAsia="仿宋_GB2312" w:cs="仿宋_GB2312"/>
          <w:color w:val="auto"/>
          <w:sz w:val="32"/>
          <w:szCs w:val="32"/>
          <w:highlight w:val="none"/>
          <w:lang w:val="en-US" w:eastAsia="zh-CN"/>
        </w:rPr>
        <w:t>征求意见</w:t>
      </w:r>
      <w:r>
        <w:rPr>
          <w:rFonts w:hint="eastAsia" w:ascii="宋体" w:hAnsi="宋体" w:eastAsia="仿宋_GB2312" w:cs="仿宋_GB2312"/>
          <w:color w:val="auto"/>
          <w:sz w:val="32"/>
          <w:szCs w:val="32"/>
          <w:highlight w:val="none"/>
          <w:lang w:eastAsia="zh-CN"/>
        </w:rPr>
        <w:t>稿）</w:t>
      </w:r>
    </w:p>
    <w:p w14:paraId="17C9C2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t>为深入贯彻落实习近平总书记关于国家粮食安全的重要论述，推动粮食生产稳面积、提单产、优品质和增效益，全方位夯实粮食安全根基，确保全面完成年度粮食生产任务，结合我县实际，特制定本方案。</w:t>
      </w:r>
    </w:p>
    <w:p w14:paraId="3C06CE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黑体" w:cs="黑体"/>
          <w:b w:val="0"/>
          <w:bCs w:val="0"/>
          <w:color w:val="auto"/>
          <w:sz w:val="32"/>
          <w:szCs w:val="32"/>
          <w:highlight w:val="none"/>
          <w:lang w:val="en-US" w:eastAsia="zh-CN"/>
        </w:rPr>
      </w:pPr>
      <w:r>
        <w:rPr>
          <w:rFonts w:hint="eastAsia" w:ascii="宋体" w:hAnsi="宋体" w:eastAsia="黑体" w:cs="黑体"/>
          <w:b w:val="0"/>
          <w:bCs w:val="0"/>
          <w:color w:val="auto"/>
          <w:sz w:val="32"/>
          <w:szCs w:val="32"/>
          <w:highlight w:val="none"/>
          <w:lang w:val="en-US" w:eastAsia="zh-CN"/>
        </w:rPr>
        <w:t>一、主要目标</w:t>
      </w:r>
    </w:p>
    <w:p w14:paraId="62A0F3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t>坚决贯彻党中央“保障粮食和重要农产品稳定安全供给始终是建设农业强国的头等大事”的战略部署，提升单产水平，保持粮食产量稳定，确保今年完成粮食播种面积86.36万亩、总产量28.03万吨以上，其中，早稻播种面积26.62万亩、产量8.83万吨以上，粮食平均单产高于上年的目标任务（具体任务以上级下达任务为准）。</w:t>
      </w:r>
    </w:p>
    <w:p w14:paraId="5CD8C4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黑体" w:cs="黑体"/>
          <w:b w:val="0"/>
          <w:bCs w:val="0"/>
          <w:color w:val="auto"/>
          <w:sz w:val="32"/>
          <w:szCs w:val="32"/>
          <w:highlight w:val="none"/>
          <w:lang w:val="en-US" w:eastAsia="zh-CN"/>
        </w:rPr>
      </w:pPr>
      <w:r>
        <w:rPr>
          <w:rFonts w:hint="eastAsia" w:ascii="宋体" w:hAnsi="宋体" w:eastAsia="黑体" w:cs="黑体"/>
          <w:b w:val="0"/>
          <w:bCs w:val="0"/>
          <w:color w:val="auto"/>
          <w:sz w:val="32"/>
          <w:szCs w:val="32"/>
          <w:highlight w:val="none"/>
          <w:lang w:val="en-US" w:eastAsia="zh-CN"/>
        </w:rPr>
        <w:t>二、重点任务</w:t>
      </w:r>
    </w:p>
    <w:p w14:paraId="32C718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楷体_GB2312" w:cs="楷体_GB2312"/>
          <w:b/>
          <w:bCs/>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（一）强化组织推动，狠抓生产落实</w:t>
      </w:r>
    </w:p>
    <w:p w14:paraId="59396A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b/>
          <w:bCs/>
          <w:color w:val="auto"/>
          <w:sz w:val="32"/>
          <w:szCs w:val="32"/>
          <w:highlight w:val="none"/>
          <w:lang w:val="en-US" w:eastAsia="zh-CN"/>
        </w:rPr>
        <w:t>1.落实主体田块。</w:t>
      </w:r>
      <w:r>
        <w:rPr>
          <w:rFonts w:hint="eastAsia" w:ascii="宋体" w:hAnsi="宋体" w:eastAsia="仿宋_GB2312" w:cs="仿宋_GB2312"/>
          <w:color w:val="auto"/>
          <w:sz w:val="32"/>
          <w:szCs w:val="32"/>
          <w:highlight w:val="none"/>
          <w:lang w:val="en-US" w:eastAsia="zh-CN"/>
        </w:rPr>
        <w:t>乡村两级要加强前期调研摸排，紧扣耕地资源、产业基础、光热和灌溉条件，精准下达村级粮食生产目标，杜绝简单摊派面积、一分了之行为。坚持双季稻发展优先，引导花生、烟叶等归位旱地种植，不与水稻争水田。按照全年粮食生产任务逐茬逐季落实种植田块，逐户登记造册，逐级建立生产台账。</w:t>
      </w:r>
    </w:p>
    <w:p w14:paraId="400439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仿宋_GB2312" w:cs="仿宋_GB2312"/>
          <w:b/>
          <w:bCs/>
          <w:color w:val="auto"/>
          <w:sz w:val="32"/>
          <w:szCs w:val="32"/>
          <w:highlight w:val="none"/>
          <w:lang w:val="en-US" w:eastAsia="zh-CN"/>
        </w:rPr>
      </w:pPr>
      <w:r>
        <w:rPr>
          <w:rFonts w:hint="default" w:ascii="宋体" w:hAnsi="宋体" w:eastAsia="仿宋_GB2312" w:cs="仿宋_GB2312"/>
          <w:b/>
          <w:bCs/>
          <w:color w:val="auto"/>
          <w:sz w:val="32"/>
          <w:szCs w:val="32"/>
          <w:highlight w:val="none"/>
          <w:lang w:val="en-US" w:eastAsia="zh-CN"/>
        </w:rPr>
        <w:t>2</w:t>
      </w:r>
      <w:r>
        <w:rPr>
          <w:rFonts w:hint="eastAsia" w:ascii="宋体" w:hAnsi="宋体" w:eastAsia="仿宋_GB2312" w:cs="仿宋_GB2312"/>
          <w:b/>
          <w:bCs/>
          <w:color w:val="auto"/>
          <w:sz w:val="32"/>
          <w:szCs w:val="32"/>
          <w:highlight w:val="none"/>
          <w:lang w:val="en-US" w:eastAsia="zh-CN"/>
        </w:rPr>
        <w:t>.培育新型主体。</w:t>
      </w:r>
      <w:r>
        <w:rPr>
          <w:rFonts w:hint="eastAsia" w:ascii="宋体" w:hAnsi="宋体" w:eastAsia="仿宋_GB2312" w:cs="仿宋_GB2312"/>
          <w:b w:val="0"/>
          <w:bCs w:val="0"/>
          <w:color w:val="auto"/>
          <w:sz w:val="32"/>
          <w:szCs w:val="32"/>
          <w:highlight w:val="none"/>
          <w:lang w:val="en-US" w:eastAsia="zh-CN"/>
        </w:rPr>
        <w:t>深化农业生产“大运营”服务改革，推广“服务主体+村集体+农户”等模式，</w:t>
      </w:r>
      <w:r>
        <w:rPr>
          <w:rFonts w:hint="eastAsia" w:ascii="宋体" w:hAnsi="宋体" w:eastAsia="仿宋_GB2312" w:cs="仿宋_GB2312"/>
          <w:color w:val="auto"/>
          <w:sz w:val="32"/>
          <w:szCs w:val="32"/>
          <w:highlight w:val="none"/>
          <w:lang w:val="en-US" w:eastAsia="zh-CN"/>
        </w:rPr>
        <w:t>引导更多80后、90后“新农人”参与粮食生产，拓展农业生产产前、产中、产后全过程全链条服务。着力培育种植大户，</w:t>
      </w:r>
      <w:r>
        <w:rPr>
          <w:rFonts w:hint="eastAsia" w:ascii="宋体" w:hAnsi="宋体" w:eastAsia="仿宋_GB2312" w:cs="仿宋_GB2312"/>
          <w:color w:val="auto"/>
          <w:kern w:val="2"/>
          <w:sz w:val="32"/>
          <w:szCs w:val="32"/>
          <w:highlight w:val="none"/>
          <w:lang w:val="en-US" w:eastAsia="zh-CN" w:bidi="ar-SA"/>
        </w:rPr>
        <w:t>减少村集体兜底种植，全县</w:t>
      </w:r>
      <w:r>
        <w:rPr>
          <w:rFonts w:hint="eastAsia" w:ascii="宋体" w:hAnsi="宋体" w:eastAsia="仿宋_GB2312" w:cs="仿宋_GB2312"/>
          <w:color w:val="auto"/>
          <w:sz w:val="32"/>
          <w:szCs w:val="32"/>
          <w:highlight w:val="none"/>
          <w:lang w:val="en-US" w:eastAsia="zh-CN"/>
        </w:rPr>
        <w:t>力争发展50亩以上种植大户1000户，力争大户种植面积占比75%以上。</w:t>
      </w:r>
    </w:p>
    <w:p w14:paraId="69D04E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楷体_GB2312" w:cs="楷体_GB2312"/>
          <w:b/>
          <w:bCs/>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（二）完善设施装备，夯实生产基础</w:t>
      </w:r>
    </w:p>
    <w:p w14:paraId="225A5BC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b/>
          <w:bCs/>
          <w:color w:val="auto"/>
          <w:sz w:val="32"/>
          <w:szCs w:val="32"/>
          <w:highlight w:val="none"/>
          <w:lang w:val="en-US" w:eastAsia="zh-CN"/>
        </w:rPr>
        <w:t>3.强化耕地保护</w:t>
      </w:r>
      <w:r>
        <w:rPr>
          <w:rFonts w:hint="eastAsia" w:ascii="宋体" w:hAnsi="宋体" w:eastAsia="仿宋_GB2312" w:cs="仿宋_GB2312"/>
          <w:b/>
          <w:bCs/>
          <w:color w:val="auto"/>
          <w:sz w:val="32"/>
          <w:szCs w:val="32"/>
          <w:highlight w:val="none"/>
        </w:rPr>
        <w:t>。</w:t>
      </w:r>
      <w:r>
        <w:rPr>
          <w:rFonts w:hint="eastAsia" w:ascii="宋体" w:hAnsi="宋体" w:eastAsia="仿宋_GB2312" w:cs="仿宋_GB2312"/>
          <w:color w:val="auto"/>
          <w:sz w:val="32"/>
          <w:szCs w:val="32"/>
          <w:highlight w:val="none"/>
        </w:rPr>
        <w:t>切实履行耕地保护主体责任，</w:t>
      </w:r>
      <w:r>
        <w:rPr>
          <w:rFonts w:hint="eastAsia" w:ascii="宋体" w:hAnsi="宋体" w:eastAsia="仿宋_GB2312" w:cs="仿宋_GB2312"/>
          <w:color w:val="auto"/>
          <w:kern w:val="0"/>
          <w:sz w:val="32"/>
          <w:szCs w:val="32"/>
          <w:highlight w:val="none"/>
          <w:lang w:val="en-US" w:eastAsia="zh-CN" w:bidi="ar-SA"/>
        </w:rPr>
        <w:t>加强源头管控，坚决遏制“大棚房”、农村乱占耕地建房等破坏耕地违法行为，</w:t>
      </w:r>
      <w:r>
        <w:rPr>
          <w:rFonts w:hint="eastAsia" w:ascii="宋体" w:hAnsi="宋体" w:eastAsia="仿宋_GB2312" w:cs="仿宋_GB2312"/>
          <w:color w:val="auto"/>
          <w:sz w:val="32"/>
          <w:szCs w:val="32"/>
          <w:highlight w:val="none"/>
        </w:rPr>
        <w:t>统筹整合财政涉农资金，对具备“复耕复种”条件的</w:t>
      </w:r>
      <w:r>
        <w:rPr>
          <w:rFonts w:hint="eastAsia" w:ascii="宋体" w:hAnsi="宋体" w:eastAsia="仿宋_GB2312" w:cs="仿宋_GB2312"/>
          <w:color w:val="auto"/>
          <w:kern w:val="0"/>
          <w:sz w:val="32"/>
          <w:szCs w:val="32"/>
          <w:highlight w:val="none"/>
          <w:lang w:val="en-US" w:eastAsia="zh-CN" w:bidi="ar-SA"/>
        </w:rPr>
        <w:t>“非农化”“非粮化”耕地和抛荒地</w:t>
      </w:r>
      <w:r>
        <w:rPr>
          <w:rFonts w:hint="eastAsia" w:ascii="宋体" w:hAnsi="宋体" w:eastAsia="仿宋_GB2312" w:cs="仿宋_GB2312"/>
          <w:color w:val="auto"/>
          <w:sz w:val="32"/>
          <w:szCs w:val="32"/>
          <w:highlight w:val="none"/>
        </w:rPr>
        <w:t>，开展机耕道、农田</w:t>
      </w:r>
      <w:r>
        <w:rPr>
          <w:rFonts w:hint="eastAsia" w:ascii="宋体" w:hAnsi="宋体" w:eastAsia="仿宋_GB2312" w:cs="仿宋_GB2312"/>
          <w:color w:val="auto"/>
          <w:sz w:val="32"/>
          <w:szCs w:val="32"/>
          <w:highlight w:val="none"/>
          <w:lang w:eastAsia="zh-CN"/>
        </w:rPr>
        <w:t>、水利</w:t>
      </w:r>
      <w:r>
        <w:rPr>
          <w:rFonts w:hint="eastAsia" w:ascii="宋体" w:hAnsi="宋体" w:eastAsia="仿宋_GB2312" w:cs="仿宋_GB2312"/>
          <w:color w:val="auto"/>
          <w:sz w:val="32"/>
          <w:szCs w:val="32"/>
          <w:highlight w:val="none"/>
        </w:rPr>
        <w:t>等基础设施建设</w:t>
      </w:r>
      <w:r>
        <w:rPr>
          <w:rFonts w:hint="eastAsia" w:ascii="宋体" w:hAnsi="宋体" w:eastAsia="仿宋_GB2312" w:cs="仿宋_GB2312"/>
          <w:color w:val="auto"/>
          <w:sz w:val="32"/>
          <w:szCs w:val="32"/>
          <w:highlight w:val="none"/>
          <w:lang w:val="en-US" w:eastAsia="zh-CN"/>
        </w:rPr>
        <w:t>，</w:t>
      </w:r>
      <w:r>
        <w:rPr>
          <w:rFonts w:hint="eastAsia" w:ascii="宋体" w:hAnsi="宋体" w:eastAsia="仿宋_GB2312" w:cs="仿宋_GB2312"/>
          <w:color w:val="auto"/>
          <w:kern w:val="0"/>
          <w:sz w:val="32"/>
          <w:szCs w:val="32"/>
          <w:highlight w:val="none"/>
          <w:lang w:val="en-US" w:eastAsia="zh-CN" w:bidi="ar-SA"/>
        </w:rPr>
        <w:t>有序恢复粮食生产</w:t>
      </w:r>
      <w:r>
        <w:rPr>
          <w:rFonts w:hint="eastAsia" w:ascii="宋体" w:hAnsi="宋体" w:eastAsia="仿宋_GB2312" w:cs="仿宋_GB2312"/>
          <w:color w:val="auto"/>
          <w:sz w:val="32"/>
          <w:szCs w:val="32"/>
          <w:highlight w:val="none"/>
        </w:rPr>
        <w:t>。</w:t>
      </w:r>
      <w:r>
        <w:rPr>
          <w:rFonts w:hint="eastAsia" w:ascii="宋体" w:hAnsi="宋体" w:eastAsia="仿宋_GB2312" w:cs="仿宋_GB2312"/>
          <w:color w:val="auto"/>
          <w:sz w:val="32"/>
          <w:szCs w:val="32"/>
          <w:highlight w:val="none"/>
          <w:lang w:val="en-US" w:eastAsia="zh-CN"/>
        </w:rPr>
        <w:t>加强受污染耕地的分类管理，示范推广镉低积累水稻品种。</w:t>
      </w:r>
    </w:p>
    <w:p w14:paraId="3F6BD6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kern w:val="2"/>
          <w:sz w:val="32"/>
          <w:szCs w:val="32"/>
          <w:highlight w:val="none"/>
          <w:lang w:val="en-US" w:eastAsia="zh-CN" w:bidi="ar-SA"/>
        </w:rPr>
      </w:pPr>
      <w:r>
        <w:rPr>
          <w:rFonts w:hint="eastAsia" w:ascii="宋体" w:hAnsi="宋体" w:eastAsia="仿宋_GB2312" w:cs="仿宋_GB2312"/>
          <w:b/>
          <w:bCs/>
          <w:color w:val="auto"/>
          <w:sz w:val="32"/>
          <w:szCs w:val="32"/>
          <w:highlight w:val="none"/>
          <w:lang w:val="en-US" w:eastAsia="zh-CN"/>
        </w:rPr>
        <w:t>4.强化农机装备。</w:t>
      </w:r>
      <w:r>
        <w:rPr>
          <w:rFonts w:hint="eastAsia" w:ascii="宋体" w:hAnsi="宋体" w:eastAsia="仿宋_GB2312" w:cs="仿宋_GB2312"/>
          <w:color w:val="auto"/>
          <w:sz w:val="32"/>
          <w:szCs w:val="32"/>
          <w:highlight w:val="none"/>
          <w:lang w:val="en-US" w:eastAsia="zh-CN"/>
        </w:rPr>
        <w:t>持续强化工厂化育秧中心、区域农机服务中心、稻谷烘干中心“三个中心”运营管理，</w:t>
      </w:r>
      <w:r>
        <w:rPr>
          <w:rFonts w:hint="eastAsia" w:ascii="宋体" w:hAnsi="宋体" w:eastAsia="仿宋_GB2312" w:cs="仿宋_GB2312"/>
          <w:color w:val="auto"/>
          <w:kern w:val="2"/>
          <w:sz w:val="32"/>
          <w:szCs w:val="32"/>
          <w:highlight w:val="none"/>
          <w:lang w:val="en-US" w:eastAsia="zh-CN" w:bidi="ar-SA"/>
        </w:rPr>
        <w:t>充分发挥育秧中心产能和作用，努力补齐水稻机插短板，确保早稻机插率达到35%以上；</w:t>
      </w:r>
      <w:r>
        <w:rPr>
          <w:rFonts w:hint="eastAsia" w:ascii="宋体" w:hAnsi="宋体" w:eastAsia="仿宋_GB2312" w:cs="仿宋_GB2312"/>
          <w:color w:val="auto"/>
          <w:kern w:val="0"/>
          <w:sz w:val="32"/>
          <w:szCs w:val="32"/>
          <w:highlight w:val="none"/>
          <w:lang w:val="en-US" w:eastAsia="zh-CN" w:bidi="ar-SA"/>
        </w:rPr>
        <w:t>加强智</w:t>
      </w:r>
      <w:r>
        <w:rPr>
          <w:rFonts w:hint="eastAsia" w:ascii="宋体" w:hAnsi="宋体" w:eastAsia="仿宋_GB2312" w:cs="仿宋_GB2312"/>
          <w:b w:val="0"/>
          <w:i w:val="0"/>
          <w:caps w:val="0"/>
          <w:color w:val="auto"/>
          <w:spacing w:val="0"/>
          <w:sz w:val="32"/>
          <w:szCs w:val="32"/>
          <w:highlight w:val="none"/>
          <w:shd w:val="clear" w:color="auto" w:fill="FFFFFF"/>
        </w:rPr>
        <w:t>能、新能源、小型等</w:t>
      </w:r>
      <w:r>
        <w:rPr>
          <w:rFonts w:hint="eastAsia" w:ascii="宋体" w:hAnsi="宋体" w:eastAsia="仿宋_GB2312" w:cs="仿宋_GB2312"/>
          <w:b w:val="0"/>
          <w:i w:val="0"/>
          <w:caps w:val="0"/>
          <w:color w:val="auto"/>
          <w:spacing w:val="0"/>
          <w:sz w:val="32"/>
          <w:szCs w:val="32"/>
          <w:highlight w:val="none"/>
          <w:shd w:val="clear" w:color="auto" w:fill="FFFFFF"/>
          <w:lang w:eastAsia="zh-CN"/>
        </w:rPr>
        <w:t>丘陵山区</w:t>
      </w:r>
      <w:r>
        <w:rPr>
          <w:rFonts w:hint="eastAsia" w:ascii="宋体" w:hAnsi="宋体" w:eastAsia="仿宋_GB2312" w:cs="仿宋_GB2312"/>
          <w:b w:val="0"/>
          <w:i w:val="0"/>
          <w:caps w:val="0"/>
          <w:color w:val="auto"/>
          <w:spacing w:val="0"/>
          <w:sz w:val="32"/>
          <w:szCs w:val="32"/>
          <w:highlight w:val="none"/>
          <w:shd w:val="clear" w:color="auto" w:fill="FFFFFF"/>
        </w:rPr>
        <w:t>适用农机装备推广应用</w:t>
      </w:r>
      <w:r>
        <w:rPr>
          <w:rFonts w:hint="eastAsia" w:ascii="宋体" w:hAnsi="宋体" w:eastAsia="仿宋_GB2312" w:cs="仿宋_GB2312"/>
          <w:b w:val="0"/>
          <w:i w:val="0"/>
          <w:caps w:val="0"/>
          <w:color w:val="auto"/>
          <w:spacing w:val="0"/>
          <w:sz w:val="32"/>
          <w:szCs w:val="32"/>
          <w:highlight w:val="none"/>
          <w:shd w:val="clear" w:color="auto" w:fill="FFFFFF"/>
          <w:lang w:eastAsia="zh-CN"/>
        </w:rPr>
        <w:t>；有序建设粮油烘干中心，确保种植面积与烘干能力相配套。</w:t>
      </w:r>
      <w:r>
        <w:rPr>
          <w:rFonts w:hint="eastAsia" w:ascii="宋体" w:hAnsi="宋体" w:eastAsia="仿宋_GB2312" w:cs="仿宋_GB2312"/>
          <w:color w:val="auto"/>
          <w:sz w:val="32"/>
          <w:szCs w:val="32"/>
          <w:highlight w:val="none"/>
          <w:lang w:val="en-US" w:eastAsia="zh-CN"/>
        </w:rPr>
        <w:t>支持引导各类经营主体开展农业社会化服务，培育发展农机作业、工厂化育秧、植保服务、粮油烘干等农机配套服务，实现耕、种、防、收、烘、储、加等全程社会化服务，</w:t>
      </w:r>
      <w:r>
        <w:rPr>
          <w:rFonts w:hint="eastAsia" w:ascii="宋体" w:hAnsi="宋体" w:eastAsia="仿宋_GB2312" w:cs="仿宋_GB2312"/>
          <w:color w:val="auto"/>
          <w:kern w:val="2"/>
          <w:sz w:val="32"/>
          <w:szCs w:val="32"/>
          <w:highlight w:val="none"/>
          <w:lang w:val="en-US" w:eastAsia="zh-CN" w:bidi="ar-SA"/>
        </w:rPr>
        <w:t>力争水稻耕种收综合机械化水平85%以上。</w:t>
      </w:r>
    </w:p>
    <w:p w14:paraId="2B2354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楷体_GB2312" w:cs="楷体_GB2312"/>
          <w:b/>
          <w:bCs/>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（三）强化服务保障，提升产量效益</w:t>
      </w:r>
    </w:p>
    <w:p w14:paraId="52E872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仿宋_GB2312" w:cs="仿宋_GB2312"/>
          <w:color w:val="auto"/>
          <w:sz w:val="32"/>
          <w:szCs w:val="32"/>
          <w:highlight w:val="none"/>
          <w:lang w:val="en-US" w:eastAsia="zh-CN"/>
        </w:rPr>
      </w:pPr>
      <w:r>
        <w:rPr>
          <w:rFonts w:hint="eastAsia" w:ascii="宋体" w:hAnsi="宋体" w:eastAsia="仿宋_GB2312" w:cs="仿宋_GB2312"/>
          <w:b/>
          <w:bCs/>
          <w:color w:val="auto"/>
          <w:sz w:val="32"/>
          <w:szCs w:val="32"/>
          <w:highlight w:val="none"/>
          <w:lang w:val="en-US" w:eastAsia="zh-CN"/>
        </w:rPr>
        <w:t>5.推广良种良法。</w:t>
      </w:r>
      <w:r>
        <w:rPr>
          <w:rFonts w:hint="eastAsia" w:ascii="宋体" w:hAnsi="宋体" w:eastAsia="仿宋_GB2312" w:cs="仿宋_GB2312"/>
          <w:color w:val="auto"/>
          <w:sz w:val="32"/>
          <w:szCs w:val="32"/>
          <w:highlight w:val="none"/>
          <w:lang w:val="en-US" w:eastAsia="zh-CN"/>
        </w:rPr>
        <w:t>大力推进粮食作物大面积单产提升行动，</w:t>
      </w:r>
      <w:r>
        <w:rPr>
          <w:rFonts w:hint="eastAsia" w:ascii="宋体" w:hAnsi="宋体" w:eastAsia="仿宋_GB2312" w:cs="仿宋_GB2312"/>
          <w:color w:val="auto"/>
          <w:kern w:val="2"/>
          <w:sz w:val="32"/>
          <w:szCs w:val="32"/>
          <w:highlight w:val="none"/>
          <w:lang w:val="en-US" w:eastAsia="zh-CN" w:bidi="ar-SA"/>
        </w:rPr>
        <w:t>高标准建设“吨粮片”“高产片”，</w:t>
      </w:r>
      <w:r>
        <w:rPr>
          <w:rFonts w:hint="eastAsia" w:ascii="宋体" w:hAnsi="宋体" w:eastAsia="仿宋_GB2312" w:cs="仿宋_GB2312"/>
          <w:color w:val="auto"/>
          <w:sz w:val="32"/>
          <w:szCs w:val="32"/>
          <w:highlight w:val="none"/>
          <w:lang w:val="en-US" w:eastAsia="zh-CN"/>
        </w:rPr>
        <w:t>集成推广“稻稻油”三熟轮作模式，以及水稻全程机械化生产技术、测土配方施肥技术、病虫害绿色防控技术等绿色高产高效技术，</w:t>
      </w:r>
      <w:r>
        <w:rPr>
          <w:rFonts w:hint="default" w:ascii="宋体" w:hAnsi="宋体" w:eastAsia="仿宋_GB2312" w:cs="仿宋_GB2312"/>
          <w:b w:val="0"/>
          <w:i w:val="0"/>
          <w:caps w:val="0"/>
          <w:color w:val="auto"/>
          <w:spacing w:val="0"/>
          <w:sz w:val="32"/>
          <w:szCs w:val="32"/>
          <w:highlight w:val="none"/>
          <w:shd w:val="clear" w:color="auto" w:fill="FFFFFF"/>
          <w:lang w:val="en-US" w:eastAsia="zh-CN"/>
        </w:rPr>
        <w:t>筛选推广高产优质多抗水稻品种</w:t>
      </w:r>
      <w:r>
        <w:rPr>
          <w:rFonts w:hint="eastAsia" w:ascii="宋体" w:hAnsi="宋体" w:eastAsia="仿宋_GB2312" w:cs="仿宋_GB2312"/>
          <w:b w:val="0"/>
          <w:i w:val="0"/>
          <w:caps w:val="0"/>
          <w:color w:val="auto"/>
          <w:spacing w:val="0"/>
          <w:sz w:val="32"/>
          <w:szCs w:val="32"/>
          <w:highlight w:val="none"/>
          <w:shd w:val="clear" w:color="auto" w:fill="FFFFFF"/>
          <w:lang w:val="en-US" w:eastAsia="zh-CN"/>
        </w:rPr>
        <w:t>，</w:t>
      </w:r>
      <w:r>
        <w:rPr>
          <w:rFonts w:hint="eastAsia" w:ascii="宋体" w:hAnsi="宋体" w:eastAsia="仿宋_GB2312" w:cs="仿宋_GB2312"/>
          <w:color w:val="auto"/>
          <w:sz w:val="32"/>
          <w:szCs w:val="32"/>
          <w:highlight w:val="none"/>
          <w:lang w:val="en-US" w:eastAsia="zh-CN"/>
        </w:rPr>
        <w:t>促进良田良种良机良法良制“五良”深度融合，辐射带动粮食作物大面积均衡增产，力争全县水稻主推技术到位率96%以上，确保全县水稻良种覆盖率98%以上，粮食单产稳步提升。深入推进“种粮一体化”行动，</w:t>
      </w:r>
      <w:r>
        <w:rPr>
          <w:rFonts w:hint="eastAsia" w:ascii="宋体" w:hAnsi="宋体" w:eastAsia="仿宋_GB2312" w:cs="仿宋_GB2312"/>
          <w:color w:val="auto"/>
          <w:sz w:val="32"/>
          <w:szCs w:val="32"/>
          <w:highlight w:val="none"/>
        </w:rPr>
        <w:t>依托现有种业繁育主体，巩固发展杂交水稻制种产业，力争全县水稻制种基地面积达到1.5万亩以上。</w:t>
      </w:r>
    </w:p>
    <w:p w14:paraId="4173A56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仿宋_GB2312" w:cs="仿宋_GB2312"/>
          <w:color w:val="auto"/>
          <w:sz w:val="32"/>
          <w:szCs w:val="32"/>
          <w:highlight w:val="none"/>
          <w:lang w:val="en-US" w:eastAsia="zh-CN"/>
        </w:rPr>
      </w:pPr>
      <w:r>
        <w:rPr>
          <w:rFonts w:hint="eastAsia" w:ascii="宋体" w:hAnsi="宋体" w:eastAsia="仿宋_GB2312" w:cs="仿宋_GB2312"/>
          <w:b/>
          <w:bCs/>
          <w:color w:val="auto"/>
          <w:sz w:val="32"/>
          <w:szCs w:val="32"/>
          <w:highlight w:val="none"/>
          <w:lang w:val="en-US" w:eastAsia="zh-CN"/>
        </w:rPr>
        <w:t>6.保障农资供应。</w:t>
      </w:r>
      <w:r>
        <w:rPr>
          <w:rFonts w:hint="eastAsia" w:ascii="宋体" w:hAnsi="宋体" w:eastAsia="仿宋_GB2312" w:cs="仿宋_GB2312"/>
          <w:color w:val="auto"/>
          <w:sz w:val="32"/>
          <w:szCs w:val="32"/>
          <w:highlight w:val="none"/>
          <w:lang w:val="en-US" w:eastAsia="zh-CN"/>
        </w:rPr>
        <w:t>强化农资市场监管，全面组织春季执法护农、放心农资进村入户行动，严厉打击制假售假、哄抬物价等坑农害农行为。畅通流通供应渠道，引导“点对点”“一对一”配送服务，确保各类农资及时、保质供应。</w:t>
      </w:r>
    </w:p>
    <w:p w14:paraId="54C569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b/>
          <w:bCs/>
          <w:color w:val="auto"/>
          <w:sz w:val="32"/>
          <w:szCs w:val="32"/>
          <w:highlight w:val="none"/>
          <w:lang w:val="en-US" w:eastAsia="zh-CN"/>
        </w:rPr>
        <w:t>7.抓好防灾减灾。</w:t>
      </w:r>
      <w:r>
        <w:rPr>
          <w:rFonts w:hint="eastAsia" w:ascii="宋体" w:hAnsi="宋体" w:eastAsia="仿宋_GB2312" w:cs="仿宋_GB2312"/>
          <w:color w:val="auto"/>
          <w:sz w:val="32"/>
          <w:szCs w:val="32"/>
          <w:highlight w:val="none"/>
          <w:lang w:val="en-US" w:eastAsia="zh-CN"/>
        </w:rPr>
        <w:t>树牢“抗灾夺丰收”、“减灾就是增产”理念，加强农业防灾减灾能力建设，完善农田灌排系统，加快构建新型气象为农服务体系，完善病虫害监测防控体系，科学应对洪涝、干旱、低温冻害等自然灾害，将灾害损失降到最低。培育发展一批“飞防”社会化组织，统筹推进绿色防控与统防统治，抓实以二化螟、稻飞虱、稻纵卷叶螟，纹枯病和稻瘟病等“三虫两病”为主的病虫害防控，确保不发生区域性重大病虫害。</w:t>
      </w:r>
    </w:p>
    <w:p w14:paraId="18E301E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楷体_GB2312" w:cs="楷体_GB2312"/>
          <w:b/>
          <w:bCs/>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（四）深化产业融合，增强带动能力</w:t>
      </w:r>
    </w:p>
    <w:p w14:paraId="3F41ED6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b/>
          <w:bCs/>
          <w:color w:val="auto"/>
          <w:sz w:val="32"/>
          <w:szCs w:val="32"/>
          <w:highlight w:val="none"/>
          <w:lang w:val="en-US" w:eastAsia="zh-CN"/>
        </w:rPr>
        <w:t>8.强化流通服务。</w:t>
      </w:r>
      <w:r>
        <w:rPr>
          <w:rFonts w:hint="eastAsia" w:ascii="宋体" w:hAnsi="宋体" w:eastAsia="仿宋_GB2312" w:cs="仿宋_GB2312"/>
          <w:color w:val="auto"/>
          <w:sz w:val="32"/>
          <w:szCs w:val="32"/>
          <w:highlight w:val="none"/>
          <w:lang w:val="en-US" w:eastAsia="zh-CN"/>
        </w:rPr>
        <w:t>严格执行国家粮食收购政策，统筹做好市场化和政策性收购，优化收购服务，守住农民“种粮卖得出”底线。持续推进县级中心粮库建设，夯实储备基础。加强产销对接，推动线上线下销售，引导粮食产品进入知名商超和粤港澳大湾区等市场。</w:t>
      </w:r>
    </w:p>
    <w:p w14:paraId="774AE0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b/>
          <w:bCs/>
          <w:color w:val="auto"/>
          <w:sz w:val="32"/>
          <w:szCs w:val="32"/>
          <w:highlight w:val="none"/>
          <w:lang w:val="en-US" w:eastAsia="zh-CN"/>
        </w:rPr>
        <w:t>9.推进精深加工。</w:t>
      </w:r>
      <w:r>
        <w:rPr>
          <w:rFonts w:hint="eastAsia" w:ascii="宋体" w:hAnsi="宋体" w:eastAsia="仿宋_GB2312" w:cs="仿宋_GB2312"/>
          <w:color w:val="auto"/>
          <w:sz w:val="32"/>
          <w:szCs w:val="32"/>
          <w:highlight w:val="none"/>
          <w:lang w:val="en-US" w:eastAsia="zh-CN"/>
        </w:rPr>
        <w:t>发展“市场型龙头企业+生产型龙头企业+新型经营主体+基地+农户”等联农带农模式，扩大优质、绿色、富硒等高端水稻种植，培育发展“兴国富硒大米”品牌，积极对接“江西好粮油”“赣鄱正品”“圳品”等认证与销售平台。引导加工企业与种植户建立长期稳定的购销合作关系，实施订单生产保底收购。</w:t>
      </w:r>
    </w:p>
    <w:p w14:paraId="28B961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黑体" w:cs="黑体"/>
          <w:b w:val="0"/>
          <w:bCs w:val="0"/>
          <w:color w:val="auto"/>
          <w:sz w:val="32"/>
          <w:szCs w:val="32"/>
          <w:highlight w:val="none"/>
          <w:lang w:val="en-US" w:eastAsia="zh-CN"/>
        </w:rPr>
      </w:pPr>
      <w:r>
        <w:rPr>
          <w:rFonts w:hint="eastAsia" w:ascii="宋体" w:hAnsi="宋体" w:eastAsia="黑体" w:cs="黑体"/>
          <w:b w:val="0"/>
          <w:bCs w:val="0"/>
          <w:color w:val="auto"/>
          <w:sz w:val="32"/>
          <w:szCs w:val="32"/>
          <w:highlight w:val="none"/>
          <w:lang w:val="en-US" w:eastAsia="zh-CN"/>
        </w:rPr>
        <w:t>三、政策扶持</w:t>
      </w:r>
    </w:p>
    <w:p w14:paraId="1B2E9AA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楷体_GB2312" w:cs="楷体_GB2312"/>
          <w:b/>
          <w:bCs/>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（一）集中育秧奖补</w:t>
      </w:r>
    </w:p>
    <w:p w14:paraId="651373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1.对早稻（含春季制种）采用塑盘保温育秧（</w:t>
      </w:r>
      <w:r>
        <w:rPr>
          <w:rFonts w:hint="eastAsia" w:ascii="仿宋_GB2312" w:hAnsi="仿宋_GB2312" w:eastAsia="仿宋_GB2312" w:cs="仿宋_GB2312"/>
          <w:b w:val="0"/>
          <w:bCs w:val="0"/>
          <w:color w:val="auto"/>
          <w:sz w:val="32"/>
          <w:szCs w:val="32"/>
          <w:highlight w:val="none"/>
          <w:lang w:eastAsia="zh-CN"/>
        </w:rPr>
        <w:t>含机插秧</w:t>
      </w:r>
      <w:r>
        <w:rPr>
          <w:rFonts w:hint="eastAsia" w:ascii="仿宋_GB2312" w:hAnsi="仿宋_GB2312" w:eastAsia="仿宋_GB2312" w:cs="仿宋_GB2312"/>
          <w:b w:val="0"/>
          <w:bCs w:val="0"/>
          <w:color w:val="auto"/>
          <w:sz w:val="32"/>
          <w:szCs w:val="32"/>
          <w:highlight w:val="none"/>
        </w:rPr>
        <w:t>），集中育秧面积达3亩（含）以上，按每亩秧田给予800元奖补。</w:t>
      </w:r>
    </w:p>
    <w:p w14:paraId="603FDC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2.对早稻</w:t>
      </w:r>
      <w:r>
        <w:rPr>
          <w:rFonts w:hint="eastAsia" w:ascii="仿宋_GB2312" w:hAnsi="仿宋_GB2312" w:eastAsia="仿宋_GB2312" w:cs="仿宋_GB2312"/>
          <w:b w:val="0"/>
          <w:bCs w:val="0"/>
          <w:color w:val="auto"/>
          <w:sz w:val="32"/>
          <w:szCs w:val="32"/>
          <w:highlight w:val="none"/>
          <w:lang w:eastAsia="zh-CN"/>
        </w:rPr>
        <w:t>在本县育秧工厂</w:t>
      </w:r>
      <w:r>
        <w:rPr>
          <w:rFonts w:hint="eastAsia" w:ascii="仿宋_GB2312" w:hAnsi="仿宋_GB2312" w:eastAsia="仿宋_GB2312" w:cs="仿宋_GB2312"/>
          <w:b w:val="0"/>
          <w:bCs w:val="0"/>
          <w:color w:val="auto"/>
          <w:sz w:val="32"/>
          <w:szCs w:val="32"/>
          <w:highlight w:val="none"/>
        </w:rPr>
        <w:t>采用工厂化催芽</w:t>
      </w:r>
      <w:r>
        <w:rPr>
          <w:rFonts w:hint="eastAsia" w:ascii="仿宋_GB2312" w:hAnsi="仿宋_GB2312" w:eastAsia="仿宋_GB2312" w:cs="仿宋_GB2312"/>
          <w:b w:val="0"/>
          <w:bCs w:val="0"/>
          <w:color w:val="auto"/>
          <w:sz w:val="32"/>
          <w:szCs w:val="32"/>
          <w:highlight w:val="none"/>
          <w:lang w:eastAsia="zh-CN"/>
        </w:rPr>
        <w:t>播种</w:t>
      </w:r>
      <w:r>
        <w:rPr>
          <w:rFonts w:hint="eastAsia" w:ascii="仿宋_GB2312" w:hAnsi="仿宋_GB2312" w:eastAsia="仿宋_GB2312" w:cs="仿宋_GB2312"/>
          <w:b w:val="0"/>
          <w:bCs w:val="0"/>
          <w:color w:val="auto"/>
          <w:sz w:val="32"/>
          <w:szCs w:val="32"/>
          <w:highlight w:val="none"/>
        </w:rPr>
        <w:t>暗化处理</w:t>
      </w:r>
      <w:r>
        <w:rPr>
          <w:rFonts w:hint="eastAsia" w:ascii="仿宋_GB2312" w:hAnsi="仿宋_GB2312" w:eastAsia="仿宋_GB2312" w:cs="仿宋_GB2312"/>
          <w:b w:val="0"/>
          <w:bCs w:val="0"/>
          <w:color w:val="auto"/>
          <w:sz w:val="32"/>
          <w:szCs w:val="32"/>
          <w:highlight w:val="none"/>
          <w:lang w:eastAsia="zh-CN"/>
        </w:rPr>
        <w:t>并在本县种植</w:t>
      </w:r>
      <w:r>
        <w:rPr>
          <w:rFonts w:hint="eastAsia" w:ascii="仿宋_GB2312" w:hAnsi="仿宋_GB2312" w:eastAsia="仿宋_GB2312" w:cs="仿宋_GB2312"/>
          <w:b w:val="0"/>
          <w:bCs w:val="0"/>
          <w:color w:val="auto"/>
          <w:sz w:val="32"/>
          <w:szCs w:val="32"/>
          <w:highlight w:val="none"/>
        </w:rPr>
        <w:t>，按每</w:t>
      </w:r>
      <w:r>
        <w:rPr>
          <w:rFonts w:hint="eastAsia" w:ascii="仿宋_GB2312" w:hAnsi="仿宋_GB2312" w:eastAsia="仿宋_GB2312" w:cs="仿宋_GB2312"/>
          <w:b w:val="0"/>
          <w:bCs w:val="0"/>
          <w:color w:val="auto"/>
          <w:sz w:val="32"/>
          <w:szCs w:val="32"/>
          <w:highlight w:val="none"/>
          <w:lang w:eastAsia="zh-CN"/>
        </w:rPr>
        <w:t>盘</w:t>
      </w:r>
      <w:r>
        <w:rPr>
          <w:rFonts w:hint="eastAsia" w:ascii="仿宋_GB2312" w:hAnsi="仿宋_GB2312" w:eastAsia="仿宋_GB2312" w:cs="仿宋_GB2312"/>
          <w:b w:val="0"/>
          <w:bCs w:val="0"/>
          <w:color w:val="auto"/>
          <w:sz w:val="32"/>
          <w:szCs w:val="32"/>
          <w:highlight w:val="none"/>
        </w:rPr>
        <w:t>秧</w:t>
      </w:r>
      <w:r>
        <w:rPr>
          <w:rFonts w:hint="eastAsia" w:ascii="仿宋_GB2312" w:hAnsi="仿宋_GB2312" w:eastAsia="仿宋_GB2312" w:cs="仿宋_GB2312"/>
          <w:b w:val="0"/>
          <w:bCs w:val="0"/>
          <w:color w:val="auto"/>
          <w:sz w:val="32"/>
          <w:szCs w:val="32"/>
          <w:highlight w:val="none"/>
          <w:lang w:eastAsia="zh-CN"/>
        </w:rPr>
        <w:t>苗</w:t>
      </w:r>
      <w:r>
        <w:rPr>
          <w:rFonts w:hint="eastAsia" w:ascii="仿宋_GB2312" w:hAnsi="仿宋_GB2312" w:eastAsia="仿宋_GB2312" w:cs="仿宋_GB2312"/>
          <w:b w:val="0"/>
          <w:bCs w:val="0"/>
          <w:color w:val="auto"/>
          <w:sz w:val="32"/>
          <w:szCs w:val="32"/>
          <w:highlight w:val="none"/>
        </w:rPr>
        <w:t>给予</w:t>
      </w: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rPr>
        <w:t>元奖补。</w:t>
      </w:r>
    </w:p>
    <w:p w14:paraId="01A244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（二）规模种植奖补</w:t>
      </w:r>
    </w:p>
    <w:p w14:paraId="73FC89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1.对累计耕种5亩（含）-30亩（不含）农田种植早稻的，每亩奖补</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0元。</w:t>
      </w:r>
    </w:p>
    <w:p w14:paraId="622229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rPr>
        <w:t>.对累计耕种30亩（含）-100亩（不含）农田种植</w:t>
      </w:r>
      <w:r>
        <w:rPr>
          <w:rFonts w:hint="eastAsia" w:ascii="仿宋_GB2312" w:hAnsi="仿宋_GB2312" w:eastAsia="仿宋_GB2312" w:cs="仿宋_GB2312"/>
          <w:b w:val="0"/>
          <w:bCs w:val="0"/>
          <w:color w:val="auto"/>
          <w:sz w:val="32"/>
          <w:szCs w:val="32"/>
          <w:highlight w:val="none"/>
          <w:lang w:val="en-US" w:eastAsia="zh-CN"/>
        </w:rPr>
        <w:t>早</w:t>
      </w:r>
      <w:r>
        <w:rPr>
          <w:rFonts w:hint="eastAsia" w:ascii="仿宋_GB2312" w:hAnsi="仿宋_GB2312" w:eastAsia="仿宋_GB2312" w:cs="仿宋_GB2312"/>
          <w:b w:val="0"/>
          <w:bCs w:val="0"/>
          <w:color w:val="auto"/>
          <w:sz w:val="32"/>
          <w:szCs w:val="32"/>
          <w:highlight w:val="none"/>
        </w:rPr>
        <w:t>稻的，每亩奖补</w:t>
      </w:r>
      <w:r>
        <w:rPr>
          <w:rFonts w:hint="eastAsia" w:ascii="仿宋_GB2312" w:hAnsi="仿宋_GB2312" w:eastAsia="仿宋_GB2312" w:cs="仿宋_GB2312"/>
          <w:b w:val="0"/>
          <w:bCs w:val="0"/>
          <w:color w:val="auto"/>
          <w:sz w:val="32"/>
          <w:szCs w:val="32"/>
          <w:highlight w:val="none"/>
          <w:lang w:val="en-US" w:eastAsia="zh-CN"/>
        </w:rPr>
        <w:t>100</w:t>
      </w:r>
      <w:r>
        <w:rPr>
          <w:rFonts w:hint="eastAsia" w:ascii="仿宋_GB2312" w:hAnsi="仿宋_GB2312" w:eastAsia="仿宋_GB2312" w:cs="仿宋_GB2312"/>
          <w:b w:val="0"/>
          <w:bCs w:val="0"/>
          <w:color w:val="auto"/>
          <w:sz w:val="32"/>
          <w:szCs w:val="32"/>
          <w:highlight w:val="none"/>
        </w:rPr>
        <w:t>元。</w:t>
      </w:r>
    </w:p>
    <w:p w14:paraId="16DA8D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rPr>
        <w:t>.对累计耕种100亩（含）以上农田种植早稻的</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每亩奖补</w:t>
      </w:r>
      <w:r>
        <w:rPr>
          <w:rFonts w:hint="eastAsia" w:ascii="仿宋_GB2312" w:hAnsi="仿宋_GB2312" w:eastAsia="仿宋_GB2312" w:cs="仿宋_GB2312"/>
          <w:b w:val="0"/>
          <w:bCs w:val="0"/>
          <w:color w:val="auto"/>
          <w:sz w:val="32"/>
          <w:szCs w:val="32"/>
          <w:highlight w:val="none"/>
          <w:lang w:val="en-US" w:eastAsia="zh-CN"/>
        </w:rPr>
        <w:t>15</w:t>
      </w:r>
      <w:r>
        <w:rPr>
          <w:rFonts w:hint="eastAsia" w:ascii="仿宋_GB2312" w:hAnsi="仿宋_GB2312" w:eastAsia="仿宋_GB2312" w:cs="仿宋_GB2312"/>
          <w:b w:val="0"/>
          <w:bCs w:val="0"/>
          <w:color w:val="auto"/>
          <w:sz w:val="32"/>
          <w:szCs w:val="32"/>
          <w:highlight w:val="none"/>
        </w:rPr>
        <w:t>0元，在种植早稻的田块上继续种植晚稻</w:t>
      </w:r>
      <w:r>
        <w:rPr>
          <w:rFonts w:hint="eastAsia" w:ascii="仿宋_GB2312" w:hAnsi="仿宋_GB2312" w:eastAsia="仿宋_GB2312" w:cs="仿宋_GB2312"/>
          <w:b w:val="0"/>
          <w:bCs w:val="0"/>
          <w:color w:val="auto"/>
          <w:sz w:val="32"/>
          <w:szCs w:val="32"/>
          <w:highlight w:val="none"/>
          <w:lang w:eastAsia="zh-CN"/>
        </w:rPr>
        <w:t>（不低于</w:t>
      </w:r>
      <w:r>
        <w:rPr>
          <w:rFonts w:hint="eastAsia" w:ascii="仿宋_GB2312" w:hAnsi="仿宋_GB2312" w:eastAsia="仿宋_GB2312" w:cs="仿宋_GB2312"/>
          <w:b w:val="0"/>
          <w:bCs w:val="0"/>
          <w:color w:val="auto"/>
          <w:sz w:val="32"/>
          <w:szCs w:val="32"/>
          <w:highlight w:val="none"/>
          <w:lang w:val="en-US" w:eastAsia="zh-CN"/>
        </w:rPr>
        <w:t>80亩</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的每亩奖补50元。</w:t>
      </w:r>
    </w:p>
    <w:p w14:paraId="5119D7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规模种植奖补既考核面积，又考核产量，其中面积考核</w:t>
      </w:r>
      <w:r>
        <w:rPr>
          <w:rFonts w:hint="eastAsia" w:ascii="仿宋_GB2312" w:hAnsi="仿宋_GB2312" w:eastAsia="仿宋_GB2312" w:cs="仿宋_GB2312"/>
          <w:b w:val="0"/>
          <w:bCs w:val="0"/>
          <w:color w:val="auto"/>
          <w:sz w:val="32"/>
          <w:szCs w:val="32"/>
          <w:highlight w:val="none"/>
          <w:lang w:eastAsia="zh-CN"/>
        </w:rPr>
        <w:t>采取</w:t>
      </w:r>
      <w:r>
        <w:rPr>
          <w:rFonts w:hint="eastAsia" w:ascii="仿宋_GB2312" w:hAnsi="仿宋_GB2312" w:eastAsia="仿宋_GB2312" w:cs="仿宋_GB2312"/>
          <w:b w:val="0"/>
          <w:bCs w:val="0"/>
          <w:color w:val="auto"/>
          <w:sz w:val="32"/>
          <w:szCs w:val="32"/>
          <w:highlight w:val="none"/>
        </w:rPr>
        <w:t>航拍飞测</w:t>
      </w:r>
      <w:r>
        <w:rPr>
          <w:rFonts w:hint="eastAsia" w:ascii="仿宋_GB2312" w:hAnsi="仿宋_GB2312" w:eastAsia="仿宋_GB2312" w:cs="仿宋_GB2312"/>
          <w:b w:val="0"/>
          <w:bCs w:val="0"/>
          <w:color w:val="auto"/>
          <w:sz w:val="32"/>
          <w:szCs w:val="32"/>
          <w:highlight w:val="none"/>
          <w:lang w:eastAsia="zh-CN"/>
        </w:rPr>
        <w:t>和指导组复核等方式进行</w:t>
      </w:r>
      <w:r>
        <w:rPr>
          <w:rFonts w:hint="eastAsia" w:ascii="仿宋_GB2312" w:hAnsi="仿宋_GB2312" w:eastAsia="仿宋_GB2312" w:cs="仿宋_GB2312"/>
          <w:b w:val="0"/>
          <w:bCs w:val="0"/>
          <w:color w:val="auto"/>
          <w:sz w:val="32"/>
          <w:szCs w:val="32"/>
          <w:highlight w:val="none"/>
        </w:rPr>
        <w:t>。验收分两次进行，第一次核实面积</w:t>
      </w:r>
      <w:r>
        <w:rPr>
          <w:rFonts w:hint="eastAsia" w:ascii="仿宋_GB2312" w:hAnsi="仿宋_GB2312" w:eastAsia="仿宋_GB2312" w:cs="仿宋_GB2312"/>
          <w:b w:val="0"/>
          <w:bCs w:val="0"/>
          <w:color w:val="auto"/>
          <w:sz w:val="32"/>
          <w:szCs w:val="32"/>
          <w:highlight w:val="none"/>
          <w:lang w:eastAsia="zh-CN"/>
        </w:rPr>
        <w:t>，第二次抽样测产，奖补资金按面积占三分之二，单产占三分之一进行计算</w:t>
      </w:r>
      <w:r>
        <w:rPr>
          <w:rFonts w:hint="eastAsia" w:ascii="仿宋_GB2312" w:hAnsi="仿宋_GB2312" w:eastAsia="仿宋_GB2312" w:cs="仿宋_GB2312"/>
          <w:b w:val="0"/>
          <w:bCs w:val="0"/>
          <w:color w:val="auto"/>
          <w:sz w:val="32"/>
          <w:szCs w:val="32"/>
          <w:highlight w:val="none"/>
        </w:rPr>
        <w:t>。春季制种享受早稻规模种植奖补政策。</w:t>
      </w:r>
    </w:p>
    <w:p w14:paraId="788A5D2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楷体_GB2312" w:hAnsi="楷体_GB2312" w:eastAsia="楷体_GB2312" w:cs="楷体_GB2312"/>
          <w:b/>
          <w:bCs/>
          <w:color w:val="auto"/>
          <w:sz w:val="32"/>
          <w:szCs w:val="32"/>
          <w:highlight w:val="none"/>
        </w:rPr>
        <w:t>（三）粮食示范基地引领。</w:t>
      </w:r>
      <w:r>
        <w:rPr>
          <w:rFonts w:hint="eastAsia" w:ascii="仿宋_GB2312" w:hAnsi="仿宋_GB2312" w:eastAsia="仿宋_GB2312" w:cs="仿宋_GB2312"/>
          <w:b w:val="0"/>
          <w:bCs w:val="0"/>
          <w:color w:val="auto"/>
          <w:sz w:val="32"/>
          <w:szCs w:val="32"/>
          <w:highlight w:val="none"/>
          <w:lang w:eastAsia="zh-CN"/>
        </w:rPr>
        <w:t>全县建设</w:t>
      </w:r>
      <w:r>
        <w:rPr>
          <w:rFonts w:hint="eastAsia" w:ascii="仿宋_GB2312" w:hAnsi="仿宋_GB2312" w:eastAsia="仿宋_GB2312" w:cs="仿宋_GB2312"/>
          <w:b w:val="0"/>
          <w:bCs w:val="0"/>
          <w:color w:val="auto"/>
          <w:sz w:val="32"/>
          <w:szCs w:val="32"/>
          <w:highlight w:val="none"/>
          <w:lang w:val="en-US" w:eastAsia="zh-CN"/>
        </w:rPr>
        <w:t>15个粮食生产示范基地，推行</w:t>
      </w:r>
      <w:r>
        <w:rPr>
          <w:rFonts w:hint="eastAsia" w:ascii="仿宋_GB2312" w:hAnsi="仿宋_GB2312" w:eastAsia="仿宋_GB2312" w:cs="仿宋_GB2312"/>
          <w:color w:val="auto"/>
          <w:sz w:val="32"/>
          <w:szCs w:val="32"/>
          <w:highlight w:val="none"/>
        </w:rPr>
        <w:t>良种良法良田良机良制“五良”融合</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rPr>
        <w:t>推广全程社会化服务，给予每个粮食示范点2万元的农资补助，</w:t>
      </w:r>
      <w:r>
        <w:rPr>
          <w:rFonts w:hint="eastAsia" w:ascii="仿宋_GB2312" w:hAnsi="仿宋_GB2312" w:eastAsia="仿宋_GB2312" w:cs="仿宋_GB2312"/>
          <w:b w:val="0"/>
          <w:bCs w:val="0"/>
          <w:color w:val="auto"/>
          <w:sz w:val="32"/>
          <w:szCs w:val="32"/>
          <w:highlight w:val="none"/>
          <w:lang w:eastAsia="zh-CN"/>
        </w:rPr>
        <w:t>同时</w:t>
      </w:r>
      <w:r>
        <w:rPr>
          <w:rFonts w:hint="eastAsia" w:ascii="仿宋_GB2312" w:hAnsi="仿宋_GB2312" w:eastAsia="仿宋_GB2312" w:cs="仿宋_GB2312"/>
          <w:b w:val="0"/>
          <w:bCs w:val="0"/>
          <w:color w:val="auto"/>
          <w:sz w:val="32"/>
          <w:szCs w:val="32"/>
          <w:highlight w:val="none"/>
        </w:rPr>
        <w:t>对粮食示范点早中晚稻的</w:t>
      </w:r>
      <w:r>
        <w:rPr>
          <w:rFonts w:hint="eastAsia" w:ascii="仿宋_GB2312" w:hAnsi="仿宋_GB2312" w:eastAsia="仿宋_GB2312" w:cs="仿宋_GB2312"/>
          <w:b w:val="0"/>
          <w:bCs w:val="0"/>
          <w:color w:val="auto"/>
          <w:sz w:val="32"/>
          <w:szCs w:val="32"/>
          <w:highlight w:val="none"/>
          <w:lang w:eastAsia="zh-CN"/>
        </w:rPr>
        <w:t>进行面积核实</w:t>
      </w:r>
      <w:r>
        <w:rPr>
          <w:rFonts w:hint="eastAsia" w:ascii="仿宋_GB2312" w:hAnsi="仿宋_GB2312" w:eastAsia="仿宋_GB2312" w:cs="仿宋_GB2312"/>
          <w:b w:val="0"/>
          <w:bCs w:val="0"/>
          <w:color w:val="auto"/>
          <w:sz w:val="32"/>
          <w:szCs w:val="32"/>
          <w:highlight w:val="none"/>
        </w:rPr>
        <w:t>和</w:t>
      </w:r>
      <w:r>
        <w:rPr>
          <w:rFonts w:hint="eastAsia" w:ascii="仿宋_GB2312" w:hAnsi="仿宋_GB2312" w:eastAsia="仿宋_GB2312" w:cs="仿宋_GB2312"/>
          <w:b w:val="0"/>
          <w:bCs w:val="0"/>
          <w:color w:val="auto"/>
          <w:sz w:val="32"/>
          <w:szCs w:val="32"/>
          <w:highlight w:val="none"/>
          <w:lang w:eastAsia="zh-CN"/>
        </w:rPr>
        <w:t>抽样测产</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对示范引领效果好的</w:t>
      </w:r>
      <w:r>
        <w:rPr>
          <w:rFonts w:hint="eastAsia" w:ascii="仿宋_GB2312" w:hAnsi="仿宋_GB2312" w:eastAsia="仿宋_GB2312" w:cs="仿宋_GB2312"/>
          <w:b w:val="0"/>
          <w:bCs w:val="0"/>
          <w:color w:val="auto"/>
          <w:sz w:val="32"/>
          <w:szCs w:val="32"/>
          <w:highlight w:val="none"/>
        </w:rPr>
        <w:t>示范点评出前3名</w:t>
      </w:r>
      <w:r>
        <w:rPr>
          <w:rFonts w:hint="eastAsia" w:ascii="仿宋_GB2312" w:hAnsi="仿宋_GB2312" w:eastAsia="仿宋_GB2312" w:cs="仿宋_GB2312"/>
          <w:b w:val="0"/>
          <w:bCs w:val="0"/>
          <w:color w:val="auto"/>
          <w:sz w:val="32"/>
          <w:szCs w:val="32"/>
          <w:highlight w:val="none"/>
          <w:lang w:eastAsia="zh-CN"/>
        </w:rPr>
        <w:t>予以</w:t>
      </w:r>
      <w:r>
        <w:rPr>
          <w:rFonts w:hint="eastAsia" w:ascii="仿宋_GB2312" w:hAnsi="仿宋_GB2312" w:eastAsia="仿宋_GB2312" w:cs="仿宋_GB2312"/>
          <w:b w:val="0"/>
          <w:bCs w:val="0"/>
          <w:color w:val="auto"/>
          <w:sz w:val="32"/>
          <w:szCs w:val="32"/>
          <w:highlight w:val="none"/>
        </w:rPr>
        <w:t>奖励</w:t>
      </w:r>
      <w:r>
        <w:rPr>
          <w:rFonts w:hint="eastAsia" w:ascii="仿宋_GB2312" w:hAnsi="仿宋_GB2312" w:eastAsia="仿宋_GB2312" w:cs="仿宋_GB2312"/>
          <w:b w:val="0"/>
          <w:bCs w:val="0"/>
          <w:color w:val="auto"/>
          <w:sz w:val="32"/>
          <w:szCs w:val="32"/>
          <w:highlight w:val="none"/>
          <w:lang w:eastAsia="zh-CN"/>
        </w:rPr>
        <w:t>，对于未达标的示范点进行通报批评，对责任心不强、工作不力的启动问责</w:t>
      </w:r>
      <w:r>
        <w:rPr>
          <w:rFonts w:hint="eastAsia" w:ascii="仿宋_GB2312" w:hAnsi="仿宋_GB2312" w:eastAsia="仿宋_GB2312" w:cs="仿宋_GB2312"/>
          <w:b w:val="0"/>
          <w:bCs w:val="0"/>
          <w:color w:val="auto"/>
          <w:sz w:val="32"/>
          <w:szCs w:val="32"/>
          <w:highlight w:val="none"/>
        </w:rPr>
        <w:t>。</w:t>
      </w:r>
    </w:p>
    <w:p w14:paraId="5211C62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楷体_GB2312" w:hAnsi="楷体_GB2312" w:eastAsia="楷体_GB2312" w:cs="楷体_GB2312"/>
          <w:b/>
          <w:bCs/>
          <w:color w:val="auto"/>
          <w:sz w:val="32"/>
          <w:szCs w:val="32"/>
          <w:highlight w:val="none"/>
        </w:rPr>
        <w:t>（四）</w:t>
      </w:r>
      <w:r>
        <w:rPr>
          <w:rFonts w:hint="eastAsia" w:ascii="楷体_GB2312" w:hAnsi="楷体_GB2312" w:eastAsia="楷体_GB2312" w:cs="楷体_GB2312"/>
          <w:b/>
          <w:bCs/>
          <w:color w:val="auto"/>
          <w:sz w:val="32"/>
          <w:szCs w:val="32"/>
          <w:highlight w:val="none"/>
          <w:lang w:eastAsia="zh-CN"/>
        </w:rPr>
        <w:t>实施规模种植奖励</w:t>
      </w:r>
      <w:r>
        <w:rPr>
          <w:rFonts w:hint="eastAsia" w:ascii="楷体_GB2312" w:hAnsi="楷体_GB2312" w:eastAsia="楷体_GB2312" w:cs="楷体_GB2312"/>
          <w:b/>
          <w:bCs/>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在</w:t>
      </w:r>
      <w:r>
        <w:rPr>
          <w:rFonts w:hint="eastAsia" w:ascii="仿宋_GB2312" w:hAnsi="仿宋_GB2312" w:eastAsia="仿宋_GB2312" w:cs="仿宋_GB2312"/>
          <w:b w:val="0"/>
          <w:bCs w:val="0"/>
          <w:color w:val="auto"/>
          <w:sz w:val="32"/>
          <w:szCs w:val="32"/>
          <w:highlight w:val="none"/>
        </w:rPr>
        <w:t>全县早稻种植</w:t>
      </w:r>
      <w:r>
        <w:rPr>
          <w:rFonts w:hint="eastAsia" w:ascii="仿宋_GB2312" w:hAnsi="仿宋_GB2312" w:eastAsia="仿宋_GB2312" w:cs="仿宋_GB2312"/>
          <w:b w:val="0"/>
          <w:bCs w:val="0"/>
          <w:color w:val="auto"/>
          <w:sz w:val="32"/>
          <w:szCs w:val="32"/>
          <w:highlight w:val="none"/>
          <w:lang w:val="en-US" w:eastAsia="zh-CN"/>
        </w:rPr>
        <w:t>100</w:t>
      </w:r>
      <w:r>
        <w:rPr>
          <w:rFonts w:hint="eastAsia" w:ascii="仿宋_GB2312" w:hAnsi="仿宋_GB2312" w:eastAsia="仿宋_GB2312" w:cs="仿宋_GB2312"/>
          <w:b w:val="0"/>
          <w:bCs w:val="0"/>
          <w:color w:val="auto"/>
          <w:sz w:val="32"/>
          <w:szCs w:val="32"/>
          <w:highlight w:val="none"/>
        </w:rPr>
        <w:t>亩（含）以上</w:t>
      </w:r>
      <w:r>
        <w:rPr>
          <w:rFonts w:hint="eastAsia" w:ascii="仿宋_GB2312" w:hAnsi="仿宋_GB2312" w:eastAsia="仿宋_GB2312" w:cs="仿宋_GB2312"/>
          <w:b w:val="0"/>
          <w:bCs w:val="0"/>
          <w:color w:val="auto"/>
          <w:sz w:val="32"/>
          <w:szCs w:val="32"/>
          <w:highlight w:val="none"/>
          <w:lang w:eastAsia="zh-CN"/>
        </w:rPr>
        <w:t>的</w:t>
      </w:r>
      <w:r>
        <w:rPr>
          <w:rFonts w:hint="eastAsia" w:ascii="仿宋_GB2312" w:hAnsi="仿宋_GB2312" w:eastAsia="仿宋_GB2312" w:cs="仿宋_GB2312"/>
          <w:b w:val="0"/>
          <w:bCs w:val="0"/>
          <w:color w:val="auto"/>
          <w:sz w:val="32"/>
          <w:szCs w:val="32"/>
          <w:highlight w:val="none"/>
        </w:rPr>
        <w:t>大户</w:t>
      </w:r>
      <w:r>
        <w:rPr>
          <w:rFonts w:hint="eastAsia" w:ascii="仿宋_GB2312" w:hAnsi="仿宋_GB2312" w:eastAsia="仿宋_GB2312" w:cs="仿宋_GB2312"/>
          <w:b w:val="0"/>
          <w:bCs w:val="0"/>
          <w:color w:val="auto"/>
          <w:sz w:val="32"/>
          <w:szCs w:val="32"/>
          <w:highlight w:val="none"/>
          <w:lang w:eastAsia="zh-CN"/>
        </w:rPr>
        <w:t>中</w:t>
      </w:r>
      <w:r>
        <w:rPr>
          <w:rFonts w:hint="eastAsia" w:ascii="仿宋_GB2312" w:hAnsi="仿宋_GB2312" w:eastAsia="仿宋_GB2312" w:cs="仿宋_GB2312"/>
          <w:b w:val="0"/>
          <w:bCs w:val="0"/>
          <w:color w:val="auto"/>
          <w:sz w:val="32"/>
          <w:szCs w:val="32"/>
          <w:highlight w:val="none"/>
        </w:rPr>
        <w:t>，评出种植面积多、产量高</w:t>
      </w:r>
      <w:r>
        <w:rPr>
          <w:rFonts w:hint="eastAsia" w:ascii="仿宋_GB2312" w:hAnsi="仿宋_GB2312" w:eastAsia="仿宋_GB2312" w:cs="仿宋_GB2312"/>
          <w:b w:val="0"/>
          <w:bCs w:val="0"/>
          <w:color w:val="auto"/>
          <w:sz w:val="32"/>
          <w:szCs w:val="32"/>
          <w:highlight w:val="none"/>
          <w:lang w:eastAsia="zh-CN"/>
        </w:rPr>
        <w:t>、品质优、效益好</w:t>
      </w:r>
      <w:r>
        <w:rPr>
          <w:rFonts w:hint="eastAsia" w:ascii="仿宋_GB2312" w:hAnsi="仿宋_GB2312" w:eastAsia="仿宋_GB2312" w:cs="仿宋_GB2312"/>
          <w:b w:val="0"/>
          <w:bCs w:val="0"/>
          <w:color w:val="auto"/>
          <w:sz w:val="32"/>
          <w:szCs w:val="32"/>
          <w:highlight w:val="none"/>
        </w:rPr>
        <w:t>的</w:t>
      </w: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rPr>
        <w:t>0名种植能手</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给予每名2000元的奖励</w:t>
      </w:r>
      <w:r>
        <w:rPr>
          <w:rFonts w:hint="eastAsia" w:ascii="仿宋_GB2312" w:hAnsi="仿宋_GB2312" w:eastAsia="仿宋_GB2312" w:cs="仿宋_GB2312"/>
          <w:b w:val="0"/>
          <w:bCs w:val="0"/>
          <w:color w:val="auto"/>
          <w:sz w:val="32"/>
          <w:szCs w:val="32"/>
          <w:highlight w:val="none"/>
          <w:lang w:eastAsia="zh-CN"/>
        </w:rPr>
        <w:t>，其中全县早稻种植状元给予</w:t>
      </w:r>
      <w:r>
        <w:rPr>
          <w:rFonts w:hint="eastAsia" w:ascii="仿宋_GB2312" w:hAnsi="仿宋_GB2312" w:eastAsia="仿宋_GB2312" w:cs="仿宋_GB2312"/>
          <w:b w:val="0"/>
          <w:bCs w:val="0"/>
          <w:color w:val="auto"/>
          <w:sz w:val="32"/>
          <w:szCs w:val="32"/>
          <w:highlight w:val="none"/>
          <w:lang w:val="en-US" w:eastAsia="zh-CN"/>
        </w:rPr>
        <w:t>5000元奖励</w:t>
      </w:r>
      <w:r>
        <w:rPr>
          <w:rFonts w:hint="eastAsia" w:ascii="仿宋_GB2312" w:hAnsi="仿宋_GB2312" w:eastAsia="仿宋_GB2312" w:cs="仿宋_GB2312"/>
          <w:b w:val="0"/>
          <w:bCs w:val="0"/>
          <w:color w:val="auto"/>
          <w:sz w:val="32"/>
          <w:szCs w:val="32"/>
          <w:highlight w:val="none"/>
        </w:rPr>
        <w:t>。</w:t>
      </w:r>
    </w:p>
    <w:p w14:paraId="79D116E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楷体_GB2312" w:hAnsi="楷体_GB2312" w:eastAsia="楷体_GB2312" w:cs="楷体_GB2312"/>
          <w:b/>
          <w:bCs/>
          <w:color w:val="auto"/>
          <w:sz w:val="32"/>
          <w:szCs w:val="32"/>
          <w:highlight w:val="none"/>
        </w:rPr>
        <w:t>（五）</w:t>
      </w:r>
      <w:r>
        <w:rPr>
          <w:rFonts w:hint="eastAsia" w:ascii="楷体_GB2312" w:hAnsi="楷体_GB2312" w:eastAsia="楷体_GB2312" w:cs="楷体_GB2312"/>
          <w:b/>
          <w:bCs/>
          <w:color w:val="auto"/>
          <w:sz w:val="32"/>
          <w:szCs w:val="32"/>
          <w:highlight w:val="none"/>
          <w:lang w:eastAsia="zh-CN"/>
        </w:rPr>
        <w:t>实施</w:t>
      </w:r>
      <w:r>
        <w:rPr>
          <w:rFonts w:hint="eastAsia" w:ascii="楷体_GB2312" w:hAnsi="楷体_GB2312" w:eastAsia="楷体_GB2312" w:cs="楷体_GB2312"/>
          <w:b/>
          <w:bCs/>
          <w:color w:val="auto"/>
          <w:sz w:val="32"/>
          <w:szCs w:val="32"/>
          <w:highlight w:val="none"/>
        </w:rPr>
        <w:t>水稻保险兜底。</w:t>
      </w:r>
      <w:r>
        <w:rPr>
          <w:rFonts w:hint="eastAsia" w:ascii="仿宋_GB2312" w:hAnsi="仿宋_GB2312" w:eastAsia="仿宋_GB2312" w:cs="仿宋_GB2312"/>
          <w:b w:val="0"/>
          <w:bCs w:val="0"/>
          <w:color w:val="auto"/>
          <w:sz w:val="32"/>
          <w:szCs w:val="32"/>
          <w:highlight w:val="none"/>
        </w:rPr>
        <w:t>开展产粮大县水稻保险工作，实行完全成本保险1100元/亩，由县财政兜底为水稻种植户（不含50亩及以上大户）办理水稻保险，发生灾情统一报乡镇农技人员，由乡镇及时报保险公司现场踏看、理赔，帮助农民抵御种粮灾害风险，稳定种粮收益。</w:t>
      </w:r>
    </w:p>
    <w:p w14:paraId="3CF491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楷体_GB2312" w:hAnsi="楷体_GB2312" w:eastAsia="楷体_GB2312" w:cs="楷体_GB2312"/>
          <w:b/>
          <w:bCs/>
          <w:color w:val="auto"/>
          <w:sz w:val="32"/>
          <w:szCs w:val="32"/>
          <w:highlight w:val="none"/>
        </w:rPr>
        <w:t>（六）延续金融政策</w:t>
      </w:r>
      <w:r>
        <w:rPr>
          <w:rFonts w:hint="eastAsia" w:ascii="楷体_GB2312" w:hAnsi="楷体_GB2312" w:eastAsia="楷体_GB2312" w:cs="楷体_GB2312"/>
          <w:b/>
          <w:bCs/>
          <w:color w:val="auto"/>
          <w:sz w:val="32"/>
          <w:szCs w:val="32"/>
          <w:highlight w:val="none"/>
          <w:lang w:eastAsia="zh-CN"/>
        </w:rPr>
        <w:t>支持</w:t>
      </w:r>
      <w:r>
        <w:rPr>
          <w:rFonts w:hint="eastAsia" w:ascii="楷体_GB2312" w:hAnsi="楷体_GB2312" w:eastAsia="楷体_GB2312" w:cs="楷体_GB2312"/>
          <w:b/>
          <w:bCs/>
          <w:color w:val="auto"/>
          <w:sz w:val="32"/>
          <w:szCs w:val="32"/>
          <w:highlight w:val="none"/>
        </w:rPr>
        <w:t>。</w:t>
      </w:r>
      <w:r>
        <w:rPr>
          <w:rFonts w:hint="eastAsia" w:ascii="仿宋_GB2312" w:hAnsi="仿宋_GB2312" w:eastAsia="仿宋_GB2312" w:cs="仿宋_GB2312"/>
          <w:b w:val="0"/>
          <w:bCs w:val="0"/>
          <w:color w:val="auto"/>
          <w:sz w:val="32"/>
          <w:szCs w:val="32"/>
          <w:highlight w:val="none"/>
        </w:rPr>
        <w:t>对30亩（含）以上的粮食种植户，可申请“农业产业振兴信贷通”“财农信贷通”或向省农担公司贷款担保等金融政策支持。</w:t>
      </w:r>
    </w:p>
    <w:p w14:paraId="700E640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楷体_GB2312" w:hAnsi="楷体_GB2312" w:eastAsia="楷体_GB2312" w:cs="楷体_GB2312"/>
          <w:b/>
          <w:bCs/>
          <w:color w:val="auto"/>
          <w:sz w:val="32"/>
          <w:szCs w:val="32"/>
          <w:highlight w:val="none"/>
          <w:lang w:val="en-US" w:eastAsia="zh-CN"/>
        </w:rPr>
        <w:t>(七)</w:t>
      </w:r>
      <w:r>
        <w:rPr>
          <w:rFonts w:hint="eastAsia" w:ascii="楷体_GB2312" w:hAnsi="楷体_GB2312" w:eastAsia="楷体_GB2312" w:cs="楷体_GB2312"/>
          <w:b/>
          <w:bCs/>
          <w:color w:val="auto"/>
          <w:sz w:val="32"/>
          <w:szCs w:val="32"/>
          <w:highlight w:val="none"/>
        </w:rPr>
        <w:t>创建品牌支持政策。</w:t>
      </w:r>
      <w:r>
        <w:rPr>
          <w:rFonts w:hint="eastAsia" w:ascii="仿宋_GB2312" w:hAnsi="仿宋_GB2312" w:eastAsia="仿宋_GB2312" w:cs="仿宋_GB2312"/>
          <w:b w:val="0"/>
          <w:bCs w:val="0"/>
          <w:color w:val="auto"/>
          <w:sz w:val="32"/>
          <w:szCs w:val="32"/>
          <w:highlight w:val="none"/>
        </w:rPr>
        <w:t>利用全县土壤富硒自然条件，大力发展富硒大米等优质水稻，创建“兴国富硒大米”等系列特色品牌，实行统一品牌、统一商标、统一包装化管理。支持县内粮食加工企业发展订单种植。对新获得富硒大米等相关品牌认证的企业或合作社给予奖励。</w:t>
      </w:r>
    </w:p>
    <w:p w14:paraId="711535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lang w:val="en-US" w:eastAsia="zh-CN"/>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eastAsia="zh-CN"/>
        </w:rPr>
        <w:t>八</w:t>
      </w:r>
      <w:r>
        <w:rPr>
          <w:rFonts w:hint="eastAsia" w:ascii="楷体_GB2312" w:hAnsi="楷体_GB2312" w:eastAsia="楷体_GB2312" w:cs="楷体_GB2312"/>
          <w:b/>
          <w:bCs/>
          <w:color w:val="auto"/>
          <w:sz w:val="32"/>
          <w:szCs w:val="32"/>
          <w:highlight w:val="none"/>
        </w:rPr>
        <w:t>）</w:t>
      </w:r>
      <w:r>
        <w:rPr>
          <w:rFonts w:hint="eastAsia" w:ascii="宋体" w:hAnsi="宋体" w:eastAsia="楷体_GB2312" w:cs="楷体_GB2312"/>
          <w:b/>
          <w:bCs/>
          <w:color w:val="auto"/>
          <w:sz w:val="32"/>
          <w:szCs w:val="32"/>
          <w:highlight w:val="none"/>
        </w:rPr>
        <w:t>工作经费补助。</w:t>
      </w:r>
      <w:r>
        <w:rPr>
          <w:rFonts w:hint="eastAsia" w:ascii="宋体" w:hAnsi="宋体" w:eastAsia="仿宋_GB2312" w:cs="仿宋_GB2312"/>
          <w:color w:val="auto"/>
          <w:sz w:val="32"/>
          <w:szCs w:val="32"/>
          <w:highlight w:val="none"/>
        </w:rPr>
        <w:t>以早稻</w:t>
      </w:r>
      <w:r>
        <w:rPr>
          <w:rFonts w:hint="eastAsia" w:ascii="宋体" w:hAnsi="宋体" w:eastAsia="仿宋_GB2312" w:cs="仿宋_GB2312"/>
          <w:color w:val="auto"/>
          <w:sz w:val="32"/>
          <w:szCs w:val="32"/>
          <w:highlight w:val="none"/>
          <w:lang w:eastAsia="zh-CN"/>
        </w:rPr>
        <w:t>种植任务完成情况给予</w:t>
      </w:r>
      <w:r>
        <w:rPr>
          <w:rFonts w:hint="eastAsia" w:ascii="宋体" w:hAnsi="宋体" w:eastAsia="仿宋_GB2312" w:cs="仿宋_GB2312"/>
          <w:color w:val="auto"/>
          <w:sz w:val="32"/>
          <w:szCs w:val="32"/>
          <w:highlight w:val="none"/>
        </w:rPr>
        <w:t>每亩</w:t>
      </w:r>
      <w:r>
        <w:rPr>
          <w:rFonts w:hint="eastAsia" w:ascii="宋体" w:hAnsi="宋体" w:eastAsia="仿宋_GB2312" w:cs="仿宋_GB2312"/>
          <w:color w:val="auto"/>
          <w:sz w:val="32"/>
          <w:szCs w:val="32"/>
          <w:highlight w:val="none"/>
          <w:lang w:val="en-US" w:eastAsia="zh-CN"/>
        </w:rPr>
        <w:t>30</w:t>
      </w:r>
      <w:r>
        <w:rPr>
          <w:rFonts w:hint="eastAsia" w:ascii="宋体" w:hAnsi="宋体" w:eastAsia="仿宋_GB2312" w:cs="仿宋_GB2312"/>
          <w:color w:val="auto"/>
          <w:sz w:val="32"/>
          <w:szCs w:val="32"/>
          <w:highlight w:val="none"/>
        </w:rPr>
        <w:t>元的工作经费</w:t>
      </w:r>
      <w:r>
        <w:rPr>
          <w:rFonts w:hint="eastAsia" w:ascii="宋体" w:hAnsi="宋体" w:eastAsia="仿宋_GB2312" w:cs="仿宋_GB2312"/>
          <w:color w:val="auto"/>
          <w:sz w:val="32"/>
          <w:szCs w:val="32"/>
          <w:highlight w:val="none"/>
          <w:lang w:eastAsia="zh-CN"/>
        </w:rPr>
        <w:t>按完成比例拨付奖补</w:t>
      </w:r>
      <w:r>
        <w:rPr>
          <w:rFonts w:hint="eastAsia" w:ascii="宋体" w:hAnsi="宋体" w:eastAsia="仿宋_GB2312" w:cs="仿宋_GB2312"/>
          <w:color w:val="auto"/>
          <w:sz w:val="32"/>
          <w:szCs w:val="32"/>
          <w:highlight w:val="none"/>
        </w:rPr>
        <w:t>，用于农资调配、</w:t>
      </w:r>
      <w:r>
        <w:rPr>
          <w:rFonts w:hint="eastAsia" w:ascii="宋体" w:hAnsi="宋体" w:eastAsia="仿宋_GB2312" w:cs="仿宋_GB2312"/>
          <w:color w:val="auto"/>
          <w:sz w:val="32"/>
          <w:szCs w:val="32"/>
          <w:highlight w:val="none"/>
          <w:lang w:eastAsia="zh-CN"/>
        </w:rPr>
        <w:t>大田</w:t>
      </w:r>
      <w:r>
        <w:rPr>
          <w:rFonts w:hint="eastAsia" w:ascii="宋体" w:hAnsi="宋体" w:eastAsia="仿宋_GB2312" w:cs="仿宋_GB2312"/>
          <w:color w:val="auto"/>
          <w:sz w:val="32"/>
          <w:szCs w:val="32"/>
          <w:highlight w:val="none"/>
        </w:rPr>
        <w:t>翻耕、水稻育秧、无人机飞测面积核实等</w:t>
      </w:r>
      <w:r>
        <w:rPr>
          <w:rFonts w:hint="eastAsia" w:ascii="宋体" w:hAnsi="宋体" w:eastAsia="仿宋_GB2312" w:cs="仿宋_GB2312"/>
          <w:color w:val="auto"/>
          <w:sz w:val="32"/>
          <w:szCs w:val="32"/>
          <w:highlight w:val="none"/>
          <w:lang w:eastAsia="zh-CN"/>
        </w:rPr>
        <w:t>粮食</w:t>
      </w:r>
      <w:r>
        <w:rPr>
          <w:rFonts w:hint="eastAsia" w:ascii="宋体" w:hAnsi="宋体" w:eastAsia="仿宋_GB2312" w:cs="仿宋_GB2312"/>
          <w:color w:val="auto"/>
          <w:sz w:val="32"/>
          <w:szCs w:val="32"/>
          <w:highlight w:val="none"/>
        </w:rPr>
        <w:t>生产</w:t>
      </w:r>
      <w:r>
        <w:rPr>
          <w:rFonts w:hint="eastAsia" w:ascii="宋体" w:hAnsi="宋体" w:eastAsia="仿宋_GB2312" w:cs="仿宋_GB2312"/>
          <w:color w:val="auto"/>
          <w:sz w:val="32"/>
          <w:szCs w:val="32"/>
          <w:highlight w:val="none"/>
          <w:lang w:eastAsia="zh-CN"/>
        </w:rPr>
        <w:t>工作</w:t>
      </w:r>
      <w:r>
        <w:rPr>
          <w:rFonts w:hint="eastAsia" w:ascii="宋体" w:hAnsi="宋体" w:eastAsia="仿宋_GB2312" w:cs="仿宋_GB2312"/>
          <w:color w:val="auto"/>
          <w:sz w:val="32"/>
          <w:szCs w:val="32"/>
          <w:highlight w:val="none"/>
        </w:rPr>
        <w:t>。</w:t>
      </w:r>
    </w:p>
    <w:p w14:paraId="0F21F1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黑体" w:cs="黑体"/>
          <w:b w:val="0"/>
          <w:bCs w:val="0"/>
          <w:color w:val="auto"/>
          <w:sz w:val="32"/>
          <w:szCs w:val="32"/>
          <w:highlight w:val="none"/>
          <w:lang w:val="en-US" w:eastAsia="zh-CN"/>
        </w:rPr>
      </w:pPr>
      <w:r>
        <w:rPr>
          <w:rFonts w:hint="eastAsia" w:ascii="宋体" w:hAnsi="宋体" w:eastAsia="黑体" w:cs="黑体"/>
          <w:b w:val="0"/>
          <w:bCs w:val="0"/>
          <w:color w:val="auto"/>
          <w:sz w:val="32"/>
          <w:szCs w:val="32"/>
          <w:highlight w:val="none"/>
          <w:lang w:val="en-US" w:eastAsia="zh-CN"/>
        </w:rPr>
        <w:t>四、工作要求</w:t>
      </w:r>
    </w:p>
    <w:p w14:paraId="188915C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楷体_GB2312" w:cs="楷体_GB2312"/>
          <w:b/>
          <w:bCs/>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（一）强化责任落实</w:t>
      </w:r>
    </w:p>
    <w:p w14:paraId="7694B0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t>要充分提高粮食生产政治站位，落实党政同责要求，建立乡镇党委政府、农业农村部门、相关职能部门合力落实的工作机制，形成上下联动、齐心协力抓粮食生产的浓厚氛围。发挥示范引领作用，县、乡、村党政主要领导分别抓好1000亩、500亩、100亩以上的早稻生产示范基地，乡镇驻村领导抓好100亩以上的早稻生产示范基地，推广良种良法，达到增产增收。</w:t>
      </w:r>
    </w:p>
    <w:p w14:paraId="28D4135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（二）强化资金保障</w:t>
      </w:r>
    </w:p>
    <w:p w14:paraId="2353DE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t>加强项目资金使用监管和绩效管理，及时兑现补贴政策。乡镇要完善种粮补贴奖补申报、审核、审批程序，建立台账，实行公开公示制度。要加强对村集体组织和种植大户承包经营的监管，</w:t>
      </w:r>
      <w:r>
        <w:rPr>
          <w:rFonts w:hint="eastAsia" w:ascii="仿宋_GB2312" w:hAnsi="仿宋_GB2312" w:eastAsia="仿宋_GB2312" w:cs="仿宋_GB2312"/>
          <w:b w:val="0"/>
          <w:bCs w:val="0"/>
          <w:color w:val="auto"/>
          <w:sz w:val="32"/>
          <w:szCs w:val="32"/>
          <w:highlight w:val="none"/>
          <w:lang w:val="en-US" w:eastAsia="zh-CN"/>
        </w:rPr>
        <w:t>村股份经济合作社兜底种植的，建立与申报面积匹配的农资、农机支出和稻谷销售收入等收支专账，</w:t>
      </w:r>
      <w:r>
        <w:rPr>
          <w:rFonts w:hint="eastAsia" w:ascii="宋体" w:hAnsi="宋体" w:eastAsia="仿宋_GB2312" w:cs="仿宋_GB2312"/>
          <w:color w:val="auto"/>
          <w:sz w:val="32"/>
          <w:szCs w:val="32"/>
          <w:highlight w:val="none"/>
          <w:lang w:val="en-US" w:eastAsia="zh-CN"/>
        </w:rPr>
        <w:t>严禁只种不管、套取奖补、中稻提前享受早稻政策等现象，杜绝人情补贴、骗补、弄虚作假等违规违纪现象出现，一经查实，对相关责任人严肃处理。县财政统筹安排工作经费，用于开展粮食生产指导、无人机飞测面积核实、技术培训和指导等。</w:t>
      </w:r>
    </w:p>
    <w:p w14:paraId="336069D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楷体_GB2312" w:cs="楷体_GB2312"/>
          <w:b/>
          <w:bCs/>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（三）加强督导指导</w:t>
      </w:r>
    </w:p>
    <w:p w14:paraId="30AAE9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t>组建由各成员单位及县农业农村局共同参与的指导组包干负责，突出面积落实、田间管理、耕地保护等重点，其中县农业农村局对各乡镇粮食生产实情进行初核，县委农村工作领导小组相关成员单位组织复核，作为规模种植奖补的面积依据。上级将对面积落实、田间管理、耕地保护等工作进行跟踪；随机抽取若干个村，聘请第三方对早稻、中晚稻种植面积情况进行飞测航拍。</w:t>
      </w:r>
    </w:p>
    <w:p w14:paraId="63F304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楷体_GB2312" w:cs="楷体_GB2312"/>
          <w:b/>
          <w:bCs/>
          <w:color w:val="auto"/>
          <w:sz w:val="32"/>
          <w:szCs w:val="32"/>
          <w:highlight w:val="none"/>
          <w:lang w:val="en-US" w:eastAsia="zh-CN"/>
        </w:rPr>
      </w:pPr>
      <w:r>
        <w:rPr>
          <w:rFonts w:hint="eastAsia" w:ascii="宋体" w:hAnsi="宋体" w:eastAsia="楷体_GB2312" w:cs="楷体_GB2312"/>
          <w:b/>
          <w:bCs/>
          <w:color w:val="auto"/>
          <w:sz w:val="32"/>
          <w:szCs w:val="32"/>
          <w:highlight w:val="none"/>
          <w:lang w:val="en-US" w:eastAsia="zh-CN"/>
        </w:rPr>
        <w:t>（四）注重成果应用</w:t>
      </w:r>
    </w:p>
    <w:p w14:paraId="6812BC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t>加大粮食生产年终考核力度，既考核面积，也考核产量。对乡镇非因不可抗力因素影响，面积少于下达任务超过1%、产量少于下达任务超过3%；通过遥感或飞测等技术核查早晚稻未完成任务的行政村；发现集中连片30亩（含）以上耕地抛荒现象等问题，根据粮食安全相关要求，给予相应处理。同时，年终考核设立粮食生产先进乡镇奖：一等奖1名、二等奖2名、三等奖3名，分别给予10万元、8万元、6万元工作经费奖补。同时全县评出25个粮食生产先进村集体、30名粮食先进工作者，以县委农村工作领导小组名义进行通报表扬；对获得先进集体的村书记按相关政策予以激励。</w:t>
      </w:r>
    </w:p>
    <w:p w14:paraId="091BF7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lang w:val="en-US" w:eastAsia="zh-CN"/>
        </w:rPr>
      </w:pPr>
    </w:p>
    <w:p w14:paraId="7FCB12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cs="仿宋_GB2312"/>
          <w:b/>
          <w:bCs/>
          <w:color w:val="auto"/>
          <w:sz w:val="32"/>
          <w:szCs w:val="32"/>
          <w:highlight w:val="none"/>
          <w:lang w:val="en-US" w:eastAsia="zh-CN"/>
        </w:rPr>
      </w:pP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EFACA7"/>
    <w:rsid w:val="17FFDBF0"/>
    <w:rsid w:val="18B65105"/>
    <w:rsid w:val="1FEF17C0"/>
    <w:rsid w:val="276ECC9E"/>
    <w:rsid w:val="3A7821AD"/>
    <w:rsid w:val="3BAD3BFA"/>
    <w:rsid w:val="3EBF84EB"/>
    <w:rsid w:val="3FDF3C41"/>
    <w:rsid w:val="47EE6EED"/>
    <w:rsid w:val="4DDFC14E"/>
    <w:rsid w:val="53FD2AEB"/>
    <w:rsid w:val="59FF1B0E"/>
    <w:rsid w:val="5BD4797D"/>
    <w:rsid w:val="69FBB7A3"/>
    <w:rsid w:val="6F7F825E"/>
    <w:rsid w:val="6FBE12FF"/>
    <w:rsid w:val="6FF9A8AD"/>
    <w:rsid w:val="7091132E"/>
    <w:rsid w:val="71C96099"/>
    <w:rsid w:val="753B7C8B"/>
    <w:rsid w:val="77DB5325"/>
    <w:rsid w:val="7D736015"/>
    <w:rsid w:val="7DF9564F"/>
    <w:rsid w:val="7DFF82B2"/>
    <w:rsid w:val="7FCCE90D"/>
    <w:rsid w:val="7FD9870C"/>
    <w:rsid w:val="7FF8F604"/>
    <w:rsid w:val="7FFE3574"/>
    <w:rsid w:val="B5E55A26"/>
    <w:rsid w:val="BAECF403"/>
    <w:rsid w:val="BEAB3BAD"/>
    <w:rsid w:val="C9D9BD71"/>
    <w:rsid w:val="DBFD1B9C"/>
    <w:rsid w:val="DCBCAC80"/>
    <w:rsid w:val="DDEF7C04"/>
    <w:rsid w:val="EF57E1B6"/>
    <w:rsid w:val="EF6D5012"/>
    <w:rsid w:val="FBFF947F"/>
    <w:rsid w:val="FC5AB2B4"/>
    <w:rsid w:val="FDED5548"/>
    <w:rsid w:val="FEF773DC"/>
    <w:rsid w:val="FFA71873"/>
    <w:rsid w:val="FFEFAC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lockQuote"/>
    <w:basedOn w:val="1"/>
    <w:qFormat/>
    <w:uiPriority w:val="0"/>
    <w:pPr>
      <w:ind w:left="1440" w:leftChars="700" w:right="700" w:rightChars="700"/>
      <w:textAlignment w:val="baseline"/>
    </w:pPr>
    <w:rPr>
      <w:rFonts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3617</Words>
  <Characters>3715</Characters>
  <Lines>0</Lines>
  <Paragraphs>0</Paragraphs>
  <TotalTime>2</TotalTime>
  <ScaleCrop>false</ScaleCrop>
  <LinksUpToDate>false</LinksUpToDate>
  <CharactersWithSpaces>3715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2026-02-06T03:35:00Z</dcterms:created>
  <dc:creator>zbcz</dc:creator>
  <cp:lastModifiedBy>也无风雨</cp:lastModifiedBy>
  <dcterms:modified xsi:type="dcterms:W3CDTF">2026-02-26T01:24:30Z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1598ADF836A945CC989396BDFC42E7DF_13</vt:lpwstr>
  </property>
  <property fmtid="{D5CDD505-2E9C-101B-9397-08002B2CF9AE}" pid="4" name="KSOTemplateDocerSaveRecord">
    <vt:lpwstr>eyJoZGlkIjoiYTc2MzkxNTI0NTZmN2ExMmE5Y2ZlYjI2Yjc5ZDllNzUiLCJ1c2VySWQiOiIzNzMyMDQ1MDEifQ==</vt:lpwstr>
  </property>
</Properties>
</file>