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88AFD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兴国县2026年兴国灰鹅产业发展奖补方案（征求意见稿）</w:t>
      </w:r>
    </w:p>
    <w:p w14:paraId="78E87130">
      <w:pPr>
        <w:keepNext w:val="0"/>
        <w:keepLines w:val="0"/>
        <w:pageBreakBefore w:val="0"/>
        <w:widowControl w:val="0"/>
        <w:kinsoku/>
        <w:wordWrap/>
        <w:overflowPunct/>
        <w:topLinePunct w:val="0"/>
        <w:autoSpaceDE/>
        <w:autoSpaceDN/>
        <w:bidi w:val="0"/>
        <w:adjustRightInd/>
        <w:snapToGrid/>
        <w:spacing w:line="520" w:lineRule="exact"/>
        <w:ind w:firstLine="420"/>
        <w:textAlignment w:val="auto"/>
        <w:rPr>
          <w:rFonts w:hint="eastAsia" w:ascii="方正小标宋简体" w:hAnsi="方正小标宋简体" w:eastAsia="方正小标宋简体" w:cs="方正小标宋简体"/>
          <w:color w:val="auto"/>
          <w:sz w:val="44"/>
          <w:szCs w:val="44"/>
          <w:lang w:val="en-US" w:eastAsia="zh-CN"/>
        </w:rPr>
      </w:pPr>
    </w:p>
    <w:p w14:paraId="27AFA919">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为巩固兴国县灰鹅产业高质量发展三年行动（2023—2025年）建设成果，推动产业稳定发展，结合我县灰鹅产业发展实际，特制定本方案。</w:t>
      </w:r>
    </w:p>
    <w:p w14:paraId="2CC9941F">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一、申报条件</w:t>
      </w:r>
    </w:p>
    <w:p w14:paraId="30579B14">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textAlignment w:val="auto"/>
        <w:rPr>
          <w:rFonts w:hint="eastAsia" w:ascii="楷体_GB2312" w:hAnsi="楷体_GB2312" w:eastAsia="楷体_GB2312" w:cs="楷体_GB2312"/>
          <w:b/>
          <w:bCs/>
          <w:color w:val="auto"/>
          <w:sz w:val="32"/>
          <w:szCs w:val="32"/>
          <w:lang w:val="en-US" w:eastAsia="zh-CN"/>
        </w:rPr>
      </w:pPr>
      <w:r>
        <w:rPr>
          <w:rFonts w:hint="eastAsia" w:ascii="楷体_GB2312" w:hAnsi="楷体_GB2312" w:eastAsia="楷体_GB2312" w:cs="楷体_GB2312"/>
          <w:b/>
          <w:bCs/>
          <w:color w:val="auto"/>
          <w:sz w:val="32"/>
          <w:szCs w:val="32"/>
          <w:lang w:val="en-US" w:eastAsia="zh-CN"/>
        </w:rPr>
        <w:t>（一）兴国灰鹅种鹅奖补</w:t>
      </w:r>
    </w:p>
    <w:p w14:paraId="2020939A">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所有兴国种鹅种苗必须来源于自兴国灰鹅原种场购入的原种，原有兴国灰鹅种鹅饲养的养殖场（户），提前向属地乡镇上报存笼数量，属地乡镇需现场核实实际存笼数量。其他品种种鹅和其他场淘汰种鹅一律不列入奖补范围；</w:t>
      </w:r>
    </w:p>
    <w:p w14:paraId="7EB58D59">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b/>
          <w:bCs/>
          <w:color w:val="auto"/>
          <w:sz w:val="32"/>
          <w:szCs w:val="32"/>
          <w:lang w:val="en-US" w:eastAsia="zh-CN"/>
        </w:rPr>
        <w:t>兴国灰鹅</w:t>
      </w:r>
      <w:r>
        <w:rPr>
          <w:rFonts w:hint="eastAsia" w:ascii="仿宋_GB2312" w:hAnsi="仿宋_GB2312" w:eastAsia="仿宋_GB2312" w:cs="仿宋_GB2312"/>
          <w:color w:val="auto"/>
          <w:sz w:val="32"/>
          <w:szCs w:val="32"/>
          <w:lang w:val="en-US" w:eastAsia="zh-CN"/>
        </w:rPr>
        <w:t>种鹅需在兴国县范围内饲养，而且在文件下发后在申报经营主体场内饲养8个月以上的兴国灰鹅；</w:t>
      </w:r>
    </w:p>
    <w:p w14:paraId="79E2286A">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b/>
          <w:bCs/>
          <w:color w:val="auto"/>
          <w:sz w:val="32"/>
          <w:szCs w:val="32"/>
          <w:lang w:val="en-US" w:eastAsia="zh-CN"/>
        </w:rPr>
        <w:t>兴国灰鹅</w:t>
      </w:r>
      <w:r>
        <w:rPr>
          <w:rFonts w:hint="eastAsia" w:ascii="仿宋_GB2312" w:hAnsi="仿宋_GB2312" w:eastAsia="仿宋_GB2312" w:cs="仿宋_GB2312"/>
          <w:color w:val="auto"/>
          <w:sz w:val="32"/>
          <w:szCs w:val="32"/>
          <w:lang w:val="en-US" w:eastAsia="zh-CN"/>
        </w:rPr>
        <w:t>种鹅饲养量需达到30羽（含）以上；</w:t>
      </w:r>
    </w:p>
    <w:p w14:paraId="359DB9EB">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以上三个条件需同时满足，方可申报兴国灰鹅种鹅奖补。</w:t>
      </w:r>
    </w:p>
    <w:p w14:paraId="5DA70248">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b/>
          <w:bCs/>
          <w:color w:val="auto"/>
          <w:sz w:val="32"/>
          <w:szCs w:val="32"/>
          <w:lang w:val="en-US" w:eastAsia="zh-CN"/>
        </w:rPr>
        <w:t>（二）商品鹅养殖奖补</w:t>
      </w:r>
    </w:p>
    <w:p w14:paraId="2FAF22A2">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1.年累计出笼灰鹅1000羽（含）以上的养殖场（户）可享受奖补。</w:t>
      </w:r>
    </w:p>
    <w:p w14:paraId="6695386A">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2.凡享受奖补的商品鹅需从雏鹅开始在兴国县申报奖补经营主体场内饲养，外地鹅向兴国中途转运不享受奖补。</w:t>
      </w:r>
    </w:p>
    <w:p w14:paraId="1C79C3F7">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雏鹅购入以动物检疫票证等为有效依据、商品鹅出笼以动物检疫票证为唯一核算依据。若发现出笼商品鹅的动物检疫票证上，户主为某一申报奖补养殖场（户）但实际销售至另一申报奖补养殖场（户）的，奖补资金只能发放给其中一家养殖场（户），具体归属由两家养殖场（户）自行协商。同时，未落地的动物检疫票证，一律不得作为奖补核算依据。</w:t>
      </w:r>
    </w:p>
    <w:p w14:paraId="55598529">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4.白鹅不享受政策奖补。</w:t>
      </w:r>
    </w:p>
    <w:p w14:paraId="1E58F55D">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5.同一基地、场、户既养种鹅又养商品鹅的业主只要符合奖补要求，可同时享受两项奖补政策。</w:t>
      </w:r>
    </w:p>
    <w:p w14:paraId="5AC51D4E">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商品鹅销售时间在本方案正式下发之日（含当日）的，纳入奖补范围。</w:t>
      </w:r>
    </w:p>
    <w:p w14:paraId="66E8923B">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二、奖补标准</w:t>
      </w:r>
    </w:p>
    <w:p w14:paraId="2D812310">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楷体_GB2312" w:hAnsi="楷体_GB2312" w:eastAsia="楷体_GB2312" w:cs="楷体_GB2312"/>
          <w:b/>
          <w:bCs/>
          <w:color w:val="auto"/>
          <w:sz w:val="32"/>
          <w:szCs w:val="32"/>
          <w:lang w:val="en-US" w:eastAsia="zh-CN"/>
        </w:rPr>
      </w:pPr>
      <w:r>
        <w:rPr>
          <w:rFonts w:hint="eastAsia" w:ascii="楷体_GB2312" w:hAnsi="楷体_GB2312" w:eastAsia="楷体_GB2312" w:cs="楷体_GB2312"/>
          <w:b/>
          <w:bCs/>
          <w:color w:val="auto"/>
          <w:sz w:val="32"/>
          <w:szCs w:val="32"/>
          <w:lang w:val="en-US" w:eastAsia="zh-CN"/>
        </w:rPr>
        <w:t>（一）种鹅养殖奖补标准</w:t>
      </w:r>
    </w:p>
    <w:p w14:paraId="21EEE1B4">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1.对兴国灰鹅种鹅饲养规模达300羽（含）以上的养殖场（户），按年均种鹅饲养量120元/羽标准给予奖补；</w:t>
      </w:r>
    </w:p>
    <w:p w14:paraId="0D74E38B">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2.对饲养兴国灰鹅种鹅30羽以上（含）的自繁自养农户，按年均种鹅饲养量100元/羽标准给予奖补。 </w:t>
      </w:r>
    </w:p>
    <w:p w14:paraId="7AC3B5F2">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楷体_GB2312" w:hAnsi="楷体_GB2312" w:eastAsia="楷体_GB2312" w:cs="楷体_GB2312"/>
          <w:b/>
          <w:bCs/>
          <w:color w:val="auto"/>
          <w:sz w:val="32"/>
          <w:szCs w:val="32"/>
          <w:lang w:val="en-US" w:eastAsia="zh-CN"/>
        </w:rPr>
      </w:pPr>
      <w:r>
        <w:rPr>
          <w:rFonts w:hint="eastAsia" w:ascii="楷体_GB2312" w:hAnsi="楷体_GB2312" w:eastAsia="楷体_GB2312" w:cs="楷体_GB2312"/>
          <w:b/>
          <w:bCs/>
          <w:color w:val="auto"/>
          <w:sz w:val="32"/>
          <w:szCs w:val="32"/>
          <w:lang w:val="en-US" w:eastAsia="zh-CN"/>
        </w:rPr>
        <w:t>（二）商品鹅养殖奖补标准</w:t>
      </w:r>
    </w:p>
    <w:p w14:paraId="093275BC">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对年出笼灰鹅1000羽以上（含）的养殖场（户），按实际年出笼量给予5元/羽奖补。</w:t>
      </w:r>
      <w:r>
        <w:rPr>
          <w:rFonts w:hint="eastAsia" w:ascii="仿宋_GB2312" w:hAnsi="仿宋_GB2312" w:eastAsia="仿宋_GB2312" w:cs="仿宋_GB2312"/>
          <w:color w:val="auto"/>
          <w:sz w:val="32"/>
          <w:szCs w:val="32"/>
        </w:rPr>
        <w:t xml:space="preserve"> </w:t>
      </w:r>
    </w:p>
    <w:p w14:paraId="7F5FF911">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三、严格考核管理</w:t>
      </w:r>
    </w:p>
    <w:p w14:paraId="6A285EBA">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楷体_GB2312" w:hAnsi="楷体_GB2312" w:eastAsia="楷体_GB2312" w:cs="楷体_GB2312"/>
          <w:b/>
          <w:bCs/>
          <w:color w:val="auto"/>
          <w:sz w:val="32"/>
          <w:szCs w:val="32"/>
          <w:lang w:val="en-US" w:eastAsia="zh-CN"/>
        </w:rPr>
      </w:pPr>
      <w:r>
        <w:rPr>
          <w:rFonts w:hint="eastAsia" w:ascii="楷体_GB2312" w:hAnsi="楷体_GB2312" w:eastAsia="楷体_GB2312" w:cs="楷体_GB2312"/>
          <w:b/>
          <w:bCs/>
          <w:color w:val="auto"/>
          <w:sz w:val="32"/>
          <w:szCs w:val="32"/>
          <w:lang w:val="en-US" w:eastAsia="zh-CN"/>
        </w:rPr>
        <w:t>（一）种鹅养殖考核管理</w:t>
      </w:r>
    </w:p>
    <w:p w14:paraId="39416D35">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经营主体购买兴国灰鹅，准备留种用，需向当地人民政府报备，属地乡镇进行现场核实，并保留动物检疫合格证明，并对辖区内兴国灰鹅种鹅养殖主体实行季度考核（每季度一次），考核过程中需使用水印相机拍摄现场照片，详细记录考核时间、种鹅饲养数量、饲养管理水平等关键信息，做到全程留痕、有据可查，并指导养殖场户做好生产台账。</w:t>
      </w:r>
    </w:p>
    <w:p w14:paraId="56870BFE">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2.对原有种鹅养殖场（户）允许在产蛋季结束后，除从兴国灰鹅原种场购入兴国灰鹅原种外，可在上年种鹅基础上更新20%-30%的种鹅。</w:t>
      </w:r>
    </w:p>
    <w:p w14:paraId="13855432">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3.为杜绝以商品鹅充数种鹅申报奖补的行为，前三次季度考核主要佐证在养种鹅的实际数量及饲养状况，最终奖补数量以产蛋期在产种鹅数量为准。</w:t>
      </w:r>
    </w:p>
    <w:p w14:paraId="60C35D71">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4.享受种鹅奖补的养殖主体，需及时主动向属地乡镇报备种鹅数量动态变化情况，包括扩群新增、疫病损耗等。</w:t>
      </w:r>
    </w:p>
    <w:p w14:paraId="3D3BBEA9">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楷体_GB2312" w:hAnsi="楷体_GB2312" w:eastAsia="楷体_GB2312" w:cs="楷体_GB2312"/>
          <w:b/>
          <w:bCs/>
          <w:color w:val="auto"/>
          <w:sz w:val="32"/>
          <w:szCs w:val="32"/>
          <w:lang w:val="en-US" w:eastAsia="zh-CN"/>
        </w:rPr>
      </w:pPr>
      <w:r>
        <w:rPr>
          <w:rFonts w:hint="eastAsia" w:ascii="楷体_GB2312" w:hAnsi="楷体_GB2312" w:eastAsia="楷体_GB2312" w:cs="楷体_GB2312"/>
          <w:b/>
          <w:bCs/>
          <w:color w:val="auto"/>
          <w:sz w:val="32"/>
          <w:szCs w:val="32"/>
          <w:lang w:val="en-US" w:eastAsia="zh-CN"/>
        </w:rPr>
        <w:t>（二）商品鹅考核管理</w:t>
      </w:r>
    </w:p>
    <w:p w14:paraId="6634D6C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 属地乡镇全程跟踪辖区内商品鹅养殖申报主体，核实进苗、出栏、检疫等全流程信息，确保种苗来源可溯、数量真实、检疫合规。</w:t>
      </w:r>
    </w:p>
    <w:p w14:paraId="7D258A2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 指导申报主体建立商品鹅养殖台账，详细记录雏鹅购入、饲养过程、出栏销售等信息，台账需与</w:t>
      </w:r>
      <w:r>
        <w:rPr>
          <w:rFonts w:hint="eastAsia" w:ascii="仿宋_GB2312" w:hAnsi="仿宋_GB2312" w:eastAsia="仿宋_GB2312" w:cs="仿宋_GB2312"/>
          <w:color w:val="auto"/>
          <w:sz w:val="32"/>
          <w:szCs w:val="32"/>
          <w:lang w:val="en-US" w:eastAsia="zh-CN"/>
        </w:rPr>
        <w:t>动物</w:t>
      </w:r>
      <w:r>
        <w:rPr>
          <w:rFonts w:hint="eastAsia" w:ascii="仿宋_GB2312" w:hAnsi="仿宋_GB2312" w:eastAsia="仿宋_GB2312" w:cs="仿宋_GB2312"/>
          <w:color w:val="auto"/>
          <w:sz w:val="32"/>
          <w:szCs w:val="32"/>
        </w:rPr>
        <w:t>检疫票证等佐证材料一致，做到账实相符。</w:t>
      </w:r>
    </w:p>
    <w:p w14:paraId="0238DCB0">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3. </w:t>
      </w:r>
      <w:r>
        <w:rPr>
          <w:rFonts w:hint="eastAsia" w:ascii="仿宋_GB2312" w:hAnsi="仿宋_GB2312" w:eastAsia="仿宋_GB2312" w:cs="仿宋_GB2312"/>
          <w:color w:val="auto"/>
          <w:sz w:val="32"/>
          <w:szCs w:val="32"/>
          <w:lang w:val="en-US" w:eastAsia="zh-CN"/>
        </w:rPr>
        <w:t>乡镇</w:t>
      </w:r>
      <w:r>
        <w:rPr>
          <w:rFonts w:hint="eastAsia" w:ascii="仿宋_GB2312" w:hAnsi="仿宋_GB2312" w:eastAsia="仿宋_GB2312" w:cs="仿宋_GB2312"/>
          <w:color w:val="auto"/>
          <w:sz w:val="32"/>
          <w:szCs w:val="32"/>
        </w:rPr>
        <w:t>对申报主体的养殖场地、鹅只品种进行不定期</w:t>
      </w:r>
      <w:r>
        <w:rPr>
          <w:rFonts w:hint="eastAsia" w:ascii="仿宋_GB2312" w:hAnsi="仿宋_GB2312" w:eastAsia="仿宋_GB2312" w:cs="仿宋_GB2312"/>
          <w:color w:val="auto"/>
          <w:sz w:val="32"/>
          <w:szCs w:val="32"/>
          <w:lang w:val="en-US" w:eastAsia="zh-CN"/>
        </w:rPr>
        <w:t>查看</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发现品种不符、数量虚报等问题的，立即取消奖补资格。</w:t>
      </w:r>
      <w:r>
        <w:rPr>
          <w:rFonts w:hint="eastAsia" w:ascii="仿宋_GB2312" w:hAnsi="仿宋_GB2312" w:eastAsia="仿宋_GB2312" w:cs="仿宋_GB2312"/>
          <w:color w:val="auto"/>
          <w:sz w:val="32"/>
          <w:szCs w:val="32"/>
          <w:lang w:val="en-US" w:eastAsia="zh-CN"/>
        </w:rPr>
        <w:t xml:space="preserve">  </w:t>
      </w:r>
    </w:p>
    <w:p w14:paraId="7D542DBF">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四、申报流程</w:t>
      </w:r>
    </w:p>
    <w:p w14:paraId="5F01E89A">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楷体_GB2312" w:hAnsi="楷体_GB2312" w:eastAsia="楷体_GB2312" w:cs="楷体_GB2312"/>
          <w:b/>
          <w:bCs/>
          <w:color w:val="auto"/>
          <w:sz w:val="32"/>
          <w:szCs w:val="32"/>
          <w:lang w:val="en-US" w:eastAsia="zh-CN"/>
        </w:rPr>
      </w:pPr>
      <w:r>
        <w:rPr>
          <w:rFonts w:hint="eastAsia" w:ascii="楷体_GB2312" w:hAnsi="楷体_GB2312" w:eastAsia="楷体_GB2312" w:cs="楷体_GB2312"/>
          <w:b/>
          <w:bCs/>
          <w:color w:val="auto"/>
          <w:sz w:val="32"/>
          <w:szCs w:val="32"/>
          <w:lang w:val="en-US" w:eastAsia="zh-CN"/>
        </w:rPr>
        <w:t>（一）种鹅奖补申报流程</w:t>
      </w:r>
    </w:p>
    <w:p w14:paraId="37E6B437">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养殖场（户）填写奖补资金申报表，提供动物检疫票证、</w:t>
      </w:r>
      <w:r>
        <w:rPr>
          <w:rFonts w:hint="eastAsia" w:ascii="仿宋_GB2312" w:hAnsi="仿宋_GB2312" w:eastAsia="仿宋_GB2312" w:cs="仿宋_GB2312"/>
          <w:color w:val="auto"/>
          <w:sz w:val="32"/>
          <w:szCs w:val="32"/>
        </w:rPr>
        <w:t>养殖台账</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脱贫户利益联结等相关资料，乡镇完成现场验收，填写验收结论、资料审核无误后，填写验收汇总表，将验收相关资料、统一报送至县农业农村局，县农业农村局抽验，抽验合格后严格按照奖补标准拨付奖补资金。</w:t>
      </w:r>
    </w:p>
    <w:p w14:paraId="67FBF17D">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楷体_GB2312" w:hAnsi="楷体_GB2312" w:eastAsia="楷体_GB2312" w:cs="楷体_GB2312"/>
          <w:b/>
          <w:bCs/>
          <w:color w:val="auto"/>
          <w:sz w:val="32"/>
          <w:szCs w:val="32"/>
          <w:lang w:val="en-US" w:eastAsia="zh-CN"/>
        </w:rPr>
      </w:pPr>
      <w:r>
        <w:rPr>
          <w:rFonts w:hint="eastAsia" w:ascii="楷体_GB2312" w:hAnsi="楷体_GB2312" w:eastAsia="楷体_GB2312" w:cs="楷体_GB2312"/>
          <w:b/>
          <w:bCs/>
          <w:color w:val="auto"/>
          <w:sz w:val="32"/>
          <w:szCs w:val="32"/>
          <w:lang w:val="en-US" w:eastAsia="zh-CN"/>
        </w:rPr>
        <w:t>（二）商品鹅奖补申报流程</w:t>
      </w:r>
    </w:p>
    <w:p w14:paraId="21C1E873">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采用申报制度，养殖场（户）应及时将进苗时间、数量、苗种来源，检疫票证等信息申报给当地乡镇进行台账登记，待上市销售时核准实际出笼数量，以检疫票证上出笼量为奖补依据，乡镇人员需在进苗时间、出笼时间到现场核实商品鹅品种、数量是否相符，并出具动物检疫票证。</w:t>
      </w:r>
    </w:p>
    <w:p w14:paraId="07CE4A63">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养殖场（户）填写奖补资金申报表，提供动物检疫票证、</w:t>
      </w:r>
      <w:r>
        <w:rPr>
          <w:rFonts w:hint="eastAsia" w:ascii="仿宋_GB2312" w:hAnsi="仿宋_GB2312" w:eastAsia="仿宋_GB2312" w:cs="仿宋_GB2312"/>
          <w:color w:val="auto"/>
          <w:sz w:val="32"/>
          <w:szCs w:val="32"/>
        </w:rPr>
        <w:t>养殖台账</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脱贫户利益联结等相关资料，乡镇核实、资料审核无误后，填写验收汇总表，将相关资料统一报送至县农业农村局，县农业农村局审核无误后，严格按照奖补标准拨付奖补资金。</w:t>
      </w:r>
    </w:p>
    <w:p w14:paraId="0490FCF5">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四、保障措施</w:t>
      </w:r>
    </w:p>
    <w:p w14:paraId="2BA20C41">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楷体_GB2312" w:hAnsi="楷体_GB2312" w:eastAsia="楷体_GB2312" w:cs="楷体_GB2312"/>
          <w:b/>
          <w:bCs/>
          <w:color w:val="auto"/>
          <w:sz w:val="32"/>
          <w:szCs w:val="32"/>
          <w:lang w:val="en-US" w:eastAsia="zh-CN"/>
        </w:rPr>
      </w:pPr>
      <w:r>
        <w:rPr>
          <w:rFonts w:hint="eastAsia" w:ascii="楷体_GB2312" w:hAnsi="楷体_GB2312" w:eastAsia="楷体_GB2312" w:cs="楷体_GB2312"/>
          <w:b/>
          <w:bCs/>
          <w:color w:val="auto"/>
          <w:sz w:val="32"/>
          <w:szCs w:val="32"/>
          <w:lang w:val="en-US" w:eastAsia="zh-CN"/>
        </w:rPr>
        <w:t>（一）强化组织领导，压实工作责任</w:t>
      </w:r>
    </w:p>
    <w:p w14:paraId="29B57A9F">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为持续推进兴国灰鹅产业发展，决定继续保留兴国灰鹅产业发展领导小组。各乡镇结合本地产业发展实际，细化工作举措，压实工作责任，切实做好辖区内灰鹅产业发展谋划、布局、考核、验收等各项工作。</w:t>
      </w:r>
    </w:p>
    <w:p w14:paraId="71556B2F">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楷体_GB2312" w:hAnsi="楷体_GB2312" w:eastAsia="楷体_GB2312" w:cs="楷体_GB2312"/>
          <w:b/>
          <w:bCs/>
          <w:color w:val="auto"/>
          <w:sz w:val="32"/>
          <w:szCs w:val="32"/>
          <w:lang w:val="en-US" w:eastAsia="zh-CN"/>
        </w:rPr>
      </w:pPr>
      <w:r>
        <w:rPr>
          <w:rFonts w:hint="eastAsia" w:ascii="楷体_GB2312" w:hAnsi="楷体_GB2312" w:eastAsia="楷体_GB2312" w:cs="楷体_GB2312"/>
          <w:b/>
          <w:bCs/>
          <w:color w:val="auto"/>
          <w:sz w:val="32"/>
          <w:szCs w:val="32"/>
          <w:lang w:val="en-US" w:eastAsia="zh-CN"/>
        </w:rPr>
        <w:t>（二）强化技术服务，破解发展难题</w:t>
      </w:r>
    </w:p>
    <w:p w14:paraId="67B7BBB6">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组建兴国灰鹅产业技术服务团队，深入养殖场（户）、开展技术指导、技能培训等，解决产业发展过程中的良种培育、标准化养殖、疫病防控等技术难题，为产业提质增效提供坚实技术支撑。</w:t>
      </w:r>
    </w:p>
    <w:p w14:paraId="4D754139">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奖补资金从乡村振兴有效衔接资金中列支，按乡村振兴有效衔接资金管理办法使用。</w:t>
      </w:r>
    </w:p>
    <w:p w14:paraId="490518A3">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本实施方案自发布之日起开始实行，有效期1年。</w:t>
      </w:r>
    </w:p>
    <w:p w14:paraId="29A52DBB">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仿宋_GB2312" w:hAnsi="仿宋_GB2312" w:eastAsia="仿宋_GB2312" w:cs="仿宋_GB2312"/>
          <w:color w:val="auto"/>
          <w:sz w:val="32"/>
          <w:szCs w:val="32"/>
          <w:lang w:val="en-US" w:eastAsia="zh-CN"/>
        </w:rPr>
      </w:pPr>
    </w:p>
    <w:p w14:paraId="3C8D17A3">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附件：1.兴国灰鹅产业发展奖补验收程序及资料模版</w:t>
      </w:r>
    </w:p>
    <w:p w14:paraId="5FC11D82">
      <w:pPr>
        <w:keepNext w:val="0"/>
        <w:keepLines w:val="0"/>
        <w:pageBreakBefore w:val="0"/>
        <w:widowControl w:val="0"/>
        <w:kinsoku/>
        <w:wordWrap/>
        <w:overflowPunct/>
        <w:topLinePunct w:val="0"/>
        <w:autoSpaceDE/>
        <w:autoSpaceDN/>
        <w:bidi w:val="0"/>
        <w:adjustRightInd/>
        <w:snapToGrid/>
        <w:spacing w:line="520" w:lineRule="exact"/>
        <w:ind w:firstLine="1609" w:firstLineChars="503"/>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2.兴国灰鹅产业发展奖补资金申报表</w:t>
      </w:r>
    </w:p>
    <w:p w14:paraId="41C29841">
      <w:pPr>
        <w:keepNext w:val="0"/>
        <w:keepLines w:val="0"/>
        <w:pageBreakBefore w:val="0"/>
        <w:widowControl w:val="0"/>
        <w:kinsoku/>
        <w:wordWrap/>
        <w:overflowPunct/>
        <w:topLinePunct w:val="0"/>
        <w:autoSpaceDE/>
        <w:autoSpaceDN/>
        <w:bidi w:val="0"/>
        <w:adjustRightInd/>
        <w:snapToGrid/>
        <w:spacing w:line="520" w:lineRule="exact"/>
        <w:ind w:firstLine="1609" w:firstLineChars="503"/>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3.2026年兴国灰鹅产业发展奖补验收汇总表</w:t>
      </w:r>
    </w:p>
    <w:p w14:paraId="6C7889E4">
      <w:pPr>
        <w:keepNext w:val="0"/>
        <w:keepLines w:val="0"/>
        <w:pageBreakBefore w:val="0"/>
        <w:widowControl w:val="0"/>
        <w:kinsoku/>
        <w:wordWrap/>
        <w:overflowPunct/>
        <w:topLinePunct w:val="0"/>
        <w:autoSpaceDE/>
        <w:autoSpaceDN/>
        <w:bidi w:val="0"/>
        <w:adjustRightInd/>
        <w:snapToGrid/>
        <w:spacing w:line="520" w:lineRule="exact"/>
        <w:ind w:firstLine="1609" w:firstLineChars="503"/>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4.2026年兴国灰鹅产业发展奖补县级抽核表</w:t>
      </w:r>
    </w:p>
    <w:p w14:paraId="22F458E1">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default" w:ascii="仿宋_GB2312" w:hAnsi="仿宋_GB2312" w:eastAsia="仿宋_GB2312" w:cs="仿宋_GB2312"/>
          <w:color w:val="auto"/>
          <w:sz w:val="32"/>
          <w:szCs w:val="32"/>
          <w:lang w:val="en-US" w:eastAsia="zh-CN"/>
        </w:rPr>
      </w:pPr>
    </w:p>
    <w:p w14:paraId="224C263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lang w:val="en-US" w:eastAsia="zh-CN"/>
        </w:rPr>
      </w:pPr>
    </w:p>
    <w:p w14:paraId="0A05DD7D">
      <w:pPr>
        <w:numPr>
          <w:ilvl w:val="0"/>
          <w:numId w:val="0"/>
        </w:numPr>
        <w:jc w:val="both"/>
        <w:rPr>
          <w:rFonts w:hint="default" w:ascii="方正小标宋简体" w:hAnsi="方正小标宋简体" w:eastAsia="方正小标宋简体" w:cs="方正小标宋简体"/>
          <w:b w:val="0"/>
          <w:bCs w:val="0"/>
          <w:color w:val="auto"/>
          <w:sz w:val="32"/>
          <w:szCs w:val="32"/>
          <w:lang w:val="en-US" w:eastAsia="zh-CN"/>
        </w:rPr>
      </w:pPr>
      <w:r>
        <w:rPr>
          <w:rFonts w:hint="eastAsia" w:ascii="方正小标宋简体" w:hAnsi="方正小标宋简体" w:eastAsia="方正小标宋简体" w:cs="方正小标宋简体"/>
          <w:b w:val="0"/>
          <w:bCs w:val="0"/>
          <w:color w:val="auto"/>
          <w:sz w:val="32"/>
          <w:szCs w:val="32"/>
          <w:lang w:val="en-US" w:eastAsia="zh-CN"/>
        </w:rPr>
        <w:t>附件1：</w:t>
      </w:r>
    </w:p>
    <w:p w14:paraId="1014DE87">
      <w:pPr>
        <w:numPr>
          <w:ilvl w:val="0"/>
          <w:numId w:val="0"/>
        </w:numPr>
        <w:jc w:val="center"/>
        <w:rPr>
          <w:rFonts w:hint="eastAsia" w:ascii="方正小标宋简体" w:hAnsi="方正小标宋简体" w:eastAsia="方正小标宋简体" w:cs="方正小标宋简体"/>
          <w:b w:val="0"/>
          <w:bCs w:val="0"/>
          <w:color w:val="auto"/>
          <w:sz w:val="36"/>
          <w:szCs w:val="36"/>
          <w:lang w:val="en-US" w:eastAsia="zh-CN"/>
        </w:rPr>
      </w:pPr>
    </w:p>
    <w:p w14:paraId="770F9145">
      <w:pPr>
        <w:numPr>
          <w:ilvl w:val="0"/>
          <w:numId w:val="0"/>
        </w:numPr>
        <w:jc w:val="center"/>
        <w:rPr>
          <w:rFonts w:hint="eastAsia" w:ascii="方正小标宋简体" w:hAnsi="方正小标宋简体" w:eastAsia="方正小标宋简体" w:cs="方正小标宋简体"/>
          <w:b w:val="0"/>
          <w:bCs w:val="0"/>
          <w:color w:val="auto"/>
          <w:sz w:val="36"/>
          <w:szCs w:val="36"/>
          <w:lang w:val="en-US" w:eastAsia="zh-CN"/>
        </w:rPr>
      </w:pPr>
      <w:r>
        <w:rPr>
          <w:rFonts w:hint="eastAsia" w:ascii="方正小标宋简体" w:hAnsi="方正小标宋简体" w:eastAsia="方正小标宋简体" w:cs="方正小标宋简体"/>
          <w:b w:val="0"/>
          <w:bCs w:val="0"/>
          <w:color w:val="auto"/>
          <w:sz w:val="36"/>
          <w:szCs w:val="36"/>
          <w:lang w:val="en-US" w:eastAsia="zh-CN"/>
        </w:rPr>
        <w:t>兴国灰鹅产业发展奖补验收程序及资料模版</w:t>
      </w:r>
    </w:p>
    <w:p w14:paraId="78D45FE2">
      <w:pPr>
        <w:numPr>
          <w:ilvl w:val="0"/>
          <w:numId w:val="0"/>
        </w:numPr>
        <w:jc w:val="center"/>
        <w:rPr>
          <w:rFonts w:hint="default" w:ascii="方正小标宋简体" w:hAnsi="方正小标宋简体" w:eastAsia="方正小标宋简体" w:cs="方正小标宋简体"/>
          <w:b w:val="0"/>
          <w:bCs w:val="0"/>
          <w:color w:val="auto"/>
          <w:sz w:val="36"/>
          <w:szCs w:val="36"/>
          <w:lang w:val="en-US" w:eastAsia="zh-CN"/>
        </w:rPr>
      </w:pPr>
    </w:p>
    <w:tbl>
      <w:tblPr>
        <w:tblStyle w:val="2"/>
        <w:tblW w:w="1041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84"/>
        <w:gridCol w:w="2880"/>
        <w:gridCol w:w="4695"/>
        <w:gridCol w:w="1459"/>
      </w:tblGrid>
      <w:tr w14:paraId="545F8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32" w:hRule="atLeast"/>
          <w:jc w:val="center"/>
        </w:trPr>
        <w:tc>
          <w:tcPr>
            <w:tcW w:w="1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5284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auto"/>
                <w:sz w:val="32"/>
                <w:szCs w:val="32"/>
                <w:u w:val="none"/>
                <w:lang w:val="en-US" w:eastAsia="zh-CN"/>
              </w:rPr>
            </w:pPr>
            <w:r>
              <w:rPr>
                <w:rFonts w:hint="eastAsia" w:ascii="仿宋_GB2312" w:hAnsi="仿宋_GB2312" w:eastAsia="仿宋_GB2312" w:cs="仿宋_GB2312"/>
                <w:b/>
                <w:bCs/>
                <w:i w:val="0"/>
                <w:iCs w:val="0"/>
                <w:color w:val="auto"/>
                <w:sz w:val="32"/>
                <w:szCs w:val="32"/>
                <w:u w:val="none"/>
                <w:lang w:val="en-US" w:eastAsia="zh-CN"/>
              </w:rPr>
              <w:t>序号</w:t>
            </w: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D1362">
            <w:pPr>
              <w:keepNext w:val="0"/>
              <w:keepLines w:val="0"/>
              <w:pageBreakBefore w:val="0"/>
              <w:kinsoku/>
              <w:wordWrap/>
              <w:overflowPunct/>
              <w:topLinePunct w:val="0"/>
              <w:autoSpaceDE/>
              <w:autoSpaceDN/>
              <w:bidi w:val="0"/>
              <w:adjustRightInd/>
              <w:snapToGrid/>
              <w:spacing w:line="360" w:lineRule="exact"/>
              <w:jc w:val="center"/>
              <w:rPr>
                <w:rFonts w:hint="default" w:ascii="仿宋_GB2312" w:hAnsi="仿宋_GB2312" w:eastAsia="仿宋_GB2312" w:cs="仿宋_GB2312"/>
                <w:b/>
                <w:bCs/>
                <w:i w:val="0"/>
                <w:iCs w:val="0"/>
                <w:color w:val="auto"/>
                <w:sz w:val="32"/>
                <w:szCs w:val="32"/>
                <w:u w:val="none"/>
                <w:lang w:val="en-US" w:eastAsia="zh-CN"/>
              </w:rPr>
            </w:pPr>
            <w:r>
              <w:rPr>
                <w:rFonts w:hint="eastAsia" w:ascii="仿宋_GB2312" w:hAnsi="仿宋_GB2312" w:eastAsia="仿宋_GB2312" w:cs="仿宋_GB2312"/>
                <w:b/>
                <w:bCs/>
                <w:i w:val="0"/>
                <w:iCs w:val="0"/>
                <w:color w:val="auto"/>
                <w:sz w:val="32"/>
                <w:szCs w:val="32"/>
                <w:u w:val="none"/>
                <w:lang w:val="en-US" w:eastAsia="zh-CN"/>
              </w:rPr>
              <w:t>程序</w:t>
            </w:r>
          </w:p>
        </w:tc>
        <w:tc>
          <w:tcPr>
            <w:tcW w:w="4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903E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auto"/>
                <w:sz w:val="32"/>
                <w:szCs w:val="32"/>
                <w:u w:val="none"/>
                <w:lang w:val="en-US" w:eastAsia="zh-CN"/>
              </w:rPr>
            </w:pPr>
            <w:r>
              <w:rPr>
                <w:rFonts w:hint="eastAsia" w:ascii="仿宋_GB2312" w:hAnsi="仿宋_GB2312" w:eastAsia="仿宋_GB2312" w:cs="仿宋_GB2312"/>
                <w:b/>
                <w:bCs/>
                <w:i w:val="0"/>
                <w:iCs w:val="0"/>
                <w:color w:val="auto"/>
                <w:sz w:val="32"/>
                <w:szCs w:val="32"/>
                <w:u w:val="none"/>
                <w:lang w:val="en-US" w:eastAsia="zh-CN"/>
              </w:rPr>
              <w:t>具体内容</w:t>
            </w:r>
          </w:p>
        </w:tc>
        <w:tc>
          <w:tcPr>
            <w:tcW w:w="14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D6B69">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32"/>
                <w:szCs w:val="32"/>
                <w:u w:val="none"/>
                <w:lang w:val="en-US" w:eastAsia="zh-CN"/>
              </w:rPr>
            </w:pPr>
            <w:r>
              <w:rPr>
                <w:rFonts w:hint="eastAsia" w:ascii="仿宋_GB2312" w:hAnsi="仿宋_GB2312" w:eastAsia="仿宋_GB2312" w:cs="仿宋_GB2312"/>
                <w:b/>
                <w:bCs/>
                <w:i w:val="0"/>
                <w:iCs w:val="0"/>
                <w:color w:val="auto"/>
                <w:sz w:val="32"/>
                <w:szCs w:val="32"/>
                <w:u w:val="none"/>
                <w:lang w:val="en-US" w:eastAsia="zh-CN"/>
              </w:rPr>
              <w:t>备注</w:t>
            </w:r>
          </w:p>
        </w:tc>
      </w:tr>
      <w:tr w14:paraId="706E0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0" w:hRule="atLeast"/>
          <w:jc w:val="center"/>
        </w:trPr>
        <w:tc>
          <w:tcPr>
            <w:tcW w:w="1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02CB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32"/>
                <w:szCs w:val="32"/>
                <w:u w:val="none"/>
                <w:lang w:val="en-US" w:eastAsia="zh-CN"/>
              </w:rPr>
            </w:pPr>
            <w:r>
              <w:rPr>
                <w:rFonts w:hint="eastAsia" w:ascii="仿宋_GB2312" w:hAnsi="仿宋_GB2312" w:eastAsia="仿宋_GB2312" w:cs="仿宋_GB2312"/>
                <w:i w:val="0"/>
                <w:iCs w:val="0"/>
                <w:color w:val="auto"/>
                <w:sz w:val="32"/>
                <w:szCs w:val="32"/>
                <w:u w:val="none"/>
                <w:lang w:val="en-US" w:eastAsia="zh-CN"/>
              </w:rPr>
              <w:t>1</w:t>
            </w:r>
          </w:p>
        </w:tc>
        <w:tc>
          <w:tcPr>
            <w:tcW w:w="2880" w:type="dxa"/>
            <w:vMerge w:val="restart"/>
            <w:tcBorders>
              <w:top w:val="single" w:color="000000" w:sz="4" w:space="0"/>
              <w:left w:val="single" w:color="000000" w:sz="4" w:space="0"/>
              <w:right w:val="single" w:color="auto" w:sz="4" w:space="0"/>
            </w:tcBorders>
            <w:shd w:val="clear" w:color="auto" w:fill="auto"/>
            <w:noWrap/>
            <w:vAlign w:val="center"/>
          </w:tcPr>
          <w:p w14:paraId="6557D478">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i w:val="0"/>
                <w:iCs w:val="0"/>
                <w:color w:val="auto"/>
                <w:sz w:val="32"/>
                <w:szCs w:val="32"/>
                <w:u w:val="none"/>
                <w:lang w:val="en-US" w:eastAsia="zh-CN"/>
              </w:rPr>
            </w:pPr>
            <w:r>
              <w:rPr>
                <w:rFonts w:hint="eastAsia" w:ascii="仿宋_GB2312" w:hAnsi="仿宋_GB2312" w:eastAsia="仿宋_GB2312" w:cs="仿宋_GB2312"/>
                <w:i w:val="0"/>
                <w:iCs w:val="0"/>
                <w:color w:val="auto"/>
                <w:sz w:val="32"/>
                <w:szCs w:val="32"/>
                <w:u w:val="none"/>
                <w:lang w:val="en-US" w:eastAsia="zh-CN"/>
              </w:rPr>
              <w:t>验收</w:t>
            </w:r>
          </w:p>
        </w:tc>
        <w:tc>
          <w:tcPr>
            <w:tcW w:w="4695" w:type="dxa"/>
            <w:tcBorders>
              <w:top w:val="single" w:color="000000" w:sz="4" w:space="0"/>
              <w:left w:val="single" w:color="auto" w:sz="4" w:space="0"/>
              <w:bottom w:val="single" w:color="000000" w:sz="4" w:space="0"/>
              <w:right w:val="single" w:color="auto" w:sz="4" w:space="0"/>
            </w:tcBorders>
            <w:shd w:val="clear" w:color="auto" w:fill="auto"/>
            <w:noWrap/>
            <w:vAlign w:val="center"/>
          </w:tcPr>
          <w:p w14:paraId="74480C1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仿宋_GB2312" w:hAnsi="仿宋_GB2312" w:eastAsia="仿宋_GB2312" w:cs="仿宋_GB2312"/>
                <w:i w:val="0"/>
                <w:iCs w:val="0"/>
                <w:color w:val="auto"/>
                <w:sz w:val="32"/>
                <w:szCs w:val="32"/>
                <w:u w:val="none"/>
                <w:lang w:val="en-US" w:eastAsia="zh-CN"/>
              </w:rPr>
            </w:pPr>
            <w:r>
              <w:rPr>
                <w:rFonts w:hint="eastAsia" w:ascii="仿宋_GB2312" w:hAnsi="仿宋_GB2312" w:eastAsia="仿宋_GB2312" w:cs="仿宋_GB2312"/>
                <w:i w:val="0"/>
                <w:iCs w:val="0"/>
                <w:color w:val="auto"/>
                <w:sz w:val="32"/>
                <w:szCs w:val="32"/>
                <w:u w:val="none"/>
                <w:lang w:val="en-US" w:eastAsia="zh-CN"/>
              </w:rPr>
              <w:t>兴国灰鹅产业发展奖补资金申报表</w:t>
            </w:r>
          </w:p>
        </w:tc>
        <w:tc>
          <w:tcPr>
            <w:tcW w:w="1459"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6029C478">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i w:val="0"/>
                <w:iCs w:val="0"/>
                <w:color w:val="auto"/>
                <w:sz w:val="32"/>
                <w:szCs w:val="32"/>
                <w:u w:val="none"/>
              </w:rPr>
            </w:pPr>
          </w:p>
        </w:tc>
      </w:tr>
      <w:tr w14:paraId="570227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9" w:hRule="atLeast"/>
          <w:jc w:val="center"/>
        </w:trPr>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E6FC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32"/>
                <w:szCs w:val="32"/>
                <w:u w:val="none"/>
                <w:lang w:val="en-US" w:eastAsia="zh-CN"/>
              </w:rPr>
            </w:pPr>
            <w:r>
              <w:rPr>
                <w:rFonts w:hint="eastAsia" w:ascii="仿宋_GB2312" w:hAnsi="仿宋_GB2312" w:eastAsia="仿宋_GB2312" w:cs="仿宋_GB2312"/>
                <w:i w:val="0"/>
                <w:iCs w:val="0"/>
                <w:color w:val="auto"/>
                <w:sz w:val="32"/>
                <w:szCs w:val="32"/>
                <w:u w:val="none"/>
                <w:lang w:val="en-US" w:eastAsia="zh-CN"/>
              </w:rPr>
              <w:t>2</w:t>
            </w:r>
          </w:p>
        </w:tc>
        <w:tc>
          <w:tcPr>
            <w:tcW w:w="2880" w:type="dxa"/>
            <w:vMerge w:val="continue"/>
            <w:tcBorders>
              <w:left w:val="single" w:color="000000" w:sz="4" w:space="0"/>
              <w:right w:val="single" w:color="auto" w:sz="4" w:space="0"/>
            </w:tcBorders>
            <w:shd w:val="clear" w:color="auto" w:fill="auto"/>
            <w:noWrap/>
            <w:vAlign w:val="center"/>
          </w:tcPr>
          <w:p w14:paraId="5E7B33F3">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i w:val="0"/>
                <w:iCs w:val="0"/>
                <w:color w:val="auto"/>
                <w:sz w:val="32"/>
                <w:szCs w:val="32"/>
                <w:u w:val="none"/>
              </w:rPr>
            </w:pPr>
          </w:p>
        </w:tc>
        <w:tc>
          <w:tcPr>
            <w:tcW w:w="4695" w:type="dxa"/>
            <w:tcBorders>
              <w:top w:val="single" w:color="000000" w:sz="4" w:space="0"/>
              <w:left w:val="single" w:color="auto" w:sz="4" w:space="0"/>
              <w:bottom w:val="single" w:color="000000" w:sz="4" w:space="0"/>
              <w:right w:val="single" w:color="auto" w:sz="4" w:space="0"/>
            </w:tcBorders>
            <w:shd w:val="clear" w:color="auto" w:fill="auto"/>
            <w:noWrap/>
            <w:vAlign w:val="center"/>
          </w:tcPr>
          <w:p w14:paraId="67111C59">
            <w:pPr>
              <w:keepNext w:val="0"/>
              <w:keepLines w:val="0"/>
              <w:pageBreakBefore w:val="0"/>
              <w:kinsoku/>
              <w:wordWrap/>
              <w:overflowPunct/>
              <w:topLinePunct w:val="0"/>
              <w:autoSpaceDE/>
              <w:autoSpaceDN/>
              <w:bidi w:val="0"/>
              <w:adjustRightInd/>
              <w:snapToGrid/>
              <w:spacing w:line="360" w:lineRule="exact"/>
              <w:jc w:val="center"/>
              <w:rPr>
                <w:rFonts w:hint="default" w:ascii="仿宋_GB2312" w:hAnsi="仿宋_GB2312" w:eastAsia="仿宋_GB2312" w:cs="仿宋_GB2312"/>
                <w:i w:val="0"/>
                <w:iCs w:val="0"/>
                <w:color w:val="auto"/>
                <w:sz w:val="32"/>
                <w:szCs w:val="32"/>
                <w:u w:val="none"/>
                <w:lang w:val="en-US" w:eastAsia="zh-CN"/>
              </w:rPr>
            </w:pPr>
            <w:r>
              <w:rPr>
                <w:rFonts w:hint="eastAsia" w:ascii="仿宋_GB2312" w:hAnsi="仿宋_GB2312" w:eastAsia="仿宋_GB2312" w:cs="仿宋_GB2312"/>
                <w:i w:val="0"/>
                <w:iCs w:val="0"/>
                <w:color w:val="auto"/>
                <w:sz w:val="32"/>
                <w:szCs w:val="32"/>
                <w:u w:val="none"/>
                <w:lang w:val="en-US" w:eastAsia="zh-CN"/>
              </w:rPr>
              <w:t>动物检疫合格证明等佐证资料</w:t>
            </w:r>
          </w:p>
        </w:tc>
        <w:tc>
          <w:tcPr>
            <w:tcW w:w="1459"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7325BAFE">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i w:val="0"/>
                <w:iCs w:val="0"/>
                <w:color w:val="auto"/>
                <w:sz w:val="32"/>
                <w:szCs w:val="32"/>
                <w:u w:val="none"/>
              </w:rPr>
            </w:pPr>
          </w:p>
        </w:tc>
      </w:tr>
      <w:tr w14:paraId="34633F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4" w:hRule="atLeast"/>
          <w:jc w:val="center"/>
        </w:trPr>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4423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32"/>
                <w:szCs w:val="32"/>
                <w:u w:val="none"/>
                <w:lang w:val="en-US" w:eastAsia="zh-CN"/>
              </w:rPr>
            </w:pPr>
            <w:r>
              <w:rPr>
                <w:rFonts w:hint="eastAsia" w:ascii="仿宋_GB2312" w:hAnsi="仿宋_GB2312" w:eastAsia="仿宋_GB2312" w:cs="仿宋_GB2312"/>
                <w:i w:val="0"/>
                <w:iCs w:val="0"/>
                <w:color w:val="auto"/>
                <w:sz w:val="32"/>
                <w:szCs w:val="32"/>
                <w:u w:val="none"/>
                <w:lang w:val="en-US" w:eastAsia="zh-CN"/>
              </w:rPr>
              <w:t>3</w:t>
            </w:r>
          </w:p>
        </w:tc>
        <w:tc>
          <w:tcPr>
            <w:tcW w:w="2880" w:type="dxa"/>
            <w:vMerge w:val="continue"/>
            <w:tcBorders>
              <w:left w:val="single" w:color="000000" w:sz="4" w:space="0"/>
              <w:right w:val="single" w:color="auto" w:sz="4" w:space="0"/>
            </w:tcBorders>
            <w:shd w:val="clear" w:color="auto" w:fill="auto"/>
            <w:noWrap/>
            <w:vAlign w:val="center"/>
          </w:tcPr>
          <w:p w14:paraId="2760BCA1">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i w:val="0"/>
                <w:iCs w:val="0"/>
                <w:color w:val="auto"/>
                <w:sz w:val="32"/>
                <w:szCs w:val="32"/>
                <w:u w:val="none"/>
              </w:rPr>
            </w:pPr>
          </w:p>
        </w:tc>
        <w:tc>
          <w:tcPr>
            <w:tcW w:w="4695" w:type="dxa"/>
            <w:tcBorders>
              <w:top w:val="single" w:color="000000" w:sz="4" w:space="0"/>
              <w:left w:val="single" w:color="auto" w:sz="4" w:space="0"/>
              <w:bottom w:val="single" w:color="000000" w:sz="4" w:space="0"/>
              <w:right w:val="single" w:color="auto" w:sz="4" w:space="0"/>
            </w:tcBorders>
            <w:shd w:val="clear" w:color="auto" w:fill="auto"/>
            <w:noWrap/>
            <w:vAlign w:val="center"/>
          </w:tcPr>
          <w:p w14:paraId="2498AF62">
            <w:pPr>
              <w:keepNext w:val="0"/>
              <w:keepLines w:val="0"/>
              <w:pageBreakBefore w:val="0"/>
              <w:kinsoku/>
              <w:wordWrap/>
              <w:overflowPunct/>
              <w:topLinePunct w:val="0"/>
              <w:autoSpaceDE/>
              <w:autoSpaceDN/>
              <w:bidi w:val="0"/>
              <w:adjustRightInd/>
              <w:snapToGrid/>
              <w:spacing w:line="360" w:lineRule="exact"/>
              <w:jc w:val="center"/>
              <w:rPr>
                <w:rFonts w:hint="default" w:ascii="仿宋_GB2312" w:hAnsi="仿宋_GB2312" w:eastAsia="仿宋_GB2312" w:cs="仿宋_GB2312"/>
                <w:i w:val="0"/>
                <w:iCs w:val="0"/>
                <w:color w:val="auto"/>
                <w:sz w:val="32"/>
                <w:szCs w:val="32"/>
                <w:u w:val="none"/>
                <w:lang w:val="en-US" w:eastAsia="zh-CN"/>
              </w:rPr>
            </w:pPr>
            <w:r>
              <w:rPr>
                <w:rFonts w:hint="eastAsia" w:ascii="仿宋_GB2312" w:hAnsi="仿宋_GB2312" w:eastAsia="仿宋_GB2312" w:cs="仿宋_GB2312"/>
                <w:i w:val="0"/>
                <w:iCs w:val="0"/>
                <w:color w:val="auto"/>
                <w:sz w:val="32"/>
                <w:szCs w:val="32"/>
                <w:u w:val="none"/>
                <w:lang w:val="en-US" w:eastAsia="zh-CN"/>
              </w:rPr>
              <w:t>验收汇总表</w:t>
            </w:r>
          </w:p>
        </w:tc>
        <w:tc>
          <w:tcPr>
            <w:tcW w:w="1459"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5D4FAAC1">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i w:val="0"/>
                <w:iCs w:val="0"/>
                <w:color w:val="auto"/>
                <w:sz w:val="32"/>
                <w:szCs w:val="32"/>
                <w:u w:val="none"/>
              </w:rPr>
            </w:pPr>
          </w:p>
        </w:tc>
      </w:tr>
      <w:tr w14:paraId="35CA7F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4" w:hRule="atLeast"/>
          <w:jc w:val="center"/>
        </w:trPr>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1D2E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32"/>
                <w:szCs w:val="32"/>
                <w:u w:val="none"/>
                <w:lang w:val="en-US" w:eastAsia="zh-CN"/>
              </w:rPr>
            </w:pPr>
            <w:r>
              <w:rPr>
                <w:rFonts w:hint="eastAsia" w:ascii="仿宋_GB2312" w:hAnsi="仿宋_GB2312" w:eastAsia="仿宋_GB2312" w:cs="仿宋_GB2312"/>
                <w:i w:val="0"/>
                <w:iCs w:val="0"/>
                <w:color w:val="auto"/>
                <w:sz w:val="32"/>
                <w:szCs w:val="32"/>
                <w:u w:val="none"/>
                <w:lang w:val="en-US" w:eastAsia="zh-CN"/>
              </w:rPr>
              <w:t>4</w:t>
            </w:r>
          </w:p>
        </w:tc>
        <w:tc>
          <w:tcPr>
            <w:tcW w:w="2880" w:type="dxa"/>
            <w:vMerge w:val="continue"/>
            <w:tcBorders>
              <w:left w:val="single" w:color="000000" w:sz="4" w:space="0"/>
              <w:bottom w:val="single" w:color="000000" w:sz="4" w:space="0"/>
              <w:right w:val="single" w:color="auto" w:sz="4" w:space="0"/>
            </w:tcBorders>
            <w:shd w:val="clear" w:color="auto" w:fill="auto"/>
            <w:noWrap/>
            <w:vAlign w:val="center"/>
          </w:tcPr>
          <w:p w14:paraId="573FD0C9">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i w:val="0"/>
                <w:iCs w:val="0"/>
                <w:color w:val="auto"/>
                <w:sz w:val="32"/>
                <w:szCs w:val="32"/>
                <w:u w:val="none"/>
              </w:rPr>
            </w:pPr>
          </w:p>
        </w:tc>
        <w:tc>
          <w:tcPr>
            <w:tcW w:w="4695" w:type="dxa"/>
            <w:tcBorders>
              <w:top w:val="single" w:color="000000" w:sz="4" w:space="0"/>
              <w:left w:val="single" w:color="auto" w:sz="4" w:space="0"/>
              <w:bottom w:val="single" w:color="000000" w:sz="4" w:space="0"/>
              <w:right w:val="single" w:color="auto" w:sz="4" w:space="0"/>
            </w:tcBorders>
            <w:shd w:val="clear" w:color="auto" w:fill="auto"/>
            <w:noWrap/>
            <w:vAlign w:val="center"/>
          </w:tcPr>
          <w:p w14:paraId="3A9E0D35">
            <w:pPr>
              <w:keepNext w:val="0"/>
              <w:keepLines w:val="0"/>
              <w:pageBreakBefore w:val="0"/>
              <w:kinsoku/>
              <w:wordWrap/>
              <w:overflowPunct/>
              <w:topLinePunct w:val="0"/>
              <w:autoSpaceDE/>
              <w:autoSpaceDN/>
              <w:bidi w:val="0"/>
              <w:adjustRightInd/>
              <w:snapToGrid/>
              <w:spacing w:line="360" w:lineRule="exact"/>
              <w:jc w:val="center"/>
              <w:rPr>
                <w:rFonts w:hint="default" w:ascii="仿宋_GB2312" w:hAnsi="仿宋_GB2312" w:eastAsia="仿宋_GB2312" w:cs="仿宋_GB2312"/>
                <w:i w:val="0"/>
                <w:iCs w:val="0"/>
                <w:color w:val="auto"/>
                <w:sz w:val="32"/>
                <w:szCs w:val="32"/>
                <w:u w:val="none"/>
                <w:lang w:val="en-US" w:eastAsia="zh-CN"/>
              </w:rPr>
            </w:pPr>
            <w:r>
              <w:rPr>
                <w:rFonts w:hint="eastAsia" w:ascii="仿宋_GB2312" w:hAnsi="仿宋_GB2312" w:eastAsia="仿宋_GB2312" w:cs="仿宋_GB2312"/>
                <w:i w:val="0"/>
                <w:iCs w:val="0"/>
                <w:color w:val="auto"/>
                <w:sz w:val="32"/>
                <w:szCs w:val="32"/>
                <w:u w:val="none"/>
                <w:lang w:val="en-US" w:eastAsia="zh-CN"/>
              </w:rPr>
              <w:t>县级抽核表</w:t>
            </w:r>
          </w:p>
        </w:tc>
        <w:tc>
          <w:tcPr>
            <w:tcW w:w="1459"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145CAEF6">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i w:val="0"/>
                <w:iCs w:val="0"/>
                <w:color w:val="auto"/>
                <w:sz w:val="32"/>
                <w:szCs w:val="32"/>
                <w:u w:val="none"/>
              </w:rPr>
            </w:pPr>
          </w:p>
        </w:tc>
      </w:tr>
      <w:tr w14:paraId="5E0613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4" w:hRule="atLeast"/>
          <w:jc w:val="center"/>
        </w:trPr>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2D8F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32"/>
                <w:szCs w:val="32"/>
                <w:u w:val="none"/>
                <w:lang w:val="en-US" w:eastAsia="zh-CN"/>
              </w:rPr>
            </w:pPr>
            <w:r>
              <w:rPr>
                <w:rFonts w:hint="eastAsia" w:ascii="仿宋_GB2312" w:hAnsi="仿宋_GB2312" w:eastAsia="仿宋_GB2312" w:cs="仿宋_GB2312"/>
                <w:i w:val="0"/>
                <w:iCs w:val="0"/>
                <w:color w:val="auto"/>
                <w:sz w:val="32"/>
                <w:szCs w:val="32"/>
                <w:u w:val="none"/>
                <w:lang w:val="en-US" w:eastAsia="zh-CN"/>
              </w:rPr>
              <w:t>5</w:t>
            </w:r>
          </w:p>
        </w:tc>
        <w:tc>
          <w:tcPr>
            <w:tcW w:w="2880" w:type="dxa"/>
            <w:vMerge w:val="restart"/>
            <w:tcBorders>
              <w:top w:val="single" w:color="000000" w:sz="4" w:space="0"/>
              <w:left w:val="single" w:color="000000" w:sz="4" w:space="0"/>
              <w:right w:val="single" w:color="auto" w:sz="4" w:space="0"/>
            </w:tcBorders>
            <w:shd w:val="clear" w:color="auto" w:fill="auto"/>
            <w:noWrap/>
            <w:vAlign w:val="center"/>
          </w:tcPr>
          <w:p w14:paraId="340DD771">
            <w:pPr>
              <w:keepNext w:val="0"/>
              <w:keepLines w:val="0"/>
              <w:pageBreakBefore w:val="0"/>
              <w:kinsoku/>
              <w:wordWrap/>
              <w:overflowPunct/>
              <w:topLinePunct w:val="0"/>
              <w:autoSpaceDE/>
              <w:autoSpaceDN/>
              <w:bidi w:val="0"/>
              <w:adjustRightInd/>
              <w:snapToGrid/>
              <w:spacing w:line="360" w:lineRule="exact"/>
              <w:jc w:val="center"/>
              <w:rPr>
                <w:rFonts w:hint="default" w:ascii="仿宋_GB2312" w:hAnsi="仿宋_GB2312" w:eastAsia="仿宋_GB2312" w:cs="仿宋_GB2312"/>
                <w:i w:val="0"/>
                <w:iCs w:val="0"/>
                <w:color w:val="auto"/>
                <w:sz w:val="32"/>
                <w:szCs w:val="32"/>
                <w:u w:val="none"/>
                <w:lang w:val="en-US" w:eastAsia="zh-CN"/>
              </w:rPr>
            </w:pPr>
            <w:r>
              <w:rPr>
                <w:rFonts w:hint="eastAsia" w:ascii="仿宋_GB2312" w:hAnsi="仿宋_GB2312" w:eastAsia="仿宋_GB2312" w:cs="仿宋_GB2312"/>
                <w:i w:val="0"/>
                <w:iCs w:val="0"/>
                <w:color w:val="auto"/>
                <w:sz w:val="32"/>
                <w:szCs w:val="32"/>
                <w:u w:val="none"/>
                <w:lang w:val="en-US" w:eastAsia="zh-CN"/>
              </w:rPr>
              <w:t>资金拨付</w:t>
            </w:r>
          </w:p>
        </w:tc>
        <w:tc>
          <w:tcPr>
            <w:tcW w:w="4695" w:type="dxa"/>
            <w:tcBorders>
              <w:top w:val="single" w:color="000000" w:sz="4" w:space="0"/>
              <w:left w:val="single" w:color="auto" w:sz="4" w:space="0"/>
              <w:bottom w:val="single" w:color="000000" w:sz="4" w:space="0"/>
              <w:right w:val="single" w:color="auto" w:sz="4" w:space="0"/>
            </w:tcBorders>
            <w:shd w:val="clear" w:color="auto" w:fill="auto"/>
            <w:noWrap/>
            <w:vAlign w:val="center"/>
          </w:tcPr>
          <w:p w14:paraId="1F351C69">
            <w:pPr>
              <w:keepNext w:val="0"/>
              <w:keepLines w:val="0"/>
              <w:pageBreakBefore w:val="0"/>
              <w:kinsoku/>
              <w:wordWrap/>
              <w:overflowPunct/>
              <w:topLinePunct w:val="0"/>
              <w:autoSpaceDE/>
              <w:autoSpaceDN/>
              <w:bidi w:val="0"/>
              <w:adjustRightInd/>
              <w:snapToGrid/>
              <w:spacing w:line="360" w:lineRule="exact"/>
              <w:jc w:val="center"/>
              <w:rPr>
                <w:rFonts w:hint="default" w:ascii="仿宋_GB2312" w:hAnsi="仿宋_GB2312" w:eastAsia="仿宋_GB2312" w:cs="仿宋_GB2312"/>
                <w:i w:val="0"/>
                <w:iCs w:val="0"/>
                <w:color w:val="auto"/>
                <w:sz w:val="32"/>
                <w:szCs w:val="32"/>
                <w:u w:val="none"/>
                <w:lang w:val="en-US" w:eastAsia="zh-CN"/>
              </w:rPr>
            </w:pPr>
            <w:r>
              <w:rPr>
                <w:rFonts w:hint="eastAsia" w:ascii="仿宋_GB2312" w:hAnsi="仿宋_GB2312" w:eastAsia="仿宋_GB2312" w:cs="仿宋_GB2312"/>
                <w:i w:val="0"/>
                <w:iCs w:val="0"/>
                <w:color w:val="auto"/>
                <w:sz w:val="32"/>
                <w:szCs w:val="32"/>
                <w:u w:val="none"/>
                <w:lang w:val="en-US" w:eastAsia="zh-CN"/>
              </w:rPr>
              <w:t>资金拨付表</w:t>
            </w:r>
          </w:p>
        </w:tc>
        <w:tc>
          <w:tcPr>
            <w:tcW w:w="1459"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04614D87">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i w:val="0"/>
                <w:iCs w:val="0"/>
                <w:color w:val="auto"/>
                <w:sz w:val="32"/>
                <w:szCs w:val="32"/>
                <w:u w:val="none"/>
              </w:rPr>
            </w:pPr>
          </w:p>
        </w:tc>
      </w:tr>
      <w:tr w14:paraId="4CFC0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4" w:hRule="atLeast"/>
          <w:jc w:val="center"/>
        </w:trPr>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E0FD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32"/>
                <w:szCs w:val="32"/>
                <w:u w:val="none"/>
                <w:lang w:val="en-US" w:eastAsia="zh-CN"/>
              </w:rPr>
            </w:pPr>
            <w:r>
              <w:rPr>
                <w:rFonts w:hint="eastAsia" w:ascii="仿宋_GB2312" w:hAnsi="仿宋_GB2312" w:eastAsia="仿宋_GB2312" w:cs="仿宋_GB2312"/>
                <w:i w:val="0"/>
                <w:iCs w:val="0"/>
                <w:color w:val="auto"/>
                <w:sz w:val="32"/>
                <w:szCs w:val="32"/>
                <w:u w:val="none"/>
                <w:lang w:val="en-US" w:eastAsia="zh-CN"/>
              </w:rPr>
              <w:t>6</w:t>
            </w:r>
          </w:p>
        </w:tc>
        <w:tc>
          <w:tcPr>
            <w:tcW w:w="2880" w:type="dxa"/>
            <w:vMerge w:val="continue"/>
            <w:tcBorders>
              <w:left w:val="single" w:color="000000" w:sz="4" w:space="0"/>
              <w:right w:val="single" w:color="auto" w:sz="4" w:space="0"/>
            </w:tcBorders>
            <w:shd w:val="clear" w:color="auto" w:fill="auto"/>
            <w:noWrap/>
            <w:vAlign w:val="center"/>
          </w:tcPr>
          <w:p w14:paraId="7E3CC878">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i w:val="0"/>
                <w:iCs w:val="0"/>
                <w:color w:val="auto"/>
                <w:sz w:val="32"/>
                <w:szCs w:val="32"/>
                <w:u w:val="none"/>
              </w:rPr>
            </w:pPr>
          </w:p>
        </w:tc>
        <w:tc>
          <w:tcPr>
            <w:tcW w:w="4695" w:type="dxa"/>
            <w:tcBorders>
              <w:top w:val="single" w:color="000000" w:sz="4" w:space="0"/>
              <w:left w:val="single" w:color="auto" w:sz="4" w:space="0"/>
              <w:bottom w:val="single" w:color="000000" w:sz="4" w:space="0"/>
              <w:right w:val="single" w:color="auto" w:sz="4" w:space="0"/>
            </w:tcBorders>
            <w:shd w:val="clear" w:color="auto" w:fill="auto"/>
            <w:noWrap/>
            <w:vAlign w:val="center"/>
          </w:tcPr>
          <w:p w14:paraId="2DDDA2FD">
            <w:pPr>
              <w:keepNext w:val="0"/>
              <w:keepLines w:val="0"/>
              <w:pageBreakBefore w:val="0"/>
              <w:kinsoku/>
              <w:wordWrap/>
              <w:overflowPunct/>
              <w:topLinePunct w:val="0"/>
              <w:autoSpaceDE/>
              <w:autoSpaceDN/>
              <w:bidi w:val="0"/>
              <w:adjustRightInd/>
              <w:snapToGrid/>
              <w:spacing w:line="360" w:lineRule="exact"/>
              <w:jc w:val="center"/>
              <w:rPr>
                <w:rFonts w:hint="default" w:ascii="仿宋_GB2312" w:hAnsi="仿宋_GB2312" w:eastAsia="仿宋_GB2312" w:cs="仿宋_GB2312"/>
                <w:i w:val="0"/>
                <w:iCs w:val="0"/>
                <w:color w:val="auto"/>
                <w:sz w:val="32"/>
                <w:szCs w:val="32"/>
                <w:u w:val="none"/>
                <w:lang w:val="en-US" w:eastAsia="zh-CN"/>
              </w:rPr>
            </w:pPr>
            <w:r>
              <w:rPr>
                <w:rFonts w:hint="eastAsia" w:ascii="仿宋_GB2312" w:hAnsi="仿宋_GB2312" w:eastAsia="仿宋_GB2312" w:cs="仿宋_GB2312"/>
                <w:i w:val="0"/>
                <w:iCs w:val="0"/>
                <w:color w:val="auto"/>
                <w:sz w:val="32"/>
                <w:szCs w:val="32"/>
                <w:u w:val="none"/>
                <w:lang w:val="en-US" w:eastAsia="zh-CN"/>
              </w:rPr>
              <w:t>奖补明细表</w:t>
            </w:r>
          </w:p>
        </w:tc>
        <w:tc>
          <w:tcPr>
            <w:tcW w:w="1459"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02FE78D0">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i w:val="0"/>
                <w:iCs w:val="0"/>
                <w:color w:val="auto"/>
                <w:sz w:val="32"/>
                <w:szCs w:val="32"/>
                <w:u w:val="none"/>
              </w:rPr>
            </w:pPr>
          </w:p>
        </w:tc>
      </w:tr>
      <w:tr w14:paraId="5F794B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4" w:hRule="atLeast"/>
          <w:jc w:val="center"/>
        </w:trPr>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163A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32"/>
                <w:szCs w:val="32"/>
                <w:u w:val="none"/>
                <w:lang w:val="en-US" w:eastAsia="zh-CN"/>
              </w:rPr>
            </w:pPr>
            <w:r>
              <w:rPr>
                <w:rFonts w:hint="eastAsia" w:ascii="仿宋_GB2312" w:hAnsi="仿宋_GB2312" w:eastAsia="仿宋_GB2312" w:cs="仿宋_GB2312"/>
                <w:i w:val="0"/>
                <w:iCs w:val="0"/>
                <w:color w:val="auto"/>
                <w:sz w:val="32"/>
                <w:szCs w:val="32"/>
                <w:u w:val="none"/>
                <w:lang w:val="en-US" w:eastAsia="zh-CN"/>
              </w:rPr>
              <w:t>7</w:t>
            </w:r>
          </w:p>
        </w:tc>
        <w:tc>
          <w:tcPr>
            <w:tcW w:w="2880" w:type="dxa"/>
            <w:vMerge w:val="continue"/>
            <w:tcBorders>
              <w:left w:val="single" w:color="000000" w:sz="4" w:space="0"/>
              <w:bottom w:val="single" w:color="000000" w:sz="4" w:space="0"/>
              <w:right w:val="single" w:color="auto" w:sz="4" w:space="0"/>
            </w:tcBorders>
            <w:shd w:val="clear" w:color="auto" w:fill="auto"/>
            <w:noWrap/>
            <w:vAlign w:val="center"/>
          </w:tcPr>
          <w:p w14:paraId="4DC29E80">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i w:val="0"/>
                <w:iCs w:val="0"/>
                <w:color w:val="auto"/>
                <w:sz w:val="32"/>
                <w:szCs w:val="32"/>
                <w:u w:val="none"/>
              </w:rPr>
            </w:pPr>
          </w:p>
        </w:tc>
        <w:tc>
          <w:tcPr>
            <w:tcW w:w="4695" w:type="dxa"/>
            <w:tcBorders>
              <w:top w:val="single" w:color="000000" w:sz="4" w:space="0"/>
              <w:left w:val="single" w:color="auto" w:sz="4" w:space="0"/>
              <w:bottom w:val="single" w:color="000000" w:sz="4" w:space="0"/>
              <w:right w:val="single" w:color="auto" w:sz="4" w:space="0"/>
            </w:tcBorders>
            <w:shd w:val="clear" w:color="auto" w:fill="auto"/>
            <w:noWrap/>
            <w:vAlign w:val="center"/>
          </w:tcPr>
          <w:p w14:paraId="76526196">
            <w:pPr>
              <w:keepNext w:val="0"/>
              <w:keepLines w:val="0"/>
              <w:pageBreakBefore w:val="0"/>
              <w:kinsoku/>
              <w:wordWrap/>
              <w:overflowPunct/>
              <w:topLinePunct w:val="0"/>
              <w:autoSpaceDE/>
              <w:autoSpaceDN/>
              <w:bidi w:val="0"/>
              <w:adjustRightInd/>
              <w:snapToGrid/>
              <w:spacing w:line="360" w:lineRule="exact"/>
              <w:jc w:val="center"/>
              <w:rPr>
                <w:rFonts w:hint="default" w:ascii="仿宋_GB2312" w:hAnsi="仿宋_GB2312" w:eastAsia="仿宋_GB2312" w:cs="仿宋_GB2312"/>
                <w:i w:val="0"/>
                <w:iCs w:val="0"/>
                <w:color w:val="auto"/>
                <w:sz w:val="32"/>
                <w:szCs w:val="32"/>
                <w:u w:val="none"/>
                <w:lang w:val="en-US" w:eastAsia="zh-CN"/>
              </w:rPr>
            </w:pPr>
            <w:r>
              <w:rPr>
                <w:rFonts w:hint="eastAsia" w:ascii="仿宋_GB2312" w:hAnsi="仿宋_GB2312" w:eastAsia="仿宋_GB2312" w:cs="仿宋_GB2312"/>
                <w:i w:val="0"/>
                <w:iCs w:val="0"/>
                <w:color w:val="auto"/>
                <w:sz w:val="32"/>
                <w:szCs w:val="32"/>
                <w:u w:val="none"/>
                <w:lang w:val="en-US" w:eastAsia="zh-CN"/>
              </w:rPr>
              <w:t>支付凭证</w:t>
            </w:r>
          </w:p>
        </w:tc>
        <w:tc>
          <w:tcPr>
            <w:tcW w:w="1459"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269EBE93">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i w:val="0"/>
                <w:iCs w:val="0"/>
                <w:color w:val="auto"/>
                <w:sz w:val="32"/>
                <w:szCs w:val="32"/>
                <w:u w:val="none"/>
              </w:rPr>
            </w:pPr>
          </w:p>
        </w:tc>
      </w:tr>
      <w:tr w14:paraId="564D2B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4" w:hRule="atLeast"/>
          <w:jc w:val="center"/>
        </w:trPr>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1276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32"/>
                <w:szCs w:val="32"/>
                <w:u w:val="none"/>
                <w:lang w:val="en-US" w:eastAsia="zh-CN"/>
              </w:rPr>
            </w:pPr>
            <w:r>
              <w:rPr>
                <w:rFonts w:hint="eastAsia" w:ascii="仿宋_GB2312" w:hAnsi="仿宋_GB2312" w:eastAsia="仿宋_GB2312" w:cs="仿宋_GB2312"/>
                <w:i w:val="0"/>
                <w:iCs w:val="0"/>
                <w:color w:val="auto"/>
                <w:sz w:val="32"/>
                <w:szCs w:val="32"/>
                <w:u w:val="none"/>
                <w:lang w:val="en-US" w:eastAsia="zh-CN"/>
              </w:rPr>
              <w:t>8</w:t>
            </w:r>
          </w:p>
        </w:tc>
        <w:tc>
          <w:tcPr>
            <w:tcW w:w="2880" w:type="dxa"/>
            <w:vMerge w:val="restart"/>
            <w:tcBorders>
              <w:top w:val="single" w:color="000000" w:sz="4" w:space="0"/>
              <w:left w:val="single" w:color="000000" w:sz="4" w:space="0"/>
              <w:right w:val="single" w:color="auto" w:sz="4" w:space="0"/>
            </w:tcBorders>
            <w:shd w:val="clear" w:color="auto" w:fill="auto"/>
            <w:noWrap/>
            <w:vAlign w:val="center"/>
          </w:tcPr>
          <w:p w14:paraId="29BD90D8">
            <w:pPr>
              <w:keepNext w:val="0"/>
              <w:keepLines w:val="0"/>
              <w:pageBreakBefore w:val="0"/>
              <w:kinsoku/>
              <w:wordWrap/>
              <w:overflowPunct/>
              <w:topLinePunct w:val="0"/>
              <w:autoSpaceDE/>
              <w:autoSpaceDN/>
              <w:bidi w:val="0"/>
              <w:adjustRightInd/>
              <w:snapToGrid/>
              <w:spacing w:line="360" w:lineRule="exact"/>
              <w:jc w:val="center"/>
              <w:rPr>
                <w:rFonts w:hint="default" w:ascii="仿宋_GB2312" w:hAnsi="仿宋_GB2312" w:eastAsia="仿宋_GB2312" w:cs="仿宋_GB2312"/>
                <w:i w:val="0"/>
                <w:iCs w:val="0"/>
                <w:color w:val="auto"/>
                <w:sz w:val="32"/>
                <w:szCs w:val="32"/>
                <w:u w:val="none"/>
                <w:lang w:val="en-US" w:eastAsia="zh-CN"/>
              </w:rPr>
            </w:pPr>
            <w:r>
              <w:rPr>
                <w:rFonts w:hint="eastAsia" w:ascii="仿宋_GB2312" w:hAnsi="仿宋_GB2312" w:eastAsia="仿宋_GB2312" w:cs="仿宋_GB2312"/>
                <w:i w:val="0"/>
                <w:iCs w:val="0"/>
                <w:color w:val="auto"/>
                <w:sz w:val="32"/>
                <w:szCs w:val="32"/>
                <w:u w:val="none"/>
                <w:lang w:val="en-US" w:eastAsia="zh-CN"/>
              </w:rPr>
              <w:t>利益联结</w:t>
            </w:r>
          </w:p>
        </w:tc>
        <w:tc>
          <w:tcPr>
            <w:tcW w:w="4695" w:type="dxa"/>
            <w:tcBorders>
              <w:top w:val="single" w:color="000000" w:sz="4" w:space="0"/>
              <w:left w:val="single" w:color="auto" w:sz="4" w:space="0"/>
              <w:bottom w:val="single" w:color="000000" w:sz="4" w:space="0"/>
              <w:right w:val="single" w:color="auto" w:sz="4" w:space="0"/>
            </w:tcBorders>
            <w:shd w:val="clear" w:color="auto" w:fill="auto"/>
            <w:noWrap/>
            <w:vAlign w:val="center"/>
          </w:tcPr>
          <w:p w14:paraId="406EAB05">
            <w:pPr>
              <w:keepNext w:val="0"/>
              <w:keepLines w:val="0"/>
              <w:pageBreakBefore w:val="0"/>
              <w:kinsoku/>
              <w:wordWrap/>
              <w:overflowPunct/>
              <w:topLinePunct w:val="0"/>
              <w:autoSpaceDE/>
              <w:autoSpaceDN/>
              <w:bidi w:val="0"/>
              <w:adjustRightInd/>
              <w:snapToGrid/>
              <w:spacing w:line="360" w:lineRule="exact"/>
              <w:jc w:val="center"/>
              <w:rPr>
                <w:rFonts w:hint="default" w:ascii="仿宋_GB2312" w:hAnsi="仿宋_GB2312" w:eastAsia="仿宋_GB2312" w:cs="仿宋_GB2312"/>
                <w:i w:val="0"/>
                <w:iCs w:val="0"/>
                <w:color w:val="auto"/>
                <w:sz w:val="32"/>
                <w:szCs w:val="32"/>
                <w:u w:val="none"/>
                <w:lang w:val="en-US" w:eastAsia="zh-CN"/>
              </w:rPr>
            </w:pPr>
            <w:r>
              <w:rPr>
                <w:rFonts w:hint="eastAsia" w:ascii="仿宋_GB2312" w:hAnsi="仿宋_GB2312" w:eastAsia="仿宋_GB2312" w:cs="仿宋_GB2312"/>
                <w:i w:val="0"/>
                <w:iCs w:val="0"/>
                <w:color w:val="auto"/>
                <w:sz w:val="32"/>
                <w:szCs w:val="32"/>
                <w:u w:val="none"/>
                <w:lang w:val="en-US" w:eastAsia="zh-CN"/>
              </w:rPr>
              <w:t>与脱贫户签订的劳务合同、工资发放明细表和银行流水</w:t>
            </w:r>
          </w:p>
        </w:tc>
        <w:tc>
          <w:tcPr>
            <w:tcW w:w="1459"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2310BC5F">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i w:val="0"/>
                <w:iCs w:val="0"/>
                <w:color w:val="auto"/>
                <w:sz w:val="32"/>
                <w:szCs w:val="32"/>
                <w:u w:val="none"/>
              </w:rPr>
            </w:pPr>
          </w:p>
        </w:tc>
      </w:tr>
      <w:tr w14:paraId="7BBE6D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4" w:hRule="atLeast"/>
          <w:jc w:val="center"/>
        </w:trPr>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A9B4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仿宋_GB2312" w:hAnsi="仿宋_GB2312" w:eastAsia="仿宋_GB2312" w:cs="仿宋_GB2312"/>
                <w:i w:val="0"/>
                <w:iCs w:val="0"/>
                <w:color w:val="auto"/>
                <w:sz w:val="32"/>
                <w:szCs w:val="32"/>
                <w:u w:val="none"/>
                <w:lang w:val="en-US" w:eastAsia="zh-CN"/>
              </w:rPr>
            </w:pPr>
            <w:r>
              <w:rPr>
                <w:rFonts w:hint="eastAsia" w:ascii="仿宋_GB2312" w:hAnsi="仿宋_GB2312" w:eastAsia="仿宋_GB2312" w:cs="仿宋_GB2312"/>
                <w:i w:val="0"/>
                <w:iCs w:val="0"/>
                <w:color w:val="auto"/>
                <w:sz w:val="32"/>
                <w:szCs w:val="32"/>
                <w:u w:val="none"/>
                <w:lang w:val="en-US" w:eastAsia="zh-CN"/>
              </w:rPr>
              <w:t>9</w:t>
            </w:r>
          </w:p>
        </w:tc>
        <w:tc>
          <w:tcPr>
            <w:tcW w:w="2880" w:type="dxa"/>
            <w:vMerge w:val="continue"/>
            <w:tcBorders>
              <w:left w:val="single" w:color="000000" w:sz="4" w:space="0"/>
              <w:bottom w:val="single" w:color="000000" w:sz="4" w:space="0"/>
              <w:right w:val="single" w:color="auto" w:sz="4" w:space="0"/>
            </w:tcBorders>
            <w:shd w:val="clear" w:color="auto" w:fill="auto"/>
            <w:noWrap/>
            <w:vAlign w:val="center"/>
          </w:tcPr>
          <w:p w14:paraId="5F18E570">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i w:val="0"/>
                <w:iCs w:val="0"/>
                <w:color w:val="auto"/>
                <w:sz w:val="32"/>
                <w:szCs w:val="32"/>
                <w:u w:val="none"/>
              </w:rPr>
            </w:pPr>
          </w:p>
        </w:tc>
        <w:tc>
          <w:tcPr>
            <w:tcW w:w="4695" w:type="dxa"/>
            <w:tcBorders>
              <w:top w:val="single" w:color="000000" w:sz="4" w:space="0"/>
              <w:left w:val="single" w:color="auto" w:sz="4" w:space="0"/>
              <w:bottom w:val="single" w:color="000000" w:sz="4" w:space="0"/>
              <w:right w:val="single" w:color="auto" w:sz="4" w:space="0"/>
            </w:tcBorders>
            <w:shd w:val="clear" w:color="auto" w:fill="auto"/>
            <w:noWrap/>
            <w:vAlign w:val="center"/>
          </w:tcPr>
          <w:p w14:paraId="0FFE49EF">
            <w:pPr>
              <w:keepNext w:val="0"/>
              <w:keepLines w:val="0"/>
              <w:pageBreakBefore w:val="0"/>
              <w:kinsoku/>
              <w:wordWrap/>
              <w:overflowPunct/>
              <w:topLinePunct w:val="0"/>
              <w:autoSpaceDE/>
              <w:autoSpaceDN/>
              <w:bidi w:val="0"/>
              <w:adjustRightInd/>
              <w:snapToGrid/>
              <w:spacing w:line="360" w:lineRule="exact"/>
              <w:jc w:val="center"/>
              <w:rPr>
                <w:rFonts w:hint="default" w:ascii="仿宋_GB2312" w:hAnsi="仿宋_GB2312" w:eastAsia="仿宋_GB2312" w:cs="仿宋_GB2312"/>
                <w:i w:val="0"/>
                <w:iCs w:val="0"/>
                <w:color w:val="auto"/>
                <w:sz w:val="32"/>
                <w:szCs w:val="32"/>
                <w:u w:val="none"/>
                <w:lang w:val="en-US" w:eastAsia="zh-CN"/>
              </w:rPr>
            </w:pPr>
            <w:r>
              <w:rPr>
                <w:rFonts w:hint="eastAsia" w:ascii="仿宋_GB2312" w:hAnsi="仿宋_GB2312" w:eastAsia="仿宋_GB2312" w:cs="仿宋_GB2312"/>
                <w:i w:val="0"/>
                <w:iCs w:val="0"/>
                <w:color w:val="auto"/>
                <w:sz w:val="32"/>
                <w:szCs w:val="32"/>
                <w:u w:val="none"/>
                <w:lang w:val="en-US" w:eastAsia="zh-CN"/>
              </w:rPr>
              <w:t>与脱贫户签订的土地流转合同、流转费用发放表和银行流水</w:t>
            </w:r>
          </w:p>
        </w:tc>
        <w:tc>
          <w:tcPr>
            <w:tcW w:w="1459"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5CDF8052">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i w:val="0"/>
                <w:iCs w:val="0"/>
                <w:color w:val="auto"/>
                <w:sz w:val="32"/>
                <w:szCs w:val="32"/>
                <w:u w:val="none"/>
              </w:rPr>
            </w:pPr>
          </w:p>
        </w:tc>
      </w:tr>
    </w:tbl>
    <w:p w14:paraId="021DE993">
      <w:pPr>
        <w:numPr>
          <w:ilvl w:val="0"/>
          <w:numId w:val="0"/>
        </w:numPr>
        <w:jc w:val="both"/>
        <w:rPr>
          <w:rFonts w:hint="eastAsia" w:ascii="方正小标宋简体" w:hAnsi="方正小标宋简体" w:eastAsia="方正小标宋简体" w:cs="方正小标宋简体"/>
          <w:b w:val="0"/>
          <w:bCs w:val="0"/>
          <w:color w:val="auto"/>
          <w:sz w:val="32"/>
          <w:szCs w:val="32"/>
          <w:lang w:val="en-US" w:eastAsia="zh-CN"/>
        </w:rPr>
      </w:pPr>
    </w:p>
    <w:p w14:paraId="685D9AE4">
      <w:pPr>
        <w:numPr>
          <w:ilvl w:val="0"/>
          <w:numId w:val="0"/>
        </w:numPr>
        <w:jc w:val="both"/>
        <w:rPr>
          <w:rFonts w:hint="default" w:ascii="方正小标宋简体" w:hAnsi="方正小标宋简体" w:eastAsia="方正小标宋简体" w:cs="方正小标宋简体"/>
          <w:b w:val="0"/>
          <w:bCs w:val="0"/>
          <w:color w:val="auto"/>
          <w:sz w:val="32"/>
          <w:szCs w:val="32"/>
          <w:lang w:val="en-US" w:eastAsia="zh-CN"/>
        </w:rPr>
      </w:pPr>
      <w:r>
        <w:rPr>
          <w:rFonts w:hint="eastAsia" w:ascii="方正小标宋简体" w:hAnsi="方正小标宋简体" w:eastAsia="方正小标宋简体" w:cs="方正小标宋简体"/>
          <w:b w:val="0"/>
          <w:bCs w:val="0"/>
          <w:color w:val="auto"/>
          <w:sz w:val="32"/>
          <w:szCs w:val="32"/>
          <w:lang w:val="en-US" w:eastAsia="zh-CN"/>
        </w:rPr>
        <w:t>附件2：</w:t>
      </w:r>
    </w:p>
    <w:p w14:paraId="48431D48">
      <w:pPr>
        <w:numPr>
          <w:ilvl w:val="0"/>
          <w:numId w:val="0"/>
        </w:numPr>
        <w:jc w:val="center"/>
        <w:rPr>
          <w:rFonts w:hint="eastAsia" w:ascii="方正小标宋简体" w:hAnsi="方正小标宋简体" w:eastAsia="方正小标宋简体" w:cs="方正小标宋简体"/>
          <w:b w:val="0"/>
          <w:bCs w:val="0"/>
          <w:color w:val="auto"/>
          <w:sz w:val="32"/>
          <w:szCs w:val="32"/>
          <w:lang w:val="en-US" w:eastAsia="zh-CN"/>
        </w:rPr>
      </w:pPr>
      <w:r>
        <w:rPr>
          <w:rFonts w:hint="eastAsia" w:ascii="方正小标宋简体" w:hAnsi="方正小标宋简体" w:eastAsia="方正小标宋简体" w:cs="方正小标宋简体"/>
          <w:b w:val="0"/>
          <w:bCs w:val="0"/>
          <w:color w:val="auto"/>
          <w:sz w:val="32"/>
          <w:szCs w:val="32"/>
          <w:lang w:val="en-US" w:eastAsia="zh-CN"/>
        </w:rPr>
        <w:t>兴国灰鹅产业发展奖补资金申报表</w:t>
      </w:r>
    </w:p>
    <w:tbl>
      <w:tblPr>
        <w:tblStyle w:val="2"/>
        <w:tblW w:w="1041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454"/>
        <w:gridCol w:w="2910"/>
        <w:gridCol w:w="1186"/>
        <w:gridCol w:w="2868"/>
      </w:tblGrid>
      <w:tr w14:paraId="5F150D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7" w:hRule="atLeast"/>
          <w:jc w:val="center"/>
        </w:trPr>
        <w:tc>
          <w:tcPr>
            <w:tcW w:w="34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81BEE4">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经营主体名称</w:t>
            </w:r>
          </w:p>
          <w:p w14:paraId="3FB488D4">
            <w:pPr>
              <w:keepNext w:val="0"/>
              <w:keepLines w:val="0"/>
              <w:widowControl/>
              <w:suppressLineNumbers w:val="0"/>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（从事鹅业基地、场、公司、农户）</w:t>
            </w:r>
          </w:p>
        </w:tc>
        <w:tc>
          <w:tcPr>
            <w:tcW w:w="6964"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E7194">
            <w:pPr>
              <w:keepNext w:val="0"/>
              <w:keepLines w:val="0"/>
              <w:widowControl/>
              <w:suppressLineNumbers w:val="0"/>
              <w:jc w:val="left"/>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经营主体名称：</w:t>
            </w:r>
          </w:p>
        </w:tc>
      </w:tr>
      <w:tr w14:paraId="2E6558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jc w:val="center"/>
        </w:trPr>
        <w:tc>
          <w:tcPr>
            <w:tcW w:w="34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6C069E">
            <w:pPr>
              <w:jc w:val="center"/>
              <w:rPr>
                <w:rFonts w:hint="eastAsia" w:ascii="仿宋_GB2312" w:hAnsi="仿宋_GB2312" w:eastAsia="仿宋_GB2312" w:cs="仿宋_GB2312"/>
                <w:i w:val="0"/>
                <w:iCs w:val="0"/>
                <w:color w:val="auto"/>
                <w:sz w:val="21"/>
                <w:szCs w:val="21"/>
                <w:u w:val="none"/>
              </w:rPr>
            </w:pPr>
          </w:p>
        </w:tc>
        <w:tc>
          <w:tcPr>
            <w:tcW w:w="6964"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177EE">
            <w:pPr>
              <w:keepNext w:val="0"/>
              <w:keepLines w:val="0"/>
              <w:widowControl/>
              <w:suppressLineNumbers w:val="0"/>
              <w:jc w:val="left"/>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 xml:space="preserve">法人代表姓名：           </w:t>
            </w:r>
          </w:p>
        </w:tc>
      </w:tr>
      <w:tr w14:paraId="0D6111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jc w:val="center"/>
        </w:trPr>
        <w:tc>
          <w:tcPr>
            <w:tcW w:w="34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FB8143">
            <w:pPr>
              <w:jc w:val="center"/>
              <w:rPr>
                <w:rFonts w:hint="eastAsia" w:ascii="仿宋_GB2312" w:hAnsi="仿宋_GB2312" w:eastAsia="仿宋_GB2312" w:cs="仿宋_GB2312"/>
                <w:i w:val="0"/>
                <w:iCs w:val="0"/>
                <w:color w:val="auto"/>
                <w:sz w:val="21"/>
                <w:szCs w:val="21"/>
                <w:u w:val="none"/>
              </w:rPr>
            </w:pPr>
          </w:p>
        </w:tc>
        <w:tc>
          <w:tcPr>
            <w:tcW w:w="6964"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9DDB4">
            <w:pPr>
              <w:keepNext w:val="0"/>
              <w:keepLines w:val="0"/>
              <w:widowControl/>
              <w:suppressLineNumbers w:val="0"/>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统一社会信用代码：</w:t>
            </w:r>
          </w:p>
        </w:tc>
      </w:tr>
      <w:tr w14:paraId="4AA4A3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jc w:val="center"/>
        </w:trPr>
        <w:tc>
          <w:tcPr>
            <w:tcW w:w="34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75AE02">
            <w:pPr>
              <w:jc w:val="center"/>
              <w:rPr>
                <w:rFonts w:hint="eastAsia" w:ascii="仿宋_GB2312" w:hAnsi="仿宋_GB2312" w:eastAsia="仿宋_GB2312" w:cs="仿宋_GB2312"/>
                <w:i w:val="0"/>
                <w:iCs w:val="0"/>
                <w:color w:val="auto"/>
                <w:sz w:val="21"/>
                <w:szCs w:val="21"/>
                <w:u w:val="none"/>
              </w:rPr>
            </w:pPr>
          </w:p>
        </w:tc>
        <w:tc>
          <w:tcPr>
            <w:tcW w:w="6964"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CAAE6">
            <w:pPr>
              <w:keepNext w:val="0"/>
              <w:keepLines w:val="0"/>
              <w:widowControl/>
              <w:suppressLineNumbers w:val="0"/>
              <w:jc w:val="left"/>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联系电话：</w:t>
            </w:r>
          </w:p>
        </w:tc>
      </w:tr>
      <w:tr w14:paraId="765082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7" w:hRule="atLeast"/>
          <w:jc w:val="center"/>
        </w:trPr>
        <w:tc>
          <w:tcPr>
            <w:tcW w:w="3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44716">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银行账号</w:t>
            </w:r>
          </w:p>
        </w:tc>
        <w:tc>
          <w:tcPr>
            <w:tcW w:w="6964"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4F2DE">
            <w:pPr>
              <w:keepNext w:val="0"/>
              <w:keepLines w:val="0"/>
              <w:widowControl/>
              <w:suppressLineNumbers w:val="0"/>
              <w:jc w:val="left"/>
              <w:textAlignment w:val="center"/>
              <w:rPr>
                <w:rFonts w:hint="eastAsia" w:ascii="仿宋_GB2312" w:hAnsi="仿宋_GB2312" w:eastAsia="仿宋_GB2312" w:cs="仿宋_GB2312"/>
                <w:i w:val="0"/>
                <w:iCs w:val="0"/>
                <w:color w:val="auto"/>
                <w:kern w:val="0"/>
                <w:sz w:val="21"/>
                <w:szCs w:val="21"/>
                <w:u w:val="none"/>
                <w:lang w:val="en-US" w:eastAsia="zh-CN" w:bidi="ar"/>
              </w:rPr>
            </w:pPr>
          </w:p>
        </w:tc>
      </w:tr>
      <w:tr w14:paraId="3EBEC2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7" w:hRule="atLeast"/>
          <w:jc w:val="center"/>
        </w:trPr>
        <w:tc>
          <w:tcPr>
            <w:tcW w:w="3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B7B4E">
            <w:pPr>
              <w:keepNext w:val="0"/>
              <w:keepLines w:val="0"/>
              <w:widowControl/>
              <w:suppressLineNumbers w:val="0"/>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生产经营详细地址</w:t>
            </w:r>
          </w:p>
        </w:tc>
        <w:tc>
          <w:tcPr>
            <w:tcW w:w="6964"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56EA3">
            <w:pPr>
              <w:keepNext w:val="0"/>
              <w:keepLines w:val="0"/>
              <w:widowControl/>
              <w:suppressLineNumbers w:val="0"/>
              <w:jc w:val="left"/>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 xml:space="preserve">              乡（镇）             村               组</w:t>
            </w:r>
          </w:p>
        </w:tc>
      </w:tr>
      <w:tr w14:paraId="5AC1F6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3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29BAD">
            <w:pPr>
              <w:keepNext w:val="0"/>
              <w:keepLines w:val="0"/>
              <w:widowControl/>
              <w:suppressLineNumbers w:val="0"/>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申请奖补类别</w:t>
            </w:r>
          </w:p>
        </w:tc>
        <w:tc>
          <w:tcPr>
            <w:tcW w:w="696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FCC4DB">
            <w:pPr>
              <w:keepNext w:val="0"/>
              <w:keepLines w:val="0"/>
              <w:widowControl/>
              <w:suppressLineNumbers w:val="0"/>
              <w:jc w:val="left"/>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 xml:space="preserve"> 种鹅繁育（   ) ；商品鹅养殖（    ）；</w:t>
            </w:r>
          </w:p>
        </w:tc>
      </w:tr>
      <w:tr w14:paraId="595AFA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3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405D1">
            <w:pPr>
              <w:keepNext w:val="0"/>
              <w:keepLines w:val="0"/>
              <w:widowControl/>
              <w:suppressLineNumbers w:val="0"/>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经营规模类别</w:t>
            </w:r>
          </w:p>
        </w:tc>
        <w:tc>
          <w:tcPr>
            <w:tcW w:w="6964"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640D1">
            <w:pPr>
              <w:keepNext w:val="0"/>
              <w:keepLines w:val="0"/>
              <w:widowControl/>
              <w:suppressLineNumbers w:val="0"/>
              <w:jc w:val="left"/>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企业、基地（           ）    养殖户（              ）</w:t>
            </w:r>
          </w:p>
        </w:tc>
      </w:tr>
      <w:tr w14:paraId="437A6C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74" w:hRule="atLeast"/>
          <w:jc w:val="center"/>
        </w:trPr>
        <w:tc>
          <w:tcPr>
            <w:tcW w:w="3454" w:type="dxa"/>
            <w:vMerge w:val="restart"/>
            <w:tcBorders>
              <w:top w:val="single" w:color="000000" w:sz="4" w:space="0"/>
              <w:left w:val="single" w:color="000000" w:sz="4" w:space="0"/>
              <w:right w:val="single" w:color="000000" w:sz="4" w:space="0"/>
            </w:tcBorders>
            <w:shd w:val="clear" w:color="auto" w:fill="auto"/>
            <w:noWrap/>
            <w:vAlign w:val="center"/>
          </w:tcPr>
          <w:p w14:paraId="0D3C2510">
            <w:pPr>
              <w:jc w:val="center"/>
              <w:rPr>
                <w:rFonts w:hint="default" w:ascii="仿宋_GB2312" w:hAnsi="仿宋_GB2312" w:eastAsia="仿宋_GB2312" w:cs="仿宋_GB2312"/>
                <w:i w:val="0"/>
                <w:iCs w:val="0"/>
                <w:color w:val="auto"/>
                <w:sz w:val="21"/>
                <w:szCs w:val="21"/>
                <w:u w:val="none"/>
                <w:lang w:val="en-US" w:eastAsia="zh-CN"/>
              </w:rPr>
            </w:pPr>
            <w:r>
              <w:rPr>
                <w:rFonts w:hint="eastAsia" w:ascii="仿宋_GB2312" w:hAnsi="仿宋_GB2312" w:eastAsia="仿宋_GB2312" w:cs="仿宋_GB2312"/>
                <w:i w:val="0"/>
                <w:iCs w:val="0"/>
                <w:color w:val="auto"/>
                <w:sz w:val="21"/>
                <w:szCs w:val="21"/>
                <w:u w:val="none"/>
                <w:lang w:val="en-US" w:eastAsia="zh-CN"/>
              </w:rPr>
              <w:t>饲养情况</w:t>
            </w:r>
          </w:p>
        </w:tc>
        <w:tc>
          <w:tcPr>
            <w:tcW w:w="2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C6522">
            <w:pPr>
              <w:keepNext w:val="0"/>
              <w:keepLines w:val="0"/>
              <w:widowControl/>
              <w:suppressLineNumbers w:val="0"/>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种鹅繁育或商品鹅养殖时间</w:t>
            </w:r>
          </w:p>
        </w:tc>
        <w:tc>
          <w:tcPr>
            <w:tcW w:w="405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37096">
            <w:pPr>
              <w:keepNext w:val="0"/>
              <w:keepLines w:val="0"/>
              <w:widowControl/>
              <w:suppressLineNumbers w:val="0"/>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 xml:space="preserve"> </w:t>
            </w:r>
          </w:p>
        </w:tc>
      </w:tr>
      <w:tr w14:paraId="2BE44C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7" w:hRule="atLeast"/>
          <w:jc w:val="center"/>
        </w:trPr>
        <w:tc>
          <w:tcPr>
            <w:tcW w:w="345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137D1">
            <w:pPr>
              <w:jc w:val="center"/>
              <w:rPr>
                <w:rFonts w:hint="eastAsia" w:ascii="仿宋_GB2312" w:hAnsi="仿宋_GB2312" w:eastAsia="仿宋_GB2312" w:cs="仿宋_GB2312"/>
                <w:i w:val="0"/>
                <w:iCs w:val="0"/>
                <w:color w:val="auto"/>
                <w:sz w:val="21"/>
                <w:szCs w:val="21"/>
                <w:u w:val="none"/>
              </w:rPr>
            </w:pPr>
          </w:p>
        </w:tc>
        <w:tc>
          <w:tcPr>
            <w:tcW w:w="2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E9066">
            <w:pPr>
              <w:keepNext w:val="0"/>
              <w:keepLines w:val="0"/>
              <w:widowControl/>
              <w:suppressLineNumbers w:val="0"/>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商品鹅养殖批次及起止时间</w:t>
            </w:r>
          </w:p>
        </w:tc>
        <w:tc>
          <w:tcPr>
            <w:tcW w:w="405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99627">
            <w:pPr>
              <w:jc w:val="center"/>
              <w:rPr>
                <w:rFonts w:hint="eastAsia" w:ascii="仿宋_GB2312" w:hAnsi="仿宋_GB2312" w:eastAsia="仿宋_GB2312" w:cs="仿宋_GB2312"/>
                <w:i w:val="0"/>
                <w:iCs w:val="0"/>
                <w:color w:val="auto"/>
                <w:sz w:val="21"/>
                <w:szCs w:val="21"/>
                <w:u w:val="none"/>
              </w:rPr>
            </w:pPr>
          </w:p>
        </w:tc>
      </w:tr>
      <w:tr w14:paraId="44322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72" w:hRule="atLeast"/>
          <w:jc w:val="center"/>
        </w:trPr>
        <w:tc>
          <w:tcPr>
            <w:tcW w:w="3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F6AB0">
            <w:pPr>
              <w:keepNext w:val="0"/>
              <w:keepLines w:val="0"/>
              <w:widowControl/>
              <w:suppressLineNumbers w:val="0"/>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鹅苗来源地址：</w:t>
            </w:r>
          </w:p>
        </w:tc>
        <w:tc>
          <w:tcPr>
            <w:tcW w:w="2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C45E8">
            <w:pPr>
              <w:jc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数量</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7AFA1">
            <w:pPr>
              <w:keepNext w:val="0"/>
              <w:keepLines w:val="0"/>
              <w:widowControl/>
              <w:suppressLineNumbers w:val="0"/>
              <w:jc w:val="left"/>
              <w:textAlignment w:val="center"/>
              <w:rPr>
                <w:rFonts w:hint="eastAsia" w:ascii="仿宋_GB2312" w:hAnsi="仿宋_GB2312" w:eastAsia="仿宋_GB2312" w:cs="仿宋_GB2312"/>
                <w:i w:val="0"/>
                <w:iCs w:val="0"/>
                <w:color w:val="auto"/>
                <w:sz w:val="21"/>
                <w:szCs w:val="21"/>
                <w:u w:val="none"/>
              </w:rPr>
            </w:pPr>
          </w:p>
        </w:tc>
        <w:tc>
          <w:tcPr>
            <w:tcW w:w="28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8A6A4">
            <w:pP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检疫证号：</w:t>
            </w:r>
          </w:p>
        </w:tc>
      </w:tr>
      <w:tr w14:paraId="0B4C7F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10" w:hRule="atLeast"/>
          <w:jc w:val="center"/>
        </w:trPr>
        <w:tc>
          <w:tcPr>
            <w:tcW w:w="3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A53CA">
            <w:pPr>
              <w:keepNext w:val="0"/>
              <w:keepLines w:val="0"/>
              <w:widowControl/>
              <w:suppressLineNumbers w:val="0"/>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外销商品鹅地址：</w:t>
            </w:r>
          </w:p>
        </w:tc>
        <w:tc>
          <w:tcPr>
            <w:tcW w:w="2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440D6">
            <w:pPr>
              <w:jc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数量</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3ADB9">
            <w:pPr>
              <w:keepNext w:val="0"/>
              <w:keepLines w:val="0"/>
              <w:widowControl/>
              <w:suppressLineNumbers w:val="0"/>
              <w:jc w:val="left"/>
              <w:textAlignment w:val="center"/>
              <w:rPr>
                <w:rFonts w:hint="eastAsia" w:ascii="仿宋_GB2312" w:hAnsi="仿宋_GB2312" w:eastAsia="仿宋_GB2312" w:cs="仿宋_GB2312"/>
                <w:i w:val="0"/>
                <w:iCs w:val="0"/>
                <w:color w:val="auto"/>
                <w:sz w:val="21"/>
                <w:szCs w:val="21"/>
                <w:u w:val="none"/>
              </w:rPr>
            </w:pPr>
          </w:p>
        </w:tc>
        <w:tc>
          <w:tcPr>
            <w:tcW w:w="28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9B68B">
            <w:pP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检疫证号：</w:t>
            </w:r>
          </w:p>
        </w:tc>
      </w:tr>
      <w:tr w14:paraId="6EFCDE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79" w:hRule="atLeast"/>
          <w:jc w:val="center"/>
        </w:trPr>
        <w:tc>
          <w:tcPr>
            <w:tcW w:w="3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09ACE">
            <w:pPr>
              <w:keepNext w:val="0"/>
              <w:keepLines w:val="0"/>
              <w:widowControl/>
              <w:suppressLineNumbers w:val="0"/>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商品鹅购入、销售及对外运销的时间及数量（羽）</w:t>
            </w:r>
          </w:p>
        </w:tc>
        <w:tc>
          <w:tcPr>
            <w:tcW w:w="6964"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658BB">
            <w:pPr>
              <w:jc w:val="center"/>
              <w:rPr>
                <w:rFonts w:hint="eastAsia" w:ascii="仿宋_GB2312" w:hAnsi="仿宋_GB2312" w:eastAsia="仿宋_GB2312" w:cs="仿宋_GB2312"/>
                <w:i w:val="0"/>
                <w:iCs w:val="0"/>
                <w:color w:val="auto"/>
                <w:sz w:val="21"/>
                <w:szCs w:val="21"/>
                <w:u w:val="none"/>
              </w:rPr>
            </w:pPr>
          </w:p>
        </w:tc>
      </w:tr>
      <w:tr w14:paraId="0C3CFB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37" w:hRule="atLeast"/>
          <w:jc w:val="center"/>
        </w:trPr>
        <w:tc>
          <w:tcPr>
            <w:tcW w:w="3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7AE55">
            <w:pPr>
              <w:keepNext w:val="0"/>
              <w:keepLines w:val="0"/>
              <w:widowControl/>
              <w:suppressLineNumbers w:val="0"/>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种鹅一年四次考核时间、数量及饲养水平</w:t>
            </w:r>
          </w:p>
        </w:tc>
        <w:tc>
          <w:tcPr>
            <w:tcW w:w="696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1F3FE0">
            <w:pPr>
              <w:jc w:val="left"/>
              <w:rPr>
                <w:rFonts w:hint="eastAsia" w:ascii="仿宋_GB2312" w:hAnsi="仿宋_GB2312" w:eastAsia="仿宋_GB2312" w:cs="仿宋_GB2312"/>
                <w:i w:val="0"/>
                <w:iCs w:val="0"/>
                <w:color w:val="auto"/>
                <w:sz w:val="21"/>
                <w:szCs w:val="21"/>
                <w:u w:val="none"/>
              </w:rPr>
            </w:pPr>
          </w:p>
        </w:tc>
      </w:tr>
      <w:tr w14:paraId="4E02F0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9" w:hRule="atLeast"/>
          <w:jc w:val="center"/>
        </w:trPr>
        <w:tc>
          <w:tcPr>
            <w:tcW w:w="3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A0A0A">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申请奖补理由及奖补金额</w:t>
            </w:r>
          </w:p>
          <w:p w14:paraId="3C9DD1D1">
            <w:pPr>
              <w:keepNext w:val="0"/>
              <w:keepLines w:val="0"/>
              <w:widowControl/>
              <w:suppressLineNumbers w:val="0"/>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（申请人签字盖章及手印）</w:t>
            </w:r>
          </w:p>
        </w:tc>
        <w:tc>
          <w:tcPr>
            <w:tcW w:w="6964" w:type="dxa"/>
            <w:gridSpan w:val="3"/>
            <w:tcBorders>
              <w:top w:val="single" w:color="000000" w:sz="4" w:space="0"/>
              <w:left w:val="single" w:color="000000" w:sz="4" w:space="0"/>
              <w:bottom w:val="single" w:color="000000" w:sz="4" w:space="0"/>
              <w:right w:val="single" w:color="000000" w:sz="4" w:space="0"/>
            </w:tcBorders>
            <w:shd w:val="clear" w:color="auto" w:fill="auto"/>
            <w:vAlign w:val="bottom"/>
          </w:tcPr>
          <w:p w14:paraId="00F111C8">
            <w:pPr>
              <w:keepNext w:val="0"/>
              <w:keepLines w:val="0"/>
              <w:widowControl/>
              <w:suppressLineNumbers w:val="0"/>
              <w:jc w:val="left"/>
              <w:textAlignment w:val="bottom"/>
              <w:rPr>
                <w:rFonts w:hint="eastAsia" w:ascii="仿宋_GB2312" w:hAnsi="仿宋_GB2312" w:eastAsia="仿宋_GB2312" w:cs="仿宋_GB2312"/>
                <w:i w:val="0"/>
                <w:iCs w:val="0"/>
                <w:color w:val="auto"/>
                <w:sz w:val="21"/>
                <w:szCs w:val="21"/>
                <w:u w:val="none"/>
              </w:rPr>
            </w:pPr>
            <w:r>
              <w:rPr>
                <w:rStyle w:val="4"/>
                <w:rFonts w:hint="eastAsia" w:ascii="仿宋_GB2312" w:hAnsi="仿宋_GB2312" w:eastAsia="仿宋_GB2312" w:cs="仿宋_GB2312"/>
                <w:color w:val="auto"/>
                <w:sz w:val="21"/>
                <w:szCs w:val="21"/>
                <w:lang w:val="en-US" w:eastAsia="zh-CN" w:bidi="ar"/>
              </w:rPr>
              <w:t xml:space="preserve">                                                                          </w:t>
            </w:r>
            <w:r>
              <w:rPr>
                <w:rStyle w:val="5"/>
                <w:rFonts w:hint="eastAsia" w:ascii="仿宋_GB2312" w:hAnsi="仿宋_GB2312" w:eastAsia="仿宋_GB2312" w:cs="仿宋_GB2312"/>
                <w:color w:val="auto"/>
                <w:sz w:val="21"/>
                <w:szCs w:val="21"/>
                <w:lang w:val="en-US" w:eastAsia="zh-CN" w:bidi="ar"/>
              </w:rPr>
              <w:t>申请人：                           申请日期：</w:t>
            </w:r>
          </w:p>
        </w:tc>
      </w:tr>
      <w:tr w14:paraId="2BD6AA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jc w:val="center"/>
        </w:trPr>
        <w:tc>
          <w:tcPr>
            <w:tcW w:w="1041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1F110">
            <w:pPr>
              <w:keepNext w:val="0"/>
              <w:keepLines w:val="0"/>
              <w:widowControl/>
              <w:suppressLineNumbers w:val="0"/>
              <w:jc w:val="center"/>
              <w:textAlignment w:val="center"/>
              <w:rPr>
                <w:rFonts w:hint="eastAsia" w:ascii="仿宋_GB2312" w:hAnsi="仿宋_GB2312" w:eastAsia="仿宋_GB2312" w:cs="仿宋_GB2312"/>
                <w:i w:val="0"/>
                <w:iCs w:val="0"/>
                <w:color w:val="auto"/>
                <w:sz w:val="21"/>
                <w:szCs w:val="21"/>
                <w:u w:val="none"/>
              </w:rPr>
            </w:pPr>
            <w:r>
              <w:rPr>
                <w:rFonts w:hint="eastAsia" w:ascii="黑体" w:hAnsi="黑体" w:eastAsia="黑体" w:cs="黑体"/>
                <w:b w:val="0"/>
                <w:bCs w:val="0"/>
                <w:i w:val="0"/>
                <w:iCs w:val="0"/>
                <w:color w:val="auto"/>
                <w:kern w:val="0"/>
                <w:sz w:val="21"/>
                <w:szCs w:val="21"/>
                <w:u w:val="none"/>
                <w:lang w:val="en-US" w:eastAsia="zh-CN" w:bidi="ar"/>
              </w:rPr>
              <w:t>以下为审核验收单位填写</w:t>
            </w:r>
          </w:p>
        </w:tc>
      </w:tr>
      <w:tr w14:paraId="1344D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9" w:hRule="atLeast"/>
          <w:jc w:val="center"/>
        </w:trPr>
        <w:tc>
          <w:tcPr>
            <w:tcW w:w="345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5FB021">
            <w:pPr>
              <w:keepNext w:val="0"/>
              <w:keepLines w:val="0"/>
              <w:widowControl/>
              <w:suppressLineNumbers w:val="0"/>
              <w:jc w:val="both"/>
              <w:textAlignment w:val="center"/>
              <w:rPr>
                <w:rFonts w:hint="eastAsia" w:ascii="仿宋_GB2312" w:hAnsi="仿宋_GB2312" w:eastAsia="仿宋_GB2312" w:cs="仿宋_GB2312"/>
                <w:i w:val="0"/>
                <w:iCs w:val="0"/>
                <w:color w:val="auto"/>
                <w:kern w:val="0"/>
                <w:sz w:val="21"/>
                <w:szCs w:val="21"/>
                <w:u w:val="none"/>
                <w:lang w:val="en-US" w:eastAsia="zh-CN" w:bidi="ar"/>
              </w:rPr>
            </w:pPr>
          </w:p>
          <w:p w14:paraId="48F25BBF">
            <w:pPr>
              <w:keepNext w:val="0"/>
              <w:keepLines w:val="0"/>
              <w:widowControl/>
              <w:suppressLineNumbers w:val="0"/>
              <w:jc w:val="both"/>
              <w:textAlignment w:val="center"/>
              <w:rPr>
                <w:rFonts w:hint="eastAsia" w:ascii="仿宋_GB2312" w:hAnsi="仿宋_GB2312" w:eastAsia="仿宋_GB2312" w:cs="仿宋_GB2312"/>
                <w:i w:val="0"/>
                <w:iCs w:val="0"/>
                <w:color w:val="auto"/>
                <w:kern w:val="0"/>
                <w:sz w:val="21"/>
                <w:szCs w:val="21"/>
                <w:u w:val="none"/>
                <w:lang w:val="en-US" w:eastAsia="zh-CN" w:bidi="ar"/>
              </w:rPr>
            </w:pPr>
          </w:p>
          <w:p w14:paraId="02A38A5C">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p>
          <w:p w14:paraId="4F67AA15">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乡镇审核意见或验收结论</w:t>
            </w:r>
          </w:p>
          <w:p w14:paraId="3C27C7B0">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p>
          <w:p w14:paraId="0BED6A34">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p>
          <w:p w14:paraId="45300DCE">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p>
        </w:tc>
        <w:tc>
          <w:tcPr>
            <w:tcW w:w="6964" w:type="dxa"/>
            <w:gridSpan w:val="3"/>
            <w:tcBorders>
              <w:top w:val="single" w:color="000000" w:sz="4" w:space="0"/>
              <w:left w:val="single" w:color="000000" w:sz="4" w:space="0"/>
              <w:bottom w:val="single" w:color="000000" w:sz="4" w:space="0"/>
              <w:right w:val="single" w:color="000000" w:sz="4" w:space="0"/>
            </w:tcBorders>
            <w:shd w:val="clear" w:color="auto" w:fill="FFFFFF"/>
            <w:vAlign w:val="bottom"/>
          </w:tcPr>
          <w:p w14:paraId="3B493A46">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bottom"/>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 xml:space="preserve">审核或验收人签字：                 盖公章                                                                                                </w:t>
            </w:r>
          </w:p>
          <w:p w14:paraId="43CE2766">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bottom"/>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审核验收时间：     年       月       日</w:t>
            </w:r>
          </w:p>
        </w:tc>
      </w:tr>
      <w:tr w14:paraId="60A493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50" w:hRule="atLeast"/>
          <w:jc w:val="center"/>
        </w:trPr>
        <w:tc>
          <w:tcPr>
            <w:tcW w:w="3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DD665">
            <w:pPr>
              <w:keepNext w:val="0"/>
              <w:keepLines w:val="0"/>
              <w:widowControl/>
              <w:suppressLineNumbers w:val="0"/>
              <w:jc w:val="both"/>
              <w:textAlignment w:val="center"/>
              <w:rPr>
                <w:rFonts w:hint="eastAsia" w:ascii="仿宋_GB2312" w:hAnsi="仿宋_GB2312" w:eastAsia="仿宋_GB2312" w:cs="仿宋_GB2312"/>
                <w:i w:val="0"/>
                <w:iCs w:val="0"/>
                <w:color w:val="auto"/>
                <w:kern w:val="0"/>
                <w:sz w:val="21"/>
                <w:szCs w:val="21"/>
                <w:u w:val="none"/>
                <w:lang w:val="en-US" w:eastAsia="zh-CN" w:bidi="ar"/>
              </w:rPr>
            </w:pPr>
          </w:p>
          <w:p w14:paraId="007D105D">
            <w:pPr>
              <w:keepNext w:val="0"/>
              <w:keepLines w:val="0"/>
              <w:widowControl/>
              <w:suppressLineNumbers w:val="0"/>
              <w:jc w:val="both"/>
              <w:textAlignment w:val="center"/>
              <w:rPr>
                <w:rFonts w:hint="eastAsia" w:ascii="仿宋_GB2312" w:hAnsi="仿宋_GB2312" w:eastAsia="仿宋_GB2312" w:cs="仿宋_GB2312"/>
                <w:i w:val="0"/>
                <w:iCs w:val="0"/>
                <w:color w:val="auto"/>
                <w:kern w:val="0"/>
                <w:sz w:val="21"/>
                <w:szCs w:val="21"/>
                <w:u w:val="none"/>
                <w:lang w:val="en-US" w:eastAsia="zh-CN" w:bidi="ar"/>
              </w:rPr>
            </w:pPr>
          </w:p>
          <w:p w14:paraId="495B9799">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县级行业主管部门抽验或组织直接验收结论</w:t>
            </w:r>
          </w:p>
          <w:p w14:paraId="7201C2C7">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p>
          <w:p w14:paraId="02CF1591">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p>
        </w:tc>
        <w:tc>
          <w:tcPr>
            <w:tcW w:w="6964" w:type="dxa"/>
            <w:gridSpan w:val="3"/>
            <w:tcBorders>
              <w:top w:val="single" w:color="000000" w:sz="4" w:space="0"/>
              <w:left w:val="single" w:color="000000" w:sz="4" w:space="0"/>
              <w:bottom w:val="single" w:color="000000" w:sz="4" w:space="0"/>
              <w:right w:val="single" w:color="000000" w:sz="4" w:space="0"/>
            </w:tcBorders>
            <w:shd w:val="clear" w:color="auto" w:fill="auto"/>
            <w:vAlign w:val="bottom"/>
          </w:tcPr>
          <w:p w14:paraId="3A44D02D">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bottom"/>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验收组长签字：                    单位盖章                            参加验收人签字：                                                                              验收时间：                       年       月       日</w:t>
            </w:r>
            <w:r>
              <w:rPr>
                <w:rStyle w:val="4"/>
                <w:rFonts w:hint="eastAsia" w:ascii="仿宋_GB2312" w:hAnsi="仿宋_GB2312" w:eastAsia="仿宋_GB2312" w:cs="仿宋_GB2312"/>
                <w:color w:val="auto"/>
                <w:sz w:val="21"/>
                <w:szCs w:val="21"/>
                <w:lang w:val="en-US" w:eastAsia="zh-CN" w:bidi="ar"/>
              </w:rPr>
              <w:t xml:space="preserve">                   </w:t>
            </w:r>
          </w:p>
        </w:tc>
      </w:tr>
    </w:tbl>
    <w:p w14:paraId="3F0C8531">
      <w:pPr>
        <w:numPr>
          <w:ilvl w:val="0"/>
          <w:numId w:val="0"/>
        </w:numPr>
        <w:jc w:val="left"/>
        <w:rPr>
          <w:rFonts w:hint="eastAsia"/>
          <w:b/>
          <w:bCs/>
          <w:color w:val="auto"/>
          <w:sz w:val="24"/>
          <w:szCs w:val="24"/>
          <w:lang w:val="en-US" w:eastAsia="zh-CN"/>
        </w:rPr>
      </w:pPr>
      <w:r>
        <w:rPr>
          <w:rFonts w:hint="eastAsia" w:ascii="仿宋_GB2312" w:hAnsi="仿宋_GB2312" w:eastAsia="仿宋_GB2312" w:cs="仿宋_GB2312"/>
          <w:b w:val="0"/>
          <w:bCs w:val="0"/>
          <w:color w:val="auto"/>
          <w:sz w:val="24"/>
          <w:szCs w:val="24"/>
          <w:lang w:val="en-US" w:eastAsia="zh-CN"/>
        </w:rPr>
        <w:t>填表说明：1.种鹅四次考核需注明考核时间、数量及饲养水平；2.验收结论需注明验收内容、数量等，并评定是否合格的结论；3.养殖项目需提供鹅苗和销售等动物检疫合格证明等；外销鹅需提供来源、动物检疫票证，商品鹅白鹅不享受政策奖补。</w:t>
      </w:r>
      <w:r>
        <w:rPr>
          <w:rFonts w:hint="eastAsia"/>
          <w:b/>
          <w:bCs/>
          <w:color w:val="auto"/>
          <w:sz w:val="24"/>
          <w:szCs w:val="24"/>
          <w:lang w:val="en-US" w:eastAsia="zh-CN"/>
        </w:rPr>
        <w:t xml:space="preserve"> </w:t>
      </w:r>
    </w:p>
    <w:p w14:paraId="6228B8E4">
      <w:pPr>
        <w:numPr>
          <w:ilvl w:val="0"/>
          <w:numId w:val="0"/>
        </w:numPr>
        <w:jc w:val="left"/>
        <w:rPr>
          <w:rFonts w:hint="eastAsia"/>
          <w:b/>
          <w:bCs/>
          <w:color w:val="auto"/>
          <w:sz w:val="24"/>
          <w:szCs w:val="24"/>
          <w:lang w:val="en-US" w:eastAsia="zh-CN"/>
        </w:rPr>
      </w:pPr>
    </w:p>
    <w:p w14:paraId="52DBB469">
      <w:pPr>
        <w:numPr>
          <w:ilvl w:val="0"/>
          <w:numId w:val="0"/>
        </w:numPr>
        <w:jc w:val="left"/>
        <w:rPr>
          <w:rFonts w:hint="eastAsia"/>
          <w:b/>
          <w:bCs/>
          <w:color w:val="auto"/>
          <w:sz w:val="24"/>
          <w:szCs w:val="24"/>
          <w:lang w:val="en-US" w:eastAsia="zh-CN"/>
        </w:rPr>
      </w:pPr>
    </w:p>
    <w:p w14:paraId="194CBFE2">
      <w:pPr>
        <w:numPr>
          <w:ilvl w:val="0"/>
          <w:numId w:val="0"/>
        </w:numPr>
        <w:jc w:val="left"/>
        <w:rPr>
          <w:rFonts w:hint="eastAsia"/>
          <w:b/>
          <w:bCs/>
          <w:color w:val="auto"/>
          <w:sz w:val="24"/>
          <w:szCs w:val="24"/>
          <w:lang w:val="en-US" w:eastAsia="zh-CN"/>
        </w:rPr>
      </w:pPr>
    </w:p>
    <w:p w14:paraId="334885EF">
      <w:pPr>
        <w:numPr>
          <w:ilvl w:val="0"/>
          <w:numId w:val="0"/>
        </w:numPr>
        <w:jc w:val="left"/>
        <w:rPr>
          <w:rFonts w:hint="eastAsia"/>
          <w:b/>
          <w:bCs/>
          <w:color w:val="auto"/>
          <w:sz w:val="24"/>
          <w:szCs w:val="24"/>
          <w:lang w:val="en-US" w:eastAsia="zh-CN"/>
        </w:rPr>
        <w:sectPr>
          <w:pgSz w:w="11906" w:h="16838"/>
          <w:pgMar w:top="1440" w:right="1800" w:bottom="1440" w:left="1800" w:header="851" w:footer="992" w:gutter="0"/>
          <w:cols w:space="425" w:num="1"/>
          <w:docGrid w:type="lines" w:linePitch="312" w:charSpace="0"/>
        </w:sectPr>
      </w:pPr>
    </w:p>
    <w:p w14:paraId="73887E07">
      <w:pPr>
        <w:numPr>
          <w:ilvl w:val="0"/>
          <w:numId w:val="0"/>
        </w:numPr>
        <w:jc w:val="both"/>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b w:val="0"/>
          <w:bCs w:val="0"/>
          <w:color w:val="auto"/>
          <w:sz w:val="32"/>
          <w:szCs w:val="32"/>
          <w:lang w:val="en-US" w:eastAsia="zh-CN"/>
        </w:rPr>
        <w:t>附件3：</w:t>
      </w:r>
    </w:p>
    <w:p w14:paraId="3EAD49BF">
      <w:pPr>
        <w:numPr>
          <w:ilvl w:val="0"/>
          <w:numId w:val="0"/>
        </w:numPr>
        <w:jc w:val="center"/>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2026年兴国灰鹅产业发展奖补验收汇总表</w:t>
      </w:r>
    </w:p>
    <w:p w14:paraId="3C016FC0">
      <w:pPr>
        <w:numPr>
          <w:ilvl w:val="0"/>
          <w:numId w:val="0"/>
        </w:numPr>
        <w:jc w:val="both"/>
        <w:rPr>
          <w:rFonts w:hint="eastAsia" w:ascii="仿宋_GB2312" w:hAnsi="仿宋_GB2312" w:eastAsia="仿宋_GB2312" w:cs="仿宋_GB2312"/>
          <w:b w:val="0"/>
          <w:bCs w:val="0"/>
          <w:color w:val="auto"/>
          <w:sz w:val="28"/>
          <w:szCs w:val="28"/>
          <w:u w:val="single"/>
          <w:lang w:val="en-US" w:eastAsia="zh-CN"/>
        </w:rPr>
      </w:pPr>
      <w:r>
        <w:rPr>
          <w:rFonts w:hint="eastAsia" w:ascii="仿宋_GB2312" w:hAnsi="仿宋_GB2312" w:eastAsia="仿宋_GB2312" w:cs="仿宋_GB2312"/>
          <w:b w:val="0"/>
          <w:bCs w:val="0"/>
          <w:color w:val="auto"/>
          <w:sz w:val="28"/>
          <w:szCs w:val="28"/>
          <w:u w:val="single"/>
          <w:lang w:val="en-US" w:eastAsia="zh-CN"/>
        </w:rPr>
        <w:t xml:space="preserve">          </w:t>
      </w:r>
      <w:r>
        <w:rPr>
          <w:rFonts w:hint="eastAsia" w:ascii="仿宋_GB2312" w:hAnsi="仿宋_GB2312" w:eastAsia="仿宋_GB2312" w:cs="仿宋_GB2312"/>
          <w:b w:val="0"/>
          <w:bCs w:val="0"/>
          <w:color w:val="auto"/>
          <w:sz w:val="28"/>
          <w:szCs w:val="28"/>
          <w:u w:val="none"/>
          <w:lang w:val="en-US" w:eastAsia="zh-CN"/>
        </w:rPr>
        <w:t>乡（镇）（盖章）</w:t>
      </w:r>
    </w:p>
    <w:tbl>
      <w:tblPr>
        <w:tblStyle w:val="2"/>
        <w:tblW w:w="1557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86"/>
        <w:gridCol w:w="1544"/>
        <w:gridCol w:w="1636"/>
        <w:gridCol w:w="2490"/>
        <w:gridCol w:w="2325"/>
        <w:gridCol w:w="1440"/>
        <w:gridCol w:w="1470"/>
        <w:gridCol w:w="1260"/>
        <w:gridCol w:w="1620"/>
        <w:gridCol w:w="900"/>
      </w:tblGrid>
      <w:tr w14:paraId="6CF7FB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32" w:hRule="atLeast"/>
          <w:jc w:val="center"/>
        </w:trPr>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BB7B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auto"/>
                <w:sz w:val="28"/>
                <w:szCs w:val="28"/>
                <w:u w:val="none"/>
                <w:lang w:val="en-US" w:eastAsia="zh-CN"/>
              </w:rPr>
            </w:pPr>
            <w:r>
              <w:rPr>
                <w:rFonts w:hint="eastAsia" w:ascii="仿宋_GB2312" w:hAnsi="仿宋_GB2312" w:eastAsia="仿宋_GB2312" w:cs="仿宋_GB2312"/>
                <w:b/>
                <w:bCs/>
                <w:i w:val="0"/>
                <w:iCs w:val="0"/>
                <w:color w:val="auto"/>
                <w:sz w:val="28"/>
                <w:szCs w:val="28"/>
                <w:u w:val="none"/>
                <w:lang w:val="en-US" w:eastAsia="zh-CN"/>
              </w:rPr>
              <w:t>序号</w:t>
            </w:r>
          </w:p>
        </w:tc>
        <w:tc>
          <w:tcPr>
            <w:tcW w:w="15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6325E">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r>
              <w:rPr>
                <w:rFonts w:hint="eastAsia" w:ascii="仿宋_GB2312" w:hAnsi="仿宋_GB2312" w:eastAsia="仿宋_GB2312" w:cs="仿宋_GB2312"/>
                <w:b/>
                <w:bCs/>
                <w:i w:val="0"/>
                <w:iCs w:val="0"/>
                <w:color w:val="auto"/>
                <w:sz w:val="28"/>
                <w:szCs w:val="28"/>
                <w:u w:val="none"/>
                <w:lang w:val="en-US" w:eastAsia="zh-CN"/>
              </w:rPr>
              <w:t>经营主体</w:t>
            </w:r>
          </w:p>
        </w:tc>
        <w:tc>
          <w:tcPr>
            <w:tcW w:w="1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8EAC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auto"/>
                <w:sz w:val="28"/>
                <w:szCs w:val="28"/>
                <w:u w:val="none"/>
                <w:lang w:val="en-US" w:eastAsia="zh-CN"/>
              </w:rPr>
            </w:pPr>
            <w:r>
              <w:rPr>
                <w:rFonts w:hint="eastAsia" w:ascii="仿宋_GB2312" w:hAnsi="仿宋_GB2312" w:eastAsia="仿宋_GB2312" w:cs="仿宋_GB2312"/>
                <w:b/>
                <w:bCs/>
                <w:i w:val="0"/>
                <w:iCs w:val="0"/>
                <w:color w:val="auto"/>
                <w:sz w:val="28"/>
                <w:szCs w:val="28"/>
                <w:u w:val="none"/>
                <w:lang w:val="en-US" w:eastAsia="zh-CN"/>
              </w:rPr>
              <w:t>联系方式</w:t>
            </w:r>
          </w:p>
        </w:tc>
        <w:tc>
          <w:tcPr>
            <w:tcW w:w="2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21520">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r>
              <w:rPr>
                <w:rFonts w:hint="eastAsia" w:ascii="仿宋_GB2312" w:hAnsi="仿宋_GB2312" w:eastAsia="仿宋_GB2312" w:cs="仿宋_GB2312"/>
                <w:b/>
                <w:bCs/>
                <w:i w:val="0"/>
                <w:iCs w:val="0"/>
                <w:color w:val="auto"/>
                <w:kern w:val="0"/>
                <w:sz w:val="28"/>
                <w:szCs w:val="28"/>
                <w:u w:val="none"/>
                <w:lang w:val="en-US" w:eastAsia="zh-CN" w:bidi="ar"/>
              </w:rPr>
              <w:t>统一社会信用代码/身份证号码</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D3626">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r>
              <w:rPr>
                <w:rFonts w:hint="eastAsia" w:ascii="仿宋_GB2312" w:hAnsi="仿宋_GB2312" w:eastAsia="仿宋_GB2312" w:cs="仿宋_GB2312"/>
                <w:b/>
                <w:bCs/>
                <w:i w:val="0"/>
                <w:iCs w:val="0"/>
                <w:color w:val="auto"/>
                <w:sz w:val="28"/>
                <w:szCs w:val="28"/>
                <w:u w:val="none"/>
                <w:lang w:val="en-US" w:eastAsia="zh-CN"/>
              </w:rPr>
              <w:t>公账号</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0D994">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r>
              <w:rPr>
                <w:rFonts w:hint="eastAsia" w:ascii="仿宋_GB2312" w:hAnsi="仿宋_GB2312" w:eastAsia="仿宋_GB2312" w:cs="仿宋_GB2312"/>
                <w:b/>
                <w:bCs/>
                <w:i w:val="0"/>
                <w:iCs w:val="0"/>
                <w:color w:val="auto"/>
                <w:sz w:val="28"/>
                <w:szCs w:val="28"/>
                <w:u w:val="none"/>
                <w:lang w:val="en-US" w:eastAsia="zh-CN"/>
              </w:rPr>
              <w:t>申报奖补类别</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221BA">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r>
              <w:rPr>
                <w:rFonts w:hint="eastAsia" w:ascii="仿宋_GB2312" w:hAnsi="仿宋_GB2312" w:eastAsia="仿宋_GB2312" w:cs="仿宋_GB2312"/>
                <w:b/>
                <w:bCs/>
                <w:i w:val="0"/>
                <w:iCs w:val="0"/>
                <w:color w:val="auto"/>
                <w:sz w:val="28"/>
                <w:szCs w:val="28"/>
                <w:u w:val="none"/>
                <w:lang w:val="en-US" w:eastAsia="zh-CN"/>
              </w:rPr>
              <w:t>村委验收数量</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FE521">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r>
              <w:rPr>
                <w:rFonts w:hint="eastAsia" w:ascii="仿宋_GB2312" w:hAnsi="仿宋_GB2312" w:eastAsia="仿宋_GB2312" w:cs="仿宋_GB2312"/>
                <w:b/>
                <w:bCs/>
                <w:i w:val="0"/>
                <w:iCs w:val="0"/>
                <w:color w:val="auto"/>
                <w:sz w:val="28"/>
                <w:szCs w:val="28"/>
                <w:u w:val="none"/>
                <w:lang w:val="en-US" w:eastAsia="zh-CN"/>
              </w:rPr>
              <w:t>乡镇验收数量</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8F81A">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r>
              <w:rPr>
                <w:rFonts w:hint="eastAsia" w:ascii="仿宋_GB2312" w:hAnsi="仿宋_GB2312" w:eastAsia="仿宋_GB2312" w:cs="仿宋_GB2312"/>
                <w:b/>
                <w:bCs/>
                <w:i w:val="0"/>
                <w:iCs w:val="0"/>
                <w:color w:val="auto"/>
                <w:sz w:val="28"/>
                <w:szCs w:val="28"/>
                <w:u w:val="none"/>
                <w:lang w:val="en-US" w:eastAsia="zh-CN"/>
              </w:rPr>
              <w:t>奖补金额</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6C6CF">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r>
              <w:rPr>
                <w:rFonts w:hint="eastAsia" w:ascii="仿宋_GB2312" w:hAnsi="仿宋_GB2312" w:eastAsia="仿宋_GB2312" w:cs="仿宋_GB2312"/>
                <w:b/>
                <w:bCs/>
                <w:i w:val="0"/>
                <w:iCs w:val="0"/>
                <w:color w:val="auto"/>
                <w:sz w:val="28"/>
                <w:szCs w:val="28"/>
                <w:u w:val="none"/>
                <w:lang w:val="en-US" w:eastAsia="zh-CN"/>
              </w:rPr>
              <w:t>备注</w:t>
            </w:r>
          </w:p>
        </w:tc>
      </w:tr>
      <w:tr w14:paraId="6ED97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jc w:val="center"/>
        </w:trPr>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5D4C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auto"/>
                <w:sz w:val="28"/>
                <w:szCs w:val="28"/>
                <w:u w:val="none"/>
                <w:lang w:val="en-US" w:eastAsia="zh-CN"/>
              </w:rPr>
            </w:pPr>
          </w:p>
        </w:tc>
        <w:tc>
          <w:tcPr>
            <w:tcW w:w="15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5F310">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EF21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auto"/>
                <w:sz w:val="28"/>
                <w:szCs w:val="28"/>
                <w:u w:val="none"/>
                <w:lang w:val="en-US" w:eastAsia="zh-CN"/>
              </w:rPr>
            </w:pPr>
          </w:p>
        </w:tc>
        <w:tc>
          <w:tcPr>
            <w:tcW w:w="2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EDAAB">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kern w:val="0"/>
                <w:sz w:val="28"/>
                <w:szCs w:val="28"/>
                <w:u w:val="none"/>
                <w:lang w:val="en-US" w:eastAsia="zh-CN" w:bidi="ar"/>
              </w:rPr>
            </w:pP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AB4A6">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bookmarkStart w:id="0" w:name="_GoBack"/>
            <w:bookmarkEnd w:id="0"/>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5B591">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AC925">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E30DE">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071B8">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C109C">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r>
      <w:tr w14:paraId="558971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jc w:val="center"/>
        </w:trPr>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F660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auto"/>
                <w:sz w:val="28"/>
                <w:szCs w:val="28"/>
                <w:u w:val="none"/>
                <w:lang w:val="en-US" w:eastAsia="zh-CN"/>
              </w:rPr>
            </w:pPr>
          </w:p>
        </w:tc>
        <w:tc>
          <w:tcPr>
            <w:tcW w:w="15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25A9D">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425D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auto"/>
                <w:sz w:val="28"/>
                <w:szCs w:val="28"/>
                <w:u w:val="none"/>
                <w:lang w:val="en-US" w:eastAsia="zh-CN"/>
              </w:rPr>
            </w:pPr>
          </w:p>
        </w:tc>
        <w:tc>
          <w:tcPr>
            <w:tcW w:w="2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3D8D3">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kern w:val="0"/>
                <w:sz w:val="28"/>
                <w:szCs w:val="28"/>
                <w:u w:val="none"/>
                <w:lang w:val="en-US" w:eastAsia="zh-CN" w:bidi="ar"/>
              </w:rPr>
            </w:pP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D4D6C">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5503E">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2D676">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32945">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BCA45">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14893">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r>
      <w:tr w14:paraId="73503F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2" w:hRule="atLeast"/>
          <w:jc w:val="center"/>
        </w:trPr>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D7E4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auto"/>
                <w:sz w:val="28"/>
                <w:szCs w:val="28"/>
                <w:u w:val="none"/>
                <w:lang w:val="en-US" w:eastAsia="zh-CN"/>
              </w:rPr>
            </w:pPr>
          </w:p>
        </w:tc>
        <w:tc>
          <w:tcPr>
            <w:tcW w:w="15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18B31">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3A9C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auto"/>
                <w:sz w:val="28"/>
                <w:szCs w:val="28"/>
                <w:u w:val="none"/>
                <w:lang w:val="en-US" w:eastAsia="zh-CN"/>
              </w:rPr>
            </w:pPr>
          </w:p>
        </w:tc>
        <w:tc>
          <w:tcPr>
            <w:tcW w:w="2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03B58">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kern w:val="0"/>
                <w:sz w:val="28"/>
                <w:szCs w:val="28"/>
                <w:u w:val="none"/>
                <w:lang w:val="en-US" w:eastAsia="zh-CN" w:bidi="ar"/>
              </w:rPr>
            </w:pP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4A926">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F66A6">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0D31F">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CF62F">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67AF5">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98536">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r>
      <w:tr w14:paraId="68F60E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jc w:val="center"/>
        </w:trPr>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FE38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auto"/>
                <w:sz w:val="28"/>
                <w:szCs w:val="28"/>
                <w:u w:val="none"/>
                <w:lang w:val="en-US" w:eastAsia="zh-CN"/>
              </w:rPr>
            </w:pPr>
          </w:p>
        </w:tc>
        <w:tc>
          <w:tcPr>
            <w:tcW w:w="15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DB92A">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F5BD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auto"/>
                <w:sz w:val="28"/>
                <w:szCs w:val="28"/>
                <w:u w:val="none"/>
                <w:lang w:val="en-US" w:eastAsia="zh-CN"/>
              </w:rPr>
            </w:pPr>
          </w:p>
        </w:tc>
        <w:tc>
          <w:tcPr>
            <w:tcW w:w="2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562FD">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kern w:val="0"/>
                <w:sz w:val="28"/>
                <w:szCs w:val="28"/>
                <w:u w:val="none"/>
                <w:lang w:val="en-US" w:eastAsia="zh-CN" w:bidi="ar"/>
              </w:rPr>
            </w:pP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B221F">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56A9B">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070BF">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A6367">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B38DF">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0098C">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r>
      <w:tr w14:paraId="5D31A6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7" w:hRule="atLeast"/>
          <w:jc w:val="center"/>
        </w:trPr>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B556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auto"/>
                <w:sz w:val="28"/>
                <w:szCs w:val="28"/>
                <w:u w:val="none"/>
                <w:lang w:val="en-US" w:eastAsia="zh-CN"/>
              </w:rPr>
            </w:pPr>
          </w:p>
        </w:tc>
        <w:tc>
          <w:tcPr>
            <w:tcW w:w="15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13277">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9822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auto"/>
                <w:sz w:val="28"/>
                <w:szCs w:val="28"/>
                <w:u w:val="none"/>
                <w:lang w:val="en-US" w:eastAsia="zh-CN"/>
              </w:rPr>
            </w:pPr>
          </w:p>
        </w:tc>
        <w:tc>
          <w:tcPr>
            <w:tcW w:w="2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EE901">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kern w:val="0"/>
                <w:sz w:val="28"/>
                <w:szCs w:val="28"/>
                <w:u w:val="none"/>
                <w:lang w:val="en-US" w:eastAsia="zh-CN" w:bidi="ar"/>
              </w:rPr>
            </w:pP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7FC4F">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31E1D">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1310F">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D5568">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C9948">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58823">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r>
      <w:tr w14:paraId="39299A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7" w:hRule="atLeast"/>
          <w:jc w:val="center"/>
        </w:trPr>
        <w:tc>
          <w:tcPr>
            <w:tcW w:w="888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CB1EB">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r>
              <w:rPr>
                <w:rFonts w:hint="eastAsia" w:ascii="仿宋_GB2312" w:hAnsi="仿宋_GB2312" w:eastAsia="仿宋_GB2312" w:cs="仿宋_GB2312"/>
                <w:b/>
                <w:bCs/>
                <w:i w:val="0"/>
                <w:iCs w:val="0"/>
                <w:color w:val="auto"/>
                <w:sz w:val="28"/>
                <w:szCs w:val="28"/>
                <w:u w:val="none"/>
                <w:lang w:val="en-US" w:eastAsia="zh-CN"/>
              </w:rPr>
              <w:t>合计</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2F184">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DAD1D">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9D6F8">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CE379">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95999">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r>
    </w:tbl>
    <w:p w14:paraId="7109DF97">
      <w:pPr>
        <w:numPr>
          <w:ilvl w:val="0"/>
          <w:numId w:val="0"/>
        </w:numPr>
        <w:jc w:val="left"/>
        <w:rPr>
          <w:rFonts w:hint="eastAsia" w:ascii="仿宋_GB2312" w:hAnsi="仿宋_GB2312" w:eastAsia="仿宋_GB2312" w:cs="仿宋_GB2312"/>
          <w:b/>
          <w:bCs/>
          <w:color w:val="auto"/>
          <w:sz w:val="24"/>
          <w:szCs w:val="24"/>
          <w:lang w:val="en-US" w:eastAsia="zh-CN"/>
        </w:rPr>
      </w:pPr>
    </w:p>
    <w:p w14:paraId="265A6F7D">
      <w:pPr>
        <w:numPr>
          <w:ilvl w:val="0"/>
          <w:numId w:val="0"/>
        </w:numPr>
        <w:jc w:val="left"/>
        <w:rPr>
          <w:rFonts w:hint="eastAsia" w:ascii="仿宋_GB2312" w:hAnsi="仿宋_GB2312" w:eastAsia="仿宋_GB2312" w:cs="仿宋_GB2312"/>
          <w:b w:val="0"/>
          <w:bCs w:val="0"/>
          <w:color w:val="auto"/>
          <w:sz w:val="28"/>
          <w:szCs w:val="28"/>
          <w:lang w:val="en-US" w:eastAsia="zh-CN"/>
        </w:rPr>
      </w:pPr>
      <w:r>
        <w:rPr>
          <w:rFonts w:hint="eastAsia" w:ascii="仿宋_GB2312" w:hAnsi="仿宋_GB2312" w:eastAsia="仿宋_GB2312" w:cs="仿宋_GB2312"/>
          <w:b w:val="0"/>
          <w:bCs w:val="0"/>
          <w:color w:val="auto"/>
          <w:sz w:val="28"/>
          <w:szCs w:val="28"/>
          <w:lang w:val="en-US" w:eastAsia="zh-CN"/>
        </w:rPr>
        <w:t>填表人：                分管领导（签字）：                   乡镇主要领导（签字）：</w:t>
      </w:r>
    </w:p>
    <w:p w14:paraId="045F05A1">
      <w:pPr>
        <w:numPr>
          <w:ilvl w:val="0"/>
          <w:numId w:val="0"/>
        </w:numPr>
        <w:jc w:val="both"/>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b w:val="0"/>
          <w:bCs w:val="0"/>
          <w:color w:val="auto"/>
          <w:sz w:val="32"/>
          <w:szCs w:val="32"/>
          <w:lang w:val="en-US" w:eastAsia="zh-CN"/>
        </w:rPr>
        <w:t>附件4：</w:t>
      </w:r>
    </w:p>
    <w:p w14:paraId="0207B687">
      <w:pPr>
        <w:numPr>
          <w:ilvl w:val="0"/>
          <w:numId w:val="0"/>
        </w:numPr>
        <w:jc w:val="center"/>
        <w:rPr>
          <w:rFonts w:hint="default"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2026年兴国灰鹅产业发展奖补县级抽核表</w:t>
      </w:r>
    </w:p>
    <w:tbl>
      <w:tblPr>
        <w:tblStyle w:val="2"/>
        <w:tblW w:w="1561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86"/>
        <w:gridCol w:w="1117"/>
        <w:gridCol w:w="1665"/>
        <w:gridCol w:w="1395"/>
        <w:gridCol w:w="2415"/>
        <w:gridCol w:w="1680"/>
        <w:gridCol w:w="1200"/>
        <w:gridCol w:w="1170"/>
        <w:gridCol w:w="1185"/>
        <w:gridCol w:w="1110"/>
        <w:gridCol w:w="998"/>
        <w:gridCol w:w="795"/>
      </w:tblGrid>
      <w:tr w14:paraId="0D0DE3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32" w:hRule="atLeast"/>
          <w:jc w:val="center"/>
        </w:trPr>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DA92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auto"/>
                <w:sz w:val="28"/>
                <w:szCs w:val="28"/>
                <w:u w:val="none"/>
                <w:lang w:val="en-US" w:eastAsia="zh-CN"/>
              </w:rPr>
            </w:pPr>
            <w:r>
              <w:rPr>
                <w:rFonts w:hint="eastAsia" w:ascii="仿宋_GB2312" w:hAnsi="仿宋_GB2312" w:eastAsia="仿宋_GB2312" w:cs="仿宋_GB2312"/>
                <w:b/>
                <w:bCs/>
                <w:i w:val="0"/>
                <w:iCs w:val="0"/>
                <w:color w:val="auto"/>
                <w:sz w:val="28"/>
                <w:szCs w:val="28"/>
                <w:u w:val="none"/>
                <w:lang w:val="en-US" w:eastAsia="zh-CN"/>
              </w:rPr>
              <w:t>序号</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D43A8">
            <w:pPr>
              <w:keepNext w:val="0"/>
              <w:keepLines w:val="0"/>
              <w:pageBreakBefore w:val="0"/>
              <w:kinsoku/>
              <w:wordWrap/>
              <w:overflowPunct/>
              <w:topLinePunct w:val="0"/>
              <w:autoSpaceDE/>
              <w:autoSpaceDN/>
              <w:bidi w:val="0"/>
              <w:adjustRightInd/>
              <w:snapToGrid/>
              <w:spacing w:line="360" w:lineRule="exact"/>
              <w:jc w:val="center"/>
              <w:rPr>
                <w:rFonts w:hint="default" w:ascii="仿宋_GB2312" w:hAnsi="仿宋_GB2312" w:eastAsia="仿宋_GB2312" w:cs="仿宋_GB2312"/>
                <w:b/>
                <w:bCs/>
                <w:i w:val="0"/>
                <w:iCs w:val="0"/>
                <w:color w:val="auto"/>
                <w:sz w:val="28"/>
                <w:szCs w:val="28"/>
                <w:u w:val="none"/>
                <w:lang w:val="en-US" w:eastAsia="zh-CN"/>
              </w:rPr>
            </w:pPr>
            <w:r>
              <w:rPr>
                <w:rFonts w:hint="eastAsia" w:ascii="仿宋_GB2312" w:hAnsi="仿宋_GB2312" w:eastAsia="仿宋_GB2312" w:cs="仿宋_GB2312"/>
                <w:b/>
                <w:bCs/>
                <w:i w:val="0"/>
                <w:iCs w:val="0"/>
                <w:color w:val="auto"/>
                <w:sz w:val="28"/>
                <w:szCs w:val="28"/>
                <w:u w:val="none"/>
                <w:lang w:val="en-US" w:eastAsia="zh-CN"/>
              </w:rPr>
              <w:t>乡镇</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29965">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kern w:val="2"/>
                <w:sz w:val="28"/>
                <w:szCs w:val="28"/>
                <w:u w:val="none"/>
                <w:lang w:val="en-US" w:eastAsia="zh-CN" w:bidi="ar-SA"/>
              </w:rPr>
            </w:pPr>
            <w:r>
              <w:rPr>
                <w:rFonts w:hint="eastAsia" w:ascii="仿宋_GB2312" w:hAnsi="仿宋_GB2312" w:eastAsia="仿宋_GB2312" w:cs="仿宋_GB2312"/>
                <w:b/>
                <w:bCs/>
                <w:i w:val="0"/>
                <w:iCs w:val="0"/>
                <w:color w:val="auto"/>
                <w:sz w:val="28"/>
                <w:szCs w:val="28"/>
                <w:u w:val="none"/>
                <w:lang w:val="en-US" w:eastAsia="zh-CN"/>
              </w:rPr>
              <w:t>经营主体</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6E40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auto"/>
                <w:kern w:val="2"/>
                <w:sz w:val="28"/>
                <w:szCs w:val="28"/>
                <w:u w:val="none"/>
                <w:lang w:val="en-US" w:eastAsia="zh-CN" w:bidi="ar-SA"/>
              </w:rPr>
            </w:pPr>
            <w:r>
              <w:rPr>
                <w:rFonts w:hint="eastAsia" w:ascii="仿宋_GB2312" w:hAnsi="仿宋_GB2312" w:eastAsia="仿宋_GB2312" w:cs="仿宋_GB2312"/>
                <w:b/>
                <w:bCs/>
                <w:i w:val="0"/>
                <w:iCs w:val="0"/>
                <w:color w:val="auto"/>
                <w:sz w:val="28"/>
                <w:szCs w:val="28"/>
                <w:u w:val="none"/>
                <w:lang w:val="en-US" w:eastAsia="zh-CN"/>
              </w:rPr>
              <w:t>联系方式</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A4C69">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kern w:val="2"/>
                <w:sz w:val="28"/>
                <w:szCs w:val="28"/>
                <w:u w:val="none"/>
                <w:lang w:val="en-US" w:eastAsia="zh-CN" w:bidi="ar-SA"/>
              </w:rPr>
            </w:pPr>
            <w:r>
              <w:rPr>
                <w:rFonts w:hint="eastAsia" w:ascii="仿宋_GB2312" w:hAnsi="仿宋_GB2312" w:eastAsia="仿宋_GB2312" w:cs="仿宋_GB2312"/>
                <w:b/>
                <w:bCs/>
                <w:i w:val="0"/>
                <w:iCs w:val="0"/>
                <w:color w:val="auto"/>
                <w:kern w:val="0"/>
                <w:sz w:val="28"/>
                <w:szCs w:val="28"/>
                <w:u w:val="none"/>
                <w:lang w:val="en-US" w:eastAsia="zh-CN" w:bidi="ar"/>
              </w:rPr>
              <w:t>统一社会信用代码/身份证号码</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7A0A3">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kern w:val="2"/>
                <w:sz w:val="28"/>
                <w:szCs w:val="28"/>
                <w:u w:val="none"/>
                <w:lang w:val="en-US" w:eastAsia="zh-CN" w:bidi="ar-SA"/>
              </w:rPr>
            </w:pPr>
            <w:r>
              <w:rPr>
                <w:rFonts w:hint="eastAsia" w:ascii="仿宋_GB2312" w:hAnsi="仿宋_GB2312" w:eastAsia="仿宋_GB2312" w:cs="仿宋_GB2312"/>
                <w:b/>
                <w:bCs/>
                <w:i w:val="0"/>
                <w:iCs w:val="0"/>
                <w:color w:val="auto"/>
                <w:sz w:val="28"/>
                <w:szCs w:val="28"/>
                <w:u w:val="none"/>
                <w:lang w:val="en-US" w:eastAsia="zh-CN"/>
              </w:rPr>
              <w:t>公账号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855FE">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kern w:val="2"/>
                <w:sz w:val="28"/>
                <w:szCs w:val="28"/>
                <w:u w:val="none"/>
                <w:lang w:val="en-US" w:eastAsia="zh-CN" w:bidi="ar-SA"/>
              </w:rPr>
            </w:pPr>
            <w:r>
              <w:rPr>
                <w:rFonts w:hint="eastAsia" w:ascii="仿宋_GB2312" w:hAnsi="仿宋_GB2312" w:eastAsia="仿宋_GB2312" w:cs="仿宋_GB2312"/>
                <w:b/>
                <w:bCs/>
                <w:i w:val="0"/>
                <w:iCs w:val="0"/>
                <w:color w:val="auto"/>
                <w:sz w:val="28"/>
                <w:szCs w:val="28"/>
                <w:u w:val="none"/>
                <w:lang w:val="en-US" w:eastAsia="zh-CN"/>
              </w:rPr>
              <w:t>申报奖补类别</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28CBE">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kern w:val="2"/>
                <w:sz w:val="28"/>
                <w:szCs w:val="28"/>
                <w:u w:val="none"/>
                <w:lang w:val="en-US" w:eastAsia="zh-CN" w:bidi="ar-SA"/>
              </w:rPr>
            </w:pPr>
            <w:r>
              <w:rPr>
                <w:rFonts w:hint="eastAsia" w:ascii="仿宋_GB2312" w:hAnsi="仿宋_GB2312" w:eastAsia="仿宋_GB2312" w:cs="仿宋_GB2312"/>
                <w:b/>
                <w:bCs/>
                <w:i w:val="0"/>
                <w:iCs w:val="0"/>
                <w:color w:val="auto"/>
                <w:sz w:val="28"/>
                <w:szCs w:val="28"/>
                <w:u w:val="none"/>
                <w:lang w:val="en-US" w:eastAsia="zh-CN"/>
              </w:rPr>
              <w:t>村委验收数量</w:t>
            </w: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C8CC9">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kern w:val="2"/>
                <w:sz w:val="28"/>
                <w:szCs w:val="28"/>
                <w:u w:val="none"/>
                <w:lang w:val="en-US" w:eastAsia="zh-CN" w:bidi="ar-SA"/>
              </w:rPr>
            </w:pPr>
            <w:r>
              <w:rPr>
                <w:rFonts w:hint="eastAsia" w:ascii="仿宋_GB2312" w:hAnsi="仿宋_GB2312" w:eastAsia="仿宋_GB2312" w:cs="仿宋_GB2312"/>
                <w:b/>
                <w:bCs/>
                <w:i w:val="0"/>
                <w:iCs w:val="0"/>
                <w:color w:val="auto"/>
                <w:sz w:val="28"/>
                <w:szCs w:val="28"/>
                <w:u w:val="none"/>
                <w:lang w:val="en-US" w:eastAsia="zh-CN"/>
              </w:rPr>
              <w:t>乡镇验收数量</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E6297">
            <w:pPr>
              <w:keepNext w:val="0"/>
              <w:keepLines w:val="0"/>
              <w:pageBreakBefore w:val="0"/>
              <w:kinsoku/>
              <w:wordWrap/>
              <w:overflowPunct/>
              <w:topLinePunct w:val="0"/>
              <w:autoSpaceDE/>
              <w:autoSpaceDN/>
              <w:bidi w:val="0"/>
              <w:adjustRightInd/>
              <w:snapToGrid/>
              <w:spacing w:line="360" w:lineRule="exact"/>
              <w:jc w:val="center"/>
              <w:rPr>
                <w:rFonts w:hint="default" w:ascii="仿宋_GB2312" w:hAnsi="仿宋_GB2312" w:eastAsia="仿宋_GB2312" w:cs="仿宋_GB2312"/>
                <w:b/>
                <w:bCs/>
                <w:i w:val="0"/>
                <w:iCs w:val="0"/>
                <w:color w:val="auto"/>
                <w:sz w:val="28"/>
                <w:szCs w:val="28"/>
                <w:u w:val="none"/>
                <w:lang w:val="en-US" w:eastAsia="zh-CN"/>
              </w:rPr>
            </w:pPr>
            <w:r>
              <w:rPr>
                <w:rFonts w:hint="eastAsia" w:ascii="仿宋_GB2312" w:hAnsi="仿宋_GB2312" w:eastAsia="仿宋_GB2312" w:cs="仿宋_GB2312"/>
                <w:b/>
                <w:bCs/>
                <w:i w:val="0"/>
                <w:iCs w:val="0"/>
                <w:color w:val="auto"/>
                <w:sz w:val="28"/>
                <w:szCs w:val="28"/>
                <w:u w:val="none"/>
                <w:lang w:val="en-US" w:eastAsia="zh-CN"/>
              </w:rPr>
              <w:t>县级抽验数量</w:t>
            </w:r>
          </w:p>
        </w:tc>
        <w:tc>
          <w:tcPr>
            <w:tcW w:w="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0F607">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r>
              <w:rPr>
                <w:rFonts w:hint="eastAsia" w:ascii="仿宋_GB2312" w:hAnsi="仿宋_GB2312" w:eastAsia="仿宋_GB2312" w:cs="仿宋_GB2312"/>
                <w:b/>
                <w:bCs/>
                <w:i w:val="0"/>
                <w:iCs w:val="0"/>
                <w:color w:val="auto"/>
                <w:sz w:val="28"/>
                <w:szCs w:val="28"/>
                <w:u w:val="none"/>
                <w:lang w:val="en-US" w:eastAsia="zh-CN"/>
              </w:rPr>
              <w:t>奖补金额</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448F5">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r>
              <w:rPr>
                <w:rFonts w:hint="eastAsia" w:ascii="仿宋_GB2312" w:hAnsi="仿宋_GB2312" w:eastAsia="仿宋_GB2312" w:cs="仿宋_GB2312"/>
                <w:b/>
                <w:bCs/>
                <w:i w:val="0"/>
                <w:iCs w:val="0"/>
                <w:color w:val="auto"/>
                <w:sz w:val="28"/>
                <w:szCs w:val="28"/>
                <w:u w:val="none"/>
                <w:lang w:val="en-US" w:eastAsia="zh-CN"/>
              </w:rPr>
              <w:t>备注</w:t>
            </w:r>
          </w:p>
        </w:tc>
      </w:tr>
      <w:tr w14:paraId="486B53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jc w:val="center"/>
        </w:trPr>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96B3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auto"/>
                <w:sz w:val="28"/>
                <w:szCs w:val="28"/>
                <w:u w:val="none"/>
                <w:lang w:val="en-US" w:eastAsia="zh-CN"/>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FC13F">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9298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auto"/>
                <w:sz w:val="28"/>
                <w:szCs w:val="28"/>
                <w:u w:val="none"/>
                <w:lang w:val="en-US" w:eastAsia="zh-CN"/>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5B51E">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kern w:val="0"/>
                <w:sz w:val="28"/>
                <w:szCs w:val="28"/>
                <w:u w:val="none"/>
                <w:lang w:val="en-US"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3870E">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7FF84">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EE403">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37C50">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6805E">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1CAC7">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511FA">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D8D35">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r>
      <w:tr w14:paraId="69A5FC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jc w:val="center"/>
        </w:trPr>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4932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auto"/>
                <w:sz w:val="28"/>
                <w:szCs w:val="28"/>
                <w:u w:val="none"/>
                <w:lang w:val="en-US" w:eastAsia="zh-CN"/>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E4BB1">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741D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auto"/>
                <w:sz w:val="28"/>
                <w:szCs w:val="28"/>
                <w:u w:val="none"/>
                <w:lang w:val="en-US" w:eastAsia="zh-CN"/>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8A8B9">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kern w:val="0"/>
                <w:sz w:val="28"/>
                <w:szCs w:val="28"/>
                <w:u w:val="none"/>
                <w:lang w:val="en-US"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5DB00">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49D92">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0EAA4">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D1985">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3CC36">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1E10D">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21D74">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CCD1C">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r>
      <w:tr w14:paraId="033A2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2" w:hRule="atLeast"/>
          <w:jc w:val="center"/>
        </w:trPr>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18E5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auto"/>
                <w:sz w:val="28"/>
                <w:szCs w:val="28"/>
                <w:u w:val="none"/>
                <w:lang w:val="en-US" w:eastAsia="zh-CN"/>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E0D37">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E3A6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auto"/>
                <w:sz w:val="28"/>
                <w:szCs w:val="28"/>
                <w:u w:val="none"/>
                <w:lang w:val="en-US" w:eastAsia="zh-CN"/>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BAB6D">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kern w:val="0"/>
                <w:sz w:val="28"/>
                <w:szCs w:val="28"/>
                <w:u w:val="none"/>
                <w:lang w:val="en-US"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8FE2F">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82C3F">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D58AC">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C1058">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260B2">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9254F">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415D7">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847F4">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r>
      <w:tr w14:paraId="58778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jc w:val="center"/>
        </w:trPr>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30A4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auto"/>
                <w:sz w:val="28"/>
                <w:szCs w:val="28"/>
                <w:u w:val="none"/>
                <w:lang w:val="en-US" w:eastAsia="zh-CN"/>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53C12">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C723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auto"/>
                <w:sz w:val="28"/>
                <w:szCs w:val="28"/>
                <w:u w:val="none"/>
                <w:lang w:val="en-US" w:eastAsia="zh-CN"/>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3F96C">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kern w:val="0"/>
                <w:sz w:val="28"/>
                <w:szCs w:val="28"/>
                <w:u w:val="none"/>
                <w:lang w:val="en-US"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EDAB0">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49D93">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2E797">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5CCE2">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252C3">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49780">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62FE5">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C9088">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r>
      <w:tr w14:paraId="126041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7" w:hRule="atLeast"/>
          <w:jc w:val="center"/>
        </w:trPr>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7ABF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auto"/>
                <w:sz w:val="28"/>
                <w:szCs w:val="28"/>
                <w:u w:val="none"/>
                <w:lang w:val="en-US" w:eastAsia="zh-CN"/>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1C169">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CBED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auto"/>
                <w:sz w:val="28"/>
                <w:szCs w:val="28"/>
                <w:u w:val="none"/>
                <w:lang w:val="en-US" w:eastAsia="zh-CN"/>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93CF0">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kern w:val="0"/>
                <w:sz w:val="28"/>
                <w:szCs w:val="28"/>
                <w:u w:val="none"/>
                <w:lang w:val="en-US"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7884A">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9A50A">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83ED2">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C34AC">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7F319">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6EDF6">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04306">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BB2EE">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r>
      <w:tr w14:paraId="66E6CB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7" w:hRule="atLeast"/>
          <w:jc w:val="center"/>
        </w:trPr>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8482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auto"/>
                <w:sz w:val="28"/>
                <w:szCs w:val="28"/>
                <w:u w:val="none"/>
                <w:lang w:val="en-US" w:eastAsia="zh-CN"/>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A9E6C">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2B5A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auto"/>
                <w:sz w:val="28"/>
                <w:szCs w:val="28"/>
                <w:u w:val="none"/>
                <w:lang w:val="en-US" w:eastAsia="zh-CN"/>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4BBBC">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kern w:val="0"/>
                <w:sz w:val="28"/>
                <w:szCs w:val="28"/>
                <w:u w:val="none"/>
                <w:lang w:val="en-US"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71395">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353EE">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10B16">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1A840">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959A3">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03D8A">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90986">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54718">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r>
      <w:tr w14:paraId="2D954E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7" w:hRule="atLeast"/>
          <w:jc w:val="center"/>
        </w:trPr>
        <w:tc>
          <w:tcPr>
            <w:tcW w:w="747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A3B2A">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r>
              <w:rPr>
                <w:rFonts w:hint="eastAsia" w:ascii="仿宋_GB2312" w:hAnsi="仿宋_GB2312" w:eastAsia="仿宋_GB2312" w:cs="仿宋_GB2312"/>
                <w:b/>
                <w:bCs/>
                <w:i w:val="0"/>
                <w:iCs w:val="0"/>
                <w:color w:val="auto"/>
                <w:sz w:val="28"/>
                <w:szCs w:val="28"/>
                <w:u w:val="none"/>
                <w:lang w:val="en-US" w:eastAsia="zh-CN"/>
              </w:rPr>
              <w:t>合计</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623D7">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51564">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A2036">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DC0E6">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856E2">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E0B7F">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5E3FC">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b/>
                <w:bCs/>
                <w:i w:val="0"/>
                <w:iCs w:val="0"/>
                <w:color w:val="auto"/>
                <w:sz w:val="28"/>
                <w:szCs w:val="28"/>
                <w:u w:val="none"/>
                <w:lang w:val="en-US" w:eastAsia="zh-CN"/>
              </w:rPr>
            </w:pPr>
          </w:p>
        </w:tc>
      </w:tr>
    </w:tbl>
    <w:p w14:paraId="48A2231D">
      <w:pPr>
        <w:numPr>
          <w:ilvl w:val="0"/>
          <w:numId w:val="0"/>
        </w:numPr>
        <w:jc w:val="left"/>
        <w:rPr>
          <w:rFonts w:hint="eastAsia" w:ascii="仿宋_GB2312" w:hAnsi="仿宋_GB2312" w:eastAsia="仿宋_GB2312" w:cs="仿宋_GB2312"/>
          <w:b/>
          <w:bCs/>
          <w:color w:val="auto"/>
          <w:sz w:val="24"/>
          <w:szCs w:val="24"/>
          <w:lang w:val="en-US" w:eastAsia="zh-CN"/>
        </w:rPr>
      </w:pPr>
    </w:p>
    <w:p w14:paraId="053F9275">
      <w:pPr>
        <w:numPr>
          <w:ilvl w:val="0"/>
          <w:numId w:val="0"/>
        </w:numPr>
        <w:jc w:val="left"/>
        <w:rPr>
          <w:rFonts w:hint="default" w:ascii="仿宋_GB2312" w:hAnsi="仿宋_GB2312" w:eastAsia="仿宋_GB2312" w:cs="仿宋_GB2312"/>
          <w:b w:val="0"/>
          <w:bCs w:val="0"/>
          <w:color w:val="auto"/>
          <w:sz w:val="28"/>
          <w:szCs w:val="28"/>
          <w:lang w:val="en-US" w:eastAsia="zh-CN"/>
        </w:rPr>
      </w:pPr>
      <w:r>
        <w:rPr>
          <w:rFonts w:hint="eastAsia" w:ascii="仿宋_GB2312" w:hAnsi="仿宋_GB2312" w:eastAsia="仿宋_GB2312" w:cs="仿宋_GB2312"/>
          <w:b w:val="0"/>
          <w:bCs w:val="0"/>
          <w:color w:val="auto"/>
          <w:sz w:val="28"/>
          <w:szCs w:val="28"/>
          <w:lang w:val="en-US" w:eastAsia="zh-CN"/>
        </w:rPr>
        <w:t>抽核人员签字：</w:t>
      </w:r>
    </w:p>
    <w:p w14:paraId="69C5E728">
      <w:pPr>
        <w:numPr>
          <w:ilvl w:val="0"/>
          <w:numId w:val="0"/>
        </w:numPr>
        <w:jc w:val="left"/>
        <w:rPr>
          <w:rFonts w:hint="eastAsia" w:ascii="仿宋_GB2312" w:hAnsi="仿宋_GB2312" w:eastAsia="仿宋_GB2312" w:cs="仿宋_GB2312"/>
          <w:b w:val="0"/>
          <w:bCs w:val="0"/>
          <w:color w:val="auto"/>
          <w:sz w:val="24"/>
          <w:szCs w:val="24"/>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F5F2A"/>
    <w:rsid w:val="00906786"/>
    <w:rsid w:val="019E4ED3"/>
    <w:rsid w:val="021A09FD"/>
    <w:rsid w:val="023D3E48"/>
    <w:rsid w:val="02BE5CE5"/>
    <w:rsid w:val="052650CE"/>
    <w:rsid w:val="08B70F31"/>
    <w:rsid w:val="08E43B13"/>
    <w:rsid w:val="09481B22"/>
    <w:rsid w:val="09DF42DA"/>
    <w:rsid w:val="0ADD6A6C"/>
    <w:rsid w:val="0B386398"/>
    <w:rsid w:val="0B3B07CF"/>
    <w:rsid w:val="0B786794"/>
    <w:rsid w:val="0C4C3EA9"/>
    <w:rsid w:val="0E0407B3"/>
    <w:rsid w:val="0F594321"/>
    <w:rsid w:val="0F9A317D"/>
    <w:rsid w:val="10262C63"/>
    <w:rsid w:val="112076B2"/>
    <w:rsid w:val="123577B5"/>
    <w:rsid w:val="126062A6"/>
    <w:rsid w:val="13491142"/>
    <w:rsid w:val="14494AE0"/>
    <w:rsid w:val="14BE16BC"/>
    <w:rsid w:val="150A1DE2"/>
    <w:rsid w:val="15415E49"/>
    <w:rsid w:val="158E5532"/>
    <w:rsid w:val="1662251B"/>
    <w:rsid w:val="16B56AEF"/>
    <w:rsid w:val="175540EE"/>
    <w:rsid w:val="1763654B"/>
    <w:rsid w:val="194128BC"/>
    <w:rsid w:val="1B4E5262"/>
    <w:rsid w:val="1BD63C38"/>
    <w:rsid w:val="1E3649B9"/>
    <w:rsid w:val="1F4B3F9F"/>
    <w:rsid w:val="20F621DE"/>
    <w:rsid w:val="22010E3A"/>
    <w:rsid w:val="22F615C6"/>
    <w:rsid w:val="24575689"/>
    <w:rsid w:val="26AB1FA0"/>
    <w:rsid w:val="289742A6"/>
    <w:rsid w:val="2B2F6A18"/>
    <w:rsid w:val="2B477909"/>
    <w:rsid w:val="2B6A3EF4"/>
    <w:rsid w:val="2F41237D"/>
    <w:rsid w:val="2FCB3C7C"/>
    <w:rsid w:val="30CA0B34"/>
    <w:rsid w:val="31307073"/>
    <w:rsid w:val="317F1D7B"/>
    <w:rsid w:val="31A737AC"/>
    <w:rsid w:val="32D54349"/>
    <w:rsid w:val="336A1420"/>
    <w:rsid w:val="344C063B"/>
    <w:rsid w:val="358A766C"/>
    <w:rsid w:val="35F72828"/>
    <w:rsid w:val="36421CF5"/>
    <w:rsid w:val="371C1DA0"/>
    <w:rsid w:val="37A95DA4"/>
    <w:rsid w:val="384A012A"/>
    <w:rsid w:val="388C44CD"/>
    <w:rsid w:val="397504F9"/>
    <w:rsid w:val="3A29121D"/>
    <w:rsid w:val="3D071CAB"/>
    <w:rsid w:val="3FD340B7"/>
    <w:rsid w:val="409C64A6"/>
    <w:rsid w:val="40C94DC1"/>
    <w:rsid w:val="41EE4ADF"/>
    <w:rsid w:val="42312C1E"/>
    <w:rsid w:val="42823479"/>
    <w:rsid w:val="42CE66BF"/>
    <w:rsid w:val="431E1BAC"/>
    <w:rsid w:val="43D14A54"/>
    <w:rsid w:val="466E4440"/>
    <w:rsid w:val="47A8723A"/>
    <w:rsid w:val="47CB141F"/>
    <w:rsid w:val="47ED5839"/>
    <w:rsid w:val="48D451F9"/>
    <w:rsid w:val="4A0D21C2"/>
    <w:rsid w:val="4ABF34BD"/>
    <w:rsid w:val="4C0A4FC9"/>
    <w:rsid w:val="4C235CCD"/>
    <w:rsid w:val="4C4511DF"/>
    <w:rsid w:val="4C934C01"/>
    <w:rsid w:val="4DF94F37"/>
    <w:rsid w:val="4E323FA5"/>
    <w:rsid w:val="4ECB48A3"/>
    <w:rsid w:val="4EDE2200"/>
    <w:rsid w:val="4FD92F10"/>
    <w:rsid w:val="502B5150"/>
    <w:rsid w:val="518E26DE"/>
    <w:rsid w:val="589527D0"/>
    <w:rsid w:val="59B44B02"/>
    <w:rsid w:val="59F91E1B"/>
    <w:rsid w:val="5B463D7C"/>
    <w:rsid w:val="5BF3746A"/>
    <w:rsid w:val="5C014C6A"/>
    <w:rsid w:val="5C8C51C9"/>
    <w:rsid w:val="5D1A27D4"/>
    <w:rsid w:val="5D2D69AC"/>
    <w:rsid w:val="5DA56542"/>
    <w:rsid w:val="5E04445F"/>
    <w:rsid w:val="5E99597B"/>
    <w:rsid w:val="5EA26F25"/>
    <w:rsid w:val="5F074FDA"/>
    <w:rsid w:val="607B5C80"/>
    <w:rsid w:val="61AC2734"/>
    <w:rsid w:val="623460E6"/>
    <w:rsid w:val="65493C57"/>
    <w:rsid w:val="66040348"/>
    <w:rsid w:val="680E2F36"/>
    <w:rsid w:val="6A86594D"/>
    <w:rsid w:val="6AE91B38"/>
    <w:rsid w:val="6B910106"/>
    <w:rsid w:val="6D31052E"/>
    <w:rsid w:val="6D8D2B4F"/>
    <w:rsid w:val="6DDB2994"/>
    <w:rsid w:val="6ECE4E1F"/>
    <w:rsid w:val="6F077ADF"/>
    <w:rsid w:val="6F3E05A4"/>
    <w:rsid w:val="6F486E65"/>
    <w:rsid w:val="6FD90D66"/>
    <w:rsid w:val="72A06ACF"/>
    <w:rsid w:val="73221F8B"/>
    <w:rsid w:val="73B352CA"/>
    <w:rsid w:val="74024296"/>
    <w:rsid w:val="74806EB8"/>
    <w:rsid w:val="75BC409A"/>
    <w:rsid w:val="77CB0E43"/>
    <w:rsid w:val="78880AE2"/>
    <w:rsid w:val="79295E21"/>
    <w:rsid w:val="79621333"/>
    <w:rsid w:val="79B17E4D"/>
    <w:rsid w:val="79E63D12"/>
    <w:rsid w:val="7A923E9A"/>
    <w:rsid w:val="7ACA5EF4"/>
    <w:rsid w:val="7AF366E7"/>
    <w:rsid w:val="7B193C74"/>
    <w:rsid w:val="7B364826"/>
    <w:rsid w:val="7B885491"/>
    <w:rsid w:val="7D1A5039"/>
    <w:rsid w:val="7F403E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01"/>
    <w:basedOn w:val="3"/>
    <w:autoRedefine/>
    <w:qFormat/>
    <w:uiPriority w:val="0"/>
    <w:rPr>
      <w:rFonts w:hint="eastAsia" w:ascii="宋体" w:hAnsi="宋体" w:eastAsia="宋体" w:cs="宋体"/>
      <w:color w:val="000000"/>
      <w:sz w:val="22"/>
      <w:szCs w:val="22"/>
      <w:u w:val="none"/>
    </w:rPr>
  </w:style>
  <w:style w:type="character" w:customStyle="1" w:styleId="5">
    <w:name w:val="font21"/>
    <w:basedOn w:val="3"/>
    <w:autoRedefine/>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2839</Words>
  <Characters>2907</Characters>
  <Lines>0</Lines>
  <Paragraphs>0</Paragraphs>
  <TotalTime>6</TotalTime>
  <ScaleCrop>false</ScaleCrop>
  <LinksUpToDate>false</LinksUpToDate>
  <CharactersWithSpaces>3467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2026-03-06T02:01:00Z</dcterms:created>
  <dc:creator>Administrator</dc:creator>
  <cp:lastModifiedBy>也无风雨</cp:lastModifiedBy>
  <cp:lastPrinted>2026-03-18T08:23:00Z</cp:lastPrinted>
  <dcterms:modified xsi:type="dcterms:W3CDTF">2026-03-24T06:50:43Z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eyJoZGlkIjoiYTc2MzkxNTI0NTZmN2ExMmE5Y2ZlYjI2Yjc5ZDllNzUiLCJ1c2VySWQiOiIzNzMyMDQ1MDEifQ==</vt:lpwstr>
  </property>
  <property fmtid="{D5CDD505-2E9C-101B-9397-08002B2CF9AE}" pid="4" name="ICV">
    <vt:lpwstr>1B75501B2089482E9A6EFD29E0B51422_13</vt:lpwstr>
  </property>
</Properties>
</file>