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FE62D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eastAsia="zh-CN"/>
        </w:rPr>
        <w:t>兴国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县审计局2025年法治政府建设</w:t>
      </w:r>
    </w:p>
    <w:p w14:paraId="2BBA1681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工作报告</w:t>
      </w:r>
    </w:p>
    <w:p w14:paraId="7ACE9016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6A51B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2025年，兴国县审计局在县委、县政府的坚强领导和上级审计机关的精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指导下，</w:t>
      </w:r>
      <w:bookmarkStart w:id="0" w:name="OLE_LINK1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以习近平新时代中国特色社会主义思想为根本遵循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，深入贯彻党的二十大及二十届三中、四中全会精神，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立足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经济监督定位，依法全面履行审计监督职责，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以“三四五”工作模式推动“作风建设、监督质效、审计质量”取得较好成效，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经济社会高质量发展提供了坚实审计保障。</w:t>
      </w:r>
    </w:p>
    <w:p w14:paraId="4CFC6B42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一、主要举措及成效</w:t>
      </w:r>
    </w:p>
    <w:p w14:paraId="16089D23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（一）强化政治引领，筑牢法治建设政治根基</w:t>
      </w:r>
    </w:p>
    <w:p w14:paraId="49513360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始终把政治建设摆在首位，以“三维发力”推动法治建设与政治建设深度融合。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法治理论学习，将习近平法治思想、新修订审计法等纳入党组理论学习中心组学习、党员扩大会及红色教育现场教学内容，通过专题研讨、“审计法治大讲堂”等形式，推动理论学习入脑入心，筑牢依法审计思想根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法治责任体系，将法治政府建设纳入全局重点工作，与审计业务同部署、同推进、同考核，形成主要领导负总责、分管领导牵头抓、各科室协同落实的工作格局，全年多次召开专题会议研究解决法治建设重点难点问题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压实第一责任人职责，局主要负责人带头尊法学法守法用法，牵头赴审计一线督导法治工作，将重大审计决策、重要审计项目纳入合法性审查范围，全年邀请法律顾问参与重大事项法律审核多次，有效防范法律风险。</w:t>
      </w:r>
    </w:p>
    <w:p w14:paraId="26F217B8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（二）规范执法流程，提升依法审计规范化水平</w:t>
      </w:r>
    </w:p>
    <w:p w14:paraId="32138C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以“科学规范提升年”行动为载体，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</w:t>
      </w:r>
      <w:r>
        <w:rPr>
          <w:rFonts w:hint="eastAsia" w:ascii="仿宋_GB2312" w:hAnsi="仿宋_GB2312" w:eastAsia="仿宋_GB2312" w:cs="仿宋_GB2312"/>
          <w:sz w:val="32"/>
          <w:szCs w:val="32"/>
        </w:rPr>
        <w:t>措并举推动审计执法全流程法治化。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夯实制度规范基础，组织学习《审计业务规范汇编》，明确审计文书专业术语、法规引用等标准化要求，建立主审自查、股室复核、法规审理的三级审核机制，确保审计文书规范严谨。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严格执行“三审”程序，严格执行审计“八不准”工作纪律，坚持做到：审前，通过审计通告、签订《廉政承诺书》等制度，主动接受社会和被审计单位监督；审中，严格执行三级复核把关，采取“初审+复审+终审”形式，强化审计组长初审、带组领导复审、主要领导终审责任，在执法程序、质量上严格把关；审后，针对审计发现的问题，坚决落实审计整改监督责任，全过程跟踪督促被审单位落实问题整改情况。</w:t>
      </w:r>
    </w:p>
    <w:p w14:paraId="38DD7D58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（三）聚焦主责主业，彰显法治审计监督效能</w:t>
      </w:r>
    </w:p>
    <w:p w14:paraId="37B1220F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立足以经济责任审计为核心的主责主业，推动依法审计精准发力。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精准谋划审计项目，围绕县委、县政府中心工作，紧盯重点部门、重点领域、重点资金、重点项目，科学编制审计计划，全年完成一批经济责任审计、财政预算执行审计及专项审计项目，向相关部门移送问题线索，充分发挥审计“利剑”作用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靶向开展专项审计，聚焦校园餐财政补助资金、保障性住房等民生领域，查处资金使用不规范等问题，推动整改落实，切实维护群众合法权益。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健全闭环整改机制，对审计查出问题分类施策，明确整改时限与责任主体，压实审计组长负责制，开展整改“回头看”，推动问题整改率达较高水平，促进被审计单位完善制度、规范管理。</w:t>
      </w:r>
    </w:p>
    <w:p w14:paraId="4CBC0C11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</w:rPr>
      </w:pPr>
      <w:bookmarkStart w:id="1" w:name="_GoBack"/>
      <w:r>
        <w:rPr>
          <w:rFonts w:hint="eastAsia" w:ascii="楷体" w:hAnsi="楷体" w:eastAsia="楷体" w:cs="楷体"/>
          <w:sz w:val="32"/>
          <w:szCs w:val="32"/>
        </w:rPr>
        <w:t>（四）深化普法宣传，营造依法审计良好氛围</w:t>
      </w:r>
    </w:p>
    <w:bookmarkEnd w:id="1"/>
    <w:p w14:paraId="43E4C654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严格落实“谁执法谁普法”责任制，构建“审计+普法”双融合模式。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聚焦审计现场普法，在审计进点会、反馈会等环节，向被审计单位解读审计法律法规及政策要求，赠送法规手册，提升领导干部依法决策、依法履职意识。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拓展社会普法覆盖面，结合志愿服务、部门联动专项整治等活动，深入企业、社区、乡镇开展普法宣传，解答群众法律咨询，推动整治群众身边不正之风。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认真落实审计公告制度和任前告知制度。审计项目结束后，根据《中华人民共和国审计法》要求，在6个月内向社会公告审计结果（除涉密不予公告外），并要求被审计单位也向社会公告整改情况。 </w:t>
      </w:r>
    </w:p>
    <w:p w14:paraId="1368EA87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二、党政主要负责人履行法治建设第一责任人职责情况</w:t>
      </w:r>
    </w:p>
    <w:p w14:paraId="5736D42E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局主要负责人切实扛起法治建设第一责任人职责，将法治建设纳入党组重要议事日程，主持召开专题会议研究法治建设工作，带头学习习近平法治思想和审计法律法规，在党组理论学习中心组领学多次。坚持重大审计事项集体研究、合法性审查制度，带头赴审计一线督导法治工作，协调解决审计定性、处理处罚等难点问题。加强法治队伍建设，完善内部管理制度，推行“导师带徒+实战练兵”模式，提升干部法治素养与专业能力，保障法治建设经费投入，为依法审计提供坚实组织与经费保障。</w:t>
      </w:r>
    </w:p>
    <w:p w14:paraId="6F9EFB84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三、存在的问题</w:t>
      </w:r>
    </w:p>
    <w:p w14:paraId="3F7915CB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法治与业务融合深度不足，部分审计建议制度转化力度不够，“重整改、轻长效”问题仍有存在，法治对治理效能的提升作用有待强化。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审计执法精细化水平有待提升，审计现场管理、报告复核等环节仍有疏漏，优秀审计项目创建成效不明显。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普法宣传形式较为传统，新媒体运用不够充分，社会各界对审计法治的认知度需进一步提高。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</w:rPr>
        <w:t>复合型人才储备不足，大数据审计、法律等专业人才短缺，干部队伍法治素养与数字化审计需求适配度有待提升。</w:t>
      </w:r>
    </w:p>
    <w:p w14:paraId="2663460D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四、2026年工作安排</w:t>
      </w:r>
    </w:p>
    <w:p w14:paraId="1D1DCE2F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2026年是实施“十五五”规划的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开局</w:t>
      </w:r>
      <w:r>
        <w:rPr>
          <w:rFonts w:hint="eastAsia" w:ascii="仿宋_GB2312" w:hAnsi="仿宋_GB2312" w:eastAsia="仿宋_GB2312" w:cs="仿宋_GB2312"/>
          <w:sz w:val="32"/>
          <w:szCs w:val="32"/>
        </w:rPr>
        <w:t>之年，全局将深入落实审计署“七个围绕”工作要求，以更高标准推进法治政府建设。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强化政治引领，持续深化习近平法治思想学习，完善法治建设责任体系，推动法治建设与审计业务深度融合，践行“如臂使指”的政治担当。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规范执法行为，优化审计全流程质量管控，完善行政执法“三项制度”，提升审计执法精准性与规范化水平。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聚焦主责主业，以经济责任审计为核心，加大重点领域审计力度，健全审计整改长效机制，推动整改从“有形覆盖”向“有效覆盖”转变，落实“如影随形”的使命要求。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加强队伍建设，通过人才引进、专题培训、业务比武等方式，培养大数据审计与法律复合型人才，全面提升干部“能查、能说、能写”本领，打造“如雷贯耳”的审计铁军。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五是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创新普法宣传，充分运用新媒体平台，丰富普法形式与内容，扩大审计法治宣传覆盖面与影响力，营造良好法治环境。</w:t>
      </w:r>
    </w:p>
    <w:p w14:paraId="5013888D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F48CB2D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E05B181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126B60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兴国</w:t>
      </w:r>
      <w:r>
        <w:rPr>
          <w:rFonts w:hint="eastAsia" w:ascii="仿宋_GB2312" w:hAnsi="仿宋_GB2312" w:eastAsia="仿宋_GB2312" w:cs="仿宋_GB2312"/>
          <w:sz w:val="32"/>
          <w:szCs w:val="32"/>
        </w:rPr>
        <w:t>县审计局</w:t>
      </w:r>
    </w:p>
    <w:p w14:paraId="30514E3B">
      <w:pPr>
        <w:keepNext w:val="0"/>
        <w:keepLines w:val="0"/>
        <w:pageBreakBefore w:val="0"/>
        <w:widowControl/>
        <w:suppressLineNumbers w:val="0"/>
        <w:pBdr>
          <w:top w:val="single" w:color="E3E4E5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2026年1月21日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fill="F9F9F9"/>
          <w:lang w:val="en-US" w:eastAsia="zh-CN" w:bidi="ar"/>
        </w:rPr>
        <mc:AlternateContent>
          <mc:Choice Requires="wps">
            <w:drawing>
              <wp:inline distT="0" distB="0" distL="114300" distR="114300">
                <wp:extent cx="635" cy="0"/>
                <wp:effectExtent l="0" t="0" r="0" b="0"/>
                <wp:docPr id="1" name="自选图形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35" cy="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自选图形 1" o:spid="_x0000_s1026" o:spt="1" style="height:0pt;width:0.05pt;" filled="f" stroked="t" coordsize="21600,21600" o:gfxdata="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GU5CpzgAAAP8AAAAPAAAAAAAAAAEAIAAAACIAAABkcnMvZG93&#10;bnJldi54bWxQSwECFAAUAAAACACHTuJA2rFjdQoCAAAeBAAADgAAAAAAAAABACAAAAAdAQAAZHJz&#10;L2Uyb0RvYy54bWxQSwUGAAAAAAYABgBZAQAAmQUAAAAA&#10;">
                <v:fill on="f" focussize="0,0"/>
                <v:stroke color="#000000" joinstyle="miter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79B4DB-FADF-4BDB-B7EA-0D16BD98122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2" w:fontKey="{CDEC369C-E5C3-4C58-B4E9-DAC98B2994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73BDED3A-33D3-45B8-A5BD-FA6E05BF2CDC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095773D-16F5-4697-8414-F3FF84337FF2}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3AF79CD-D2A2-4AC7-BF65-1C9F938005B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9131D"/>
    <w:rsid w:val="36FF0DB3"/>
    <w:rsid w:val="3BDE2755"/>
    <w:rsid w:val="7BF9131D"/>
    <w:rsid w:val="F97F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2026-01-22T01:19:00Z</dcterms:created>
  <dc:creator>huawei</dc:creator>
  <cp:lastModifiedBy>元芳方圆方方圆圆</cp:lastModifiedBy>
  <dcterms:modified xsi:type="dcterms:W3CDTF">2026-02-09T02:30:00Z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eyJoZGlkIjoiMzY1NTZjZjdhMGVjYjkxYTcyNjhjZmNkOWJhNGU0ZjciLCJ1c2VySWQiOiI3MzQ2NjYwNTcifQ==</vt:lpwstr>
  </property>
  <property fmtid="{D5CDD505-2E9C-101B-9397-08002B2CF9AE}" pid="4" name="ICV">
    <vt:lpwstr>1CE24F8C57FD47DCA70D6E1B897847EB_12</vt:lpwstr>
  </property>
</Properties>
</file>