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安排情况表(草案)说明</w:t>
      </w:r>
    </w:p>
    <w:p>
      <w:pPr>
        <w:pStyle w:val="7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2026年兴国县政府性基金预算收入安排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28亿元，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highlight w:val="none"/>
          <w:lang w:val="en-US" w:eastAsia="zh-CN"/>
        </w:rPr>
        <w:t>比2025年执行数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(下同)增长14.5%。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1.国有土地使用权出让收入预算数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增长119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2.彩票公益金收入预算数下降0.9%。</w:t>
      </w:r>
    </w:p>
    <w:p>
      <w:pPr>
        <w:pStyle w:val="7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</w:pPr>
      <w:r>
        <w:rPr>
          <w:rFonts w:hint="eastAsia"/>
          <w:highlight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 xml:space="preserve"> 3.城市基础设施配套费收入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增长1.3%。</w:t>
      </w:r>
    </w:p>
    <w:p>
      <w:pPr>
        <w:pStyle w:val="7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4.污水处理费收入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下降2.4%。</w:t>
      </w:r>
    </w:p>
    <w:p>
      <w:pPr>
        <w:pStyle w:val="7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5.地方债转贷专项收入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下降1.7%。</w:t>
      </w:r>
    </w:p>
    <w:p>
      <w:pPr>
        <w:pStyle w:val="7"/>
        <w:ind w:left="0" w:leftChars="0" w:firstLine="640" w:firstLineChars="0"/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6.上级补助收入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 w:bidi="ar-SA"/>
        </w:rPr>
        <w:t>下降0.7%。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CF15D8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CFF70B1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