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left="0"/>
        <w:jc w:val="center"/>
        <w:textAlignment w:val="bottom"/>
        <w:rPr>
          <w:rFonts w:hint="eastAsia" w:ascii="微软雅黑" w:hAnsi="微软雅黑" w:eastAsia="微软雅黑" w:cs="微软雅黑"/>
          <w:b w:val="0"/>
          <w:bCs/>
          <w:color w:val="auto"/>
          <w:sz w:val="44"/>
          <w:szCs w:val="44"/>
          <w:lang w:val="en-US" w:eastAsia="zh-CN"/>
        </w:rPr>
      </w:pPr>
      <w:r>
        <w:rPr>
          <w:rFonts w:hint="eastAsia" w:ascii="微软雅黑" w:hAnsi="微软雅黑" w:eastAsia="微软雅黑" w:cs="微软雅黑"/>
          <w:b w:val="0"/>
          <w:bCs/>
          <w:color w:val="auto"/>
          <w:sz w:val="44"/>
          <w:szCs w:val="44"/>
          <w:lang w:val="en-US" w:eastAsia="zh-CN"/>
        </w:rPr>
        <w:t>2026年全县社会保险基金预算收入</w:t>
      </w:r>
    </w:p>
    <w:p>
      <w:pPr>
        <w:keepNext w:val="0"/>
        <w:keepLines w:val="0"/>
        <w:pageBreakBefore w:val="0"/>
        <w:widowControl w:val="0"/>
        <w:kinsoku/>
        <w:wordWrap/>
        <w:overflowPunct/>
        <w:topLinePunct w:val="0"/>
        <w:autoSpaceDE/>
        <w:autoSpaceDN/>
        <w:bidi w:val="0"/>
        <w:adjustRightInd/>
        <w:snapToGrid/>
        <w:spacing w:line="700" w:lineRule="exact"/>
        <w:ind w:left="0"/>
        <w:jc w:val="center"/>
        <w:textAlignment w:val="bottom"/>
        <w:rPr>
          <w:rFonts w:hint="eastAsia" w:ascii="微软雅黑" w:hAnsi="微软雅黑" w:eastAsia="微软雅黑" w:cs="微软雅黑"/>
          <w:b w:val="0"/>
          <w:bCs/>
          <w:color w:val="auto"/>
          <w:sz w:val="44"/>
          <w:szCs w:val="44"/>
          <w:lang w:val="en-US" w:eastAsia="zh-CN"/>
        </w:rPr>
      </w:pPr>
      <w:r>
        <w:rPr>
          <w:rFonts w:hint="eastAsia" w:ascii="微软雅黑" w:hAnsi="微软雅黑" w:eastAsia="微软雅黑" w:cs="微软雅黑"/>
          <w:b w:val="0"/>
          <w:bCs/>
          <w:color w:val="auto"/>
          <w:sz w:val="44"/>
          <w:szCs w:val="44"/>
          <w:lang w:val="en-US" w:eastAsia="zh-CN"/>
        </w:rPr>
        <w:t>安排情况表（草案）说明</w:t>
      </w:r>
    </w:p>
    <w:p>
      <w:pPr>
        <w:jc w:val="center"/>
        <w:rPr>
          <w:rFonts w:ascii="黑体" w:hAnsi="黑体" w:eastAsia="黑体"/>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bottom"/>
        <w:rPr>
          <w:rFonts w:hint="eastAsia"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t>一、机关事业单位基本养老保险基金</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bottom"/>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1.社会保险费收入：2026年预算数比2025年执行数减少2.1%，因2025年保费收入包含补缴收入118.35万元，2026年预算数不包含补缴收入。</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bottom"/>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2.财政补贴收入：2026年预算数比2025年执行数增加2.6%。主要原因：为保障可支付能力大于两个月，不足部分由县级财政补助，2025年机关养老收支缺口资金7200万元。</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bottom"/>
        <w:rPr>
          <w:rFonts w:hint="default"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b w:val="0"/>
          <w:bCs/>
          <w:color w:val="auto"/>
          <w:sz w:val="32"/>
          <w:szCs w:val="32"/>
          <w:lang w:val="en-US" w:eastAsia="zh-CN"/>
        </w:rPr>
        <w:t>3.其他基本养老保险基金收入：2026年预算数比2025年执行数减少6.6%，主要原因是：</w:t>
      </w:r>
      <w:r>
        <w:rPr>
          <w:rFonts w:hint="eastAsia" w:ascii="仿宋_GB2312" w:hAnsi="仿宋_GB2312" w:eastAsia="仿宋_GB2312" w:cs="仿宋_GB2312"/>
          <w:b w:val="0"/>
          <w:bCs/>
          <w:color w:val="auto"/>
          <w:sz w:val="32"/>
          <w:szCs w:val="32"/>
          <w:highlight w:val="none"/>
          <w:lang w:val="en-US" w:eastAsia="zh-CN"/>
        </w:rPr>
        <w:t>预测2026年转移支付收入可能下降。</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bottom"/>
        <w:rPr>
          <w:rFonts w:hint="eastAsia"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t>二、城乡居民基本养老保险基金</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default"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b w:val="0"/>
          <w:bCs/>
          <w:color w:val="auto"/>
          <w:sz w:val="32"/>
          <w:szCs w:val="32"/>
          <w:lang w:val="en-US" w:eastAsia="zh-CN"/>
        </w:rPr>
        <w:t>1.个人缴费收入：</w:t>
      </w:r>
      <w:r>
        <w:rPr>
          <w:rFonts w:hint="eastAsia" w:ascii="仿宋_GB2312" w:hAnsi="仿宋_GB2312" w:eastAsia="仿宋_GB2312" w:cs="仿宋_GB2312"/>
          <w:b w:val="0"/>
          <w:bCs/>
          <w:color w:val="auto"/>
          <w:sz w:val="32"/>
          <w:szCs w:val="32"/>
          <w:highlight w:val="none"/>
          <w:lang w:val="en-US" w:eastAsia="zh-CN"/>
        </w:rPr>
        <w:t>2026年预算数比2025年执行数减少5.5%。</w:t>
      </w:r>
      <w:r>
        <w:rPr>
          <w:rFonts w:hint="eastAsia" w:ascii="仿宋_GB2312" w:hAnsi="仿宋_GB2312" w:eastAsia="仿宋_GB2312" w:cs="仿宋_GB2312"/>
          <w:b w:val="0"/>
          <w:bCs/>
          <w:color w:val="auto"/>
          <w:sz w:val="32"/>
          <w:szCs w:val="32"/>
          <w:lang w:val="en-US" w:eastAsia="zh-CN"/>
        </w:rPr>
        <w:t>主要原因是：2026年个人缴费收入预算数8819万元是</w:t>
      </w:r>
      <w:r>
        <w:rPr>
          <w:rFonts w:hint="eastAsia" w:ascii="仿宋_GB2312" w:hAnsi="仿宋_GB2312" w:eastAsia="仿宋_GB2312" w:cs="仿宋_GB2312"/>
          <w:b w:val="0"/>
          <w:bCs/>
          <w:color w:val="auto"/>
          <w:sz w:val="32"/>
          <w:szCs w:val="32"/>
          <w:highlight w:val="none"/>
          <w:lang w:val="en-US" w:eastAsia="zh-CN"/>
        </w:rPr>
        <w:t>以2025年执行数据进行预计，2025年全年高档次缴费人数13956人。2026年高档次缴费人数预计将下降，导致2026年预算数比2025年执行数减少。</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bottom"/>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2.财政补贴收入：2026年预算数比2025年执行数增长35.7%。城乡居民养老保险待遇支出全部由中央、省、县财政负担。按照赣人社字〔2025〕91号关于2025年提高城乡居民基本养老保险全省基础养老保险全省基础养老金最低标准，2025年7月1日起，将城乡居基础养老金最低标准提高20元。另2025年基础养老金提高了10元。2026年基础养老金暂提高10元预算。2025年最低基础养老金达到227元/人月（其中：中央负担143元/月，省级负担12/月，县级负担72元/人月）。</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3.其他收入：2026年预算数比2025年执行数减少54.4%。主要原因：根据赣市人社发〔2023〕14号关于赣州市城乡居民基本养老保险集体补助试点工作文件精神，2025年个人资助计入集体补助收入，2026年集体补助收入保守预计较2025年减半，导致其他收入2026年预算数比2025年执行数大幅减少。</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bottom"/>
        <w:rPr>
          <w:rFonts w:hint="eastAsia" w:ascii="仿宋_GB2312" w:hAnsi="仿宋_GB2312" w:eastAsia="仿宋_GB2312" w:cs="仿宋_GB2312"/>
          <w:b w:val="0"/>
          <w:bCs/>
          <w:sz w:val="32"/>
          <w:szCs w:val="32"/>
          <w:lang w:val="en-US" w:eastAsia="zh-CN"/>
        </w:rPr>
      </w:pPr>
    </w:p>
    <w:p>
      <w:pPr>
        <w:jc w:val="center"/>
        <w:rPr>
          <w:rFonts w:hint="eastAsia" w:ascii="方正小标宋简体" w:hAnsi="方正小标宋简体" w:eastAsia="方正小标宋简体" w:cs="方正小标宋简体"/>
          <w:b w:val="0"/>
          <w:bCs/>
          <w:sz w:val="44"/>
          <w:szCs w:val="44"/>
          <w:lang w:val="en-US" w:eastAsia="zh-CN"/>
        </w:rPr>
      </w:pPr>
    </w:p>
    <w:p>
      <w:pPr>
        <w:jc w:val="center"/>
        <w:rPr>
          <w:rFonts w:hint="eastAsia" w:ascii="方正小标宋简体" w:hAnsi="方正小标宋简体" w:eastAsia="方正小标宋简体" w:cs="方正小标宋简体"/>
          <w:b w:val="0"/>
          <w:bCs/>
          <w:sz w:val="44"/>
          <w:szCs w:val="44"/>
          <w:lang w:val="en-US" w:eastAsia="zh-CN"/>
        </w:rPr>
      </w:pPr>
    </w:p>
    <w:p>
      <w:pPr>
        <w:jc w:val="center"/>
        <w:rPr>
          <w:rFonts w:hint="eastAsia" w:ascii="方正小标宋简体" w:hAnsi="方正小标宋简体" w:eastAsia="方正小标宋简体" w:cs="方正小标宋简体"/>
          <w:b w:val="0"/>
          <w:bCs/>
          <w:sz w:val="44"/>
          <w:szCs w:val="44"/>
          <w:lang w:val="en-US" w:eastAsia="zh-CN"/>
        </w:rPr>
      </w:pPr>
    </w:p>
    <w:p>
      <w:pPr>
        <w:jc w:val="center"/>
        <w:rPr>
          <w:rFonts w:hint="eastAsia" w:ascii="方正小标宋简体" w:hAnsi="方正小标宋简体" w:eastAsia="方正小标宋简体" w:cs="方正小标宋简体"/>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bottom"/>
        <w:rPr>
          <w:rFonts w:hint="eastAsia" w:ascii="方正小标宋简体" w:hAnsi="方正小标宋简体" w:eastAsia="方正小标宋简体" w:cs="方正小标宋简体"/>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bottom"/>
        <w:rPr>
          <w:rFonts w:hint="eastAsia" w:ascii="方正小标宋简体" w:hAnsi="方正小标宋简体" w:eastAsia="方正小标宋简体" w:cs="方正小标宋简体"/>
          <w:b w:val="0"/>
          <w:bCs/>
          <w:sz w:val="44"/>
          <w:szCs w:val="44"/>
          <w:lang w:val="en-US" w:eastAsia="zh-CN"/>
        </w:rPr>
      </w:pPr>
    </w:p>
    <w:sectPr>
      <w:footerReference r:id="rId5" w:type="default"/>
      <w:pgSz w:w="11906" w:h="16838"/>
      <w:pgMar w:top="1100" w:right="1406" w:bottom="1157" w:left="1406"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MS Sans Serif">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4288"/>
      <w:rPr>
        <w:rFonts w:ascii="宋体" w:hAnsi="宋体" w:eastAsia="宋体" w:cs="宋体"/>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OThlODExODA5MjA5MjRhZWIzYTY3NjYwNGQ0YmEifQ=="/>
  </w:docVars>
  <w:rsids>
    <w:rsidRoot w:val="00172A27"/>
    <w:rsid w:val="02DF712E"/>
    <w:rsid w:val="02F474A0"/>
    <w:rsid w:val="03D8291E"/>
    <w:rsid w:val="05694370"/>
    <w:rsid w:val="077B4DAE"/>
    <w:rsid w:val="07C83C02"/>
    <w:rsid w:val="07E3CF61"/>
    <w:rsid w:val="0B267F44"/>
    <w:rsid w:val="0BA37CB5"/>
    <w:rsid w:val="0D946F68"/>
    <w:rsid w:val="0E060087"/>
    <w:rsid w:val="10793F3B"/>
    <w:rsid w:val="11360C84"/>
    <w:rsid w:val="11F25C2D"/>
    <w:rsid w:val="12E056A9"/>
    <w:rsid w:val="13C725BC"/>
    <w:rsid w:val="140A496B"/>
    <w:rsid w:val="14E86739"/>
    <w:rsid w:val="16267B0B"/>
    <w:rsid w:val="16882E59"/>
    <w:rsid w:val="18831439"/>
    <w:rsid w:val="18AD54A5"/>
    <w:rsid w:val="19C808E7"/>
    <w:rsid w:val="1A142500"/>
    <w:rsid w:val="1A4A60C7"/>
    <w:rsid w:val="1B970B7B"/>
    <w:rsid w:val="1BEB7AF1"/>
    <w:rsid w:val="1D4D7A81"/>
    <w:rsid w:val="1D962AE4"/>
    <w:rsid w:val="1E611618"/>
    <w:rsid w:val="1E761A41"/>
    <w:rsid w:val="1F550379"/>
    <w:rsid w:val="1F66378D"/>
    <w:rsid w:val="1FFDBFEA"/>
    <w:rsid w:val="2100305C"/>
    <w:rsid w:val="214D6122"/>
    <w:rsid w:val="21C806DA"/>
    <w:rsid w:val="21E7054D"/>
    <w:rsid w:val="24822393"/>
    <w:rsid w:val="24CD1321"/>
    <w:rsid w:val="24D10F97"/>
    <w:rsid w:val="24EE29BB"/>
    <w:rsid w:val="25A77F4A"/>
    <w:rsid w:val="25B3069D"/>
    <w:rsid w:val="26013AFE"/>
    <w:rsid w:val="26CE4858"/>
    <w:rsid w:val="28724840"/>
    <w:rsid w:val="28863ABA"/>
    <w:rsid w:val="299B4337"/>
    <w:rsid w:val="2A6C136C"/>
    <w:rsid w:val="2B326508"/>
    <w:rsid w:val="2C2157AA"/>
    <w:rsid w:val="2C2A5683"/>
    <w:rsid w:val="2E5B65F7"/>
    <w:rsid w:val="2E89643F"/>
    <w:rsid w:val="2F1403FE"/>
    <w:rsid w:val="2FF46760"/>
    <w:rsid w:val="2FFF16E6"/>
    <w:rsid w:val="303B5E5F"/>
    <w:rsid w:val="30D616E4"/>
    <w:rsid w:val="31FE5396"/>
    <w:rsid w:val="32783313"/>
    <w:rsid w:val="32BB2372"/>
    <w:rsid w:val="33615BDC"/>
    <w:rsid w:val="33640E50"/>
    <w:rsid w:val="33A94DB2"/>
    <w:rsid w:val="34BC61DB"/>
    <w:rsid w:val="35FC14BD"/>
    <w:rsid w:val="36275C0F"/>
    <w:rsid w:val="36D641AB"/>
    <w:rsid w:val="37692C2A"/>
    <w:rsid w:val="376E7E98"/>
    <w:rsid w:val="37EB7C8C"/>
    <w:rsid w:val="394E2737"/>
    <w:rsid w:val="39811684"/>
    <w:rsid w:val="3AEFBD6D"/>
    <w:rsid w:val="3B57D234"/>
    <w:rsid w:val="3C4A1903"/>
    <w:rsid w:val="3C70642B"/>
    <w:rsid w:val="3C85293C"/>
    <w:rsid w:val="3CFA439B"/>
    <w:rsid w:val="3D6D0E77"/>
    <w:rsid w:val="3D89020A"/>
    <w:rsid w:val="3F9745AB"/>
    <w:rsid w:val="40E25048"/>
    <w:rsid w:val="40E8136B"/>
    <w:rsid w:val="40F97454"/>
    <w:rsid w:val="42843695"/>
    <w:rsid w:val="43120CA1"/>
    <w:rsid w:val="43E80C28"/>
    <w:rsid w:val="448E02A4"/>
    <w:rsid w:val="44BF2228"/>
    <w:rsid w:val="45406713"/>
    <w:rsid w:val="46EE65B3"/>
    <w:rsid w:val="46F801AE"/>
    <w:rsid w:val="47B2110E"/>
    <w:rsid w:val="47CD163B"/>
    <w:rsid w:val="4840005F"/>
    <w:rsid w:val="486378A9"/>
    <w:rsid w:val="489C4A8B"/>
    <w:rsid w:val="49A26D43"/>
    <w:rsid w:val="4AFE2B98"/>
    <w:rsid w:val="4CB776C5"/>
    <w:rsid w:val="4D2B101F"/>
    <w:rsid w:val="4E345F70"/>
    <w:rsid w:val="4E41243B"/>
    <w:rsid w:val="4E6A7ED2"/>
    <w:rsid w:val="4EA57EB3"/>
    <w:rsid w:val="4EB032F9"/>
    <w:rsid w:val="4F231B40"/>
    <w:rsid w:val="4F2C7590"/>
    <w:rsid w:val="4F4977F9"/>
    <w:rsid w:val="4FFA52D8"/>
    <w:rsid w:val="509E6E33"/>
    <w:rsid w:val="511856D5"/>
    <w:rsid w:val="525210BA"/>
    <w:rsid w:val="52BC29D7"/>
    <w:rsid w:val="538E1C7E"/>
    <w:rsid w:val="550C411F"/>
    <w:rsid w:val="5684707C"/>
    <w:rsid w:val="58207565"/>
    <w:rsid w:val="588D77A9"/>
    <w:rsid w:val="59B85CA7"/>
    <w:rsid w:val="59C83ED9"/>
    <w:rsid w:val="59F17D5E"/>
    <w:rsid w:val="5B433C96"/>
    <w:rsid w:val="5B9E4ACD"/>
    <w:rsid w:val="5BDDE07F"/>
    <w:rsid w:val="5CB7C2AE"/>
    <w:rsid w:val="5CE95EED"/>
    <w:rsid w:val="5D027239"/>
    <w:rsid w:val="5DF51D51"/>
    <w:rsid w:val="5F2127BD"/>
    <w:rsid w:val="5FDF1DFF"/>
    <w:rsid w:val="60831C82"/>
    <w:rsid w:val="6094289E"/>
    <w:rsid w:val="61447B7B"/>
    <w:rsid w:val="614F5649"/>
    <w:rsid w:val="616A4C51"/>
    <w:rsid w:val="616E30EF"/>
    <w:rsid w:val="61E0242D"/>
    <w:rsid w:val="652E102B"/>
    <w:rsid w:val="65827513"/>
    <w:rsid w:val="66872646"/>
    <w:rsid w:val="66D165FA"/>
    <w:rsid w:val="670B7518"/>
    <w:rsid w:val="68A11FFC"/>
    <w:rsid w:val="69362DD3"/>
    <w:rsid w:val="69655C0E"/>
    <w:rsid w:val="69AC2A06"/>
    <w:rsid w:val="6A611A43"/>
    <w:rsid w:val="6AD61919"/>
    <w:rsid w:val="6B393BC0"/>
    <w:rsid w:val="6B5879C4"/>
    <w:rsid w:val="6C2A4EA3"/>
    <w:rsid w:val="6C5E0930"/>
    <w:rsid w:val="6CF94E2F"/>
    <w:rsid w:val="6DD4077E"/>
    <w:rsid w:val="6E5813AF"/>
    <w:rsid w:val="6EB07F31"/>
    <w:rsid w:val="6F3613D8"/>
    <w:rsid w:val="6F86686D"/>
    <w:rsid w:val="6FE374C2"/>
    <w:rsid w:val="6FF1DCEE"/>
    <w:rsid w:val="70313C65"/>
    <w:rsid w:val="71110948"/>
    <w:rsid w:val="71312C91"/>
    <w:rsid w:val="71327459"/>
    <w:rsid w:val="73B83E0A"/>
    <w:rsid w:val="73FFBD3E"/>
    <w:rsid w:val="74166BF7"/>
    <w:rsid w:val="74571E47"/>
    <w:rsid w:val="74B75CE7"/>
    <w:rsid w:val="77703384"/>
    <w:rsid w:val="7820118F"/>
    <w:rsid w:val="7A754297"/>
    <w:rsid w:val="7AC611D1"/>
    <w:rsid w:val="7AFF1EC6"/>
    <w:rsid w:val="7B3D5BB4"/>
    <w:rsid w:val="7BB79672"/>
    <w:rsid w:val="7BE3634D"/>
    <w:rsid w:val="7BFB8B48"/>
    <w:rsid w:val="7BFFC449"/>
    <w:rsid w:val="7C0E189B"/>
    <w:rsid w:val="7C4E59AE"/>
    <w:rsid w:val="7CE243B7"/>
    <w:rsid w:val="7E091D8E"/>
    <w:rsid w:val="7ECF2710"/>
    <w:rsid w:val="7F8E6D3D"/>
    <w:rsid w:val="7FCDE06C"/>
    <w:rsid w:val="87DF5E67"/>
    <w:rsid w:val="B3D51E27"/>
    <w:rsid w:val="BBF513E3"/>
    <w:rsid w:val="BDDF3223"/>
    <w:rsid w:val="CEFE4CB5"/>
    <w:rsid w:val="E3BB108B"/>
    <w:rsid w:val="E6ECAB70"/>
    <w:rsid w:val="EA9E65C6"/>
    <w:rsid w:val="EBD2888E"/>
    <w:rsid w:val="ECDFDB8A"/>
    <w:rsid w:val="F45FE7F6"/>
    <w:rsid w:val="F5FFDEC0"/>
    <w:rsid w:val="FA7B0E48"/>
    <w:rsid w:val="FB7F9365"/>
    <w:rsid w:val="FBFA8814"/>
    <w:rsid w:val="FD37817C"/>
    <w:rsid w:val="FDA73C38"/>
    <w:rsid w:val="FEF4BF65"/>
    <w:rsid w:val="FFFBE31B"/>
    <w:rsid w:val="FFFCB6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5" w:lineRule="atLeast"/>
      <w:ind w:left="1"/>
      <w:jc w:val="both"/>
      <w:textAlignment w:val="bottom"/>
    </w:pPr>
    <w:rPr>
      <w:rFonts w:ascii="Times New Roman" w:hAnsi="Times New Roman" w:eastAsia="宋体" w:cs="Times New Roman"/>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itle"/>
    <w:basedOn w:val="1"/>
    <w:next w:val="1"/>
    <w:autoRedefine/>
    <w:qFormat/>
    <w:uiPriority w:val="0"/>
    <w:pPr>
      <w:spacing w:before="240" w:beforeLines="0" w:after="60" w:afterLines="0"/>
      <w:jc w:val="center"/>
      <w:outlineLvl w:val="0"/>
    </w:pPr>
    <w:rPr>
      <w:rFonts w:ascii="Cambria" w:hAnsi="Cambria"/>
      <w:b/>
      <w:bCs/>
      <w:sz w:val="32"/>
      <w:szCs w:val="32"/>
    </w:rPr>
  </w:style>
  <w:style w:type="paragraph" w:customStyle="1" w:styleId="7">
    <w:name w:val="Body Text Indent1"/>
    <w:basedOn w:val="1"/>
    <w:autoRedefine/>
    <w:qFormat/>
    <w:uiPriority w:val="0"/>
    <w:pPr>
      <w:ind w:left="200" w:leftChars="200"/>
    </w:pPr>
    <w:rPr>
      <w:rFonts w:ascii="Times New Roman" w:hAnsi="Times New Roman" w:eastAsia="宋体" w:cs="Times New Roman"/>
      <w:szCs w:val="24"/>
    </w:rPr>
  </w:style>
  <w:style w:type="character" w:customStyle="1" w:styleId="8">
    <w:name w:val="font01"/>
    <w:basedOn w:val="6"/>
    <w:autoRedefine/>
    <w:qFormat/>
    <w:uiPriority w:val="0"/>
    <w:rPr>
      <w:rFonts w:hint="eastAsia" w:ascii="宋体" w:hAnsi="宋体" w:eastAsia="宋体" w:cs="宋体"/>
      <w:color w:val="000000"/>
      <w:sz w:val="22"/>
      <w:szCs w:val="22"/>
      <w:u w:val="none"/>
    </w:rPr>
  </w:style>
  <w:style w:type="character" w:customStyle="1" w:styleId="9">
    <w:name w:val="font112"/>
    <w:basedOn w:val="6"/>
    <w:autoRedefine/>
    <w:qFormat/>
    <w:uiPriority w:val="0"/>
    <w:rPr>
      <w:rFonts w:hint="default" w:ascii="MS Sans Serif" w:hAnsi="MS Sans Serif" w:eastAsia="MS Sans Serif" w:cs="MS Sans Serif"/>
      <w:color w:val="000000"/>
      <w:sz w:val="22"/>
      <w:szCs w:val="22"/>
      <w:u w:val="none"/>
    </w:rPr>
  </w:style>
  <w:style w:type="table" w:customStyle="1" w:styleId="10">
    <w:name w:val="Table Normal"/>
    <w:autoRedefine/>
    <w:semiHidden/>
    <w:unhideWhenUsed/>
    <w:qFormat/>
    <w:uiPriority w:val="0"/>
    <w:tblPr>
      <w:tblCellMar>
        <w:top w:w="0" w:type="dxa"/>
        <w:left w:w="0" w:type="dxa"/>
        <w:bottom w:w="0" w:type="dxa"/>
        <w:right w:w="0" w:type="dxa"/>
      </w:tblCellMar>
    </w:tblPr>
  </w:style>
  <w:style w:type="character" w:customStyle="1" w:styleId="11">
    <w:name w:val="font21"/>
    <w:basedOn w:val="6"/>
    <w:autoRedefine/>
    <w:qFormat/>
    <w:uiPriority w:val="0"/>
    <w:rPr>
      <w:rFonts w:hint="eastAsia" w:ascii="宋体" w:hAnsi="宋体" w:eastAsia="宋体" w:cs="宋体"/>
      <w:color w:val="000000"/>
      <w:sz w:val="21"/>
      <w:szCs w:val="21"/>
      <w:u w:val="none"/>
    </w:rPr>
  </w:style>
  <w:style w:type="paragraph" w:customStyle="1" w:styleId="12">
    <w:name w:val="p0"/>
    <w:basedOn w:val="1"/>
    <w:autoRedefine/>
    <w:qFormat/>
    <w:uiPriority w:val="0"/>
    <w:pPr>
      <w:widowControl/>
      <w:ind w:firstLine="420"/>
      <w:jc w:val="left"/>
    </w:pPr>
    <w:rPr>
      <w:rFonts w:cs="宋体"/>
      <w:kern w:val="0"/>
      <w:sz w:val="24"/>
    </w:rPr>
  </w:style>
  <w:style w:type="character" w:customStyle="1" w:styleId="13">
    <w:name w:val="font111"/>
    <w:basedOn w:val="6"/>
    <w:autoRedefine/>
    <w:qFormat/>
    <w:uiPriority w:val="0"/>
    <w:rPr>
      <w:rFonts w:hint="eastAsia" w:ascii="宋体" w:hAnsi="宋体" w:eastAsia="宋体" w:cs="宋体"/>
      <w:color w:val="000000"/>
      <w:sz w:val="22"/>
      <w:szCs w:val="22"/>
      <w:u w:val="none"/>
    </w:rPr>
  </w:style>
  <w:style w:type="character" w:customStyle="1" w:styleId="14">
    <w:name w:val="font101"/>
    <w:basedOn w:val="6"/>
    <w:autoRedefine/>
    <w:qFormat/>
    <w:uiPriority w:val="0"/>
    <w:rPr>
      <w:rFonts w:hint="eastAsia" w:ascii="宋体" w:hAnsi="宋体" w:eastAsia="宋体" w:cs="宋体"/>
      <w:color w:val="000000"/>
      <w:sz w:val="22"/>
      <w:szCs w:val="22"/>
      <w:u w:val="none"/>
    </w:rPr>
  </w:style>
  <w:style w:type="paragraph" w:styleId="1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6845</Words>
  <Characters>8461</Characters>
  <Lines>0</Lines>
  <Paragraphs>0</Paragraphs>
  <TotalTime>0</TotalTime>
  <ScaleCrop>false</ScaleCrop>
  <LinksUpToDate>false</LinksUpToDate>
  <CharactersWithSpaces>8613</CharactersWithSpaces>
  <Application>WPS Office_12.8.2.17008_F1E327BC-269C-435d-A152-05C5408002CA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2023-01-13T09:05:00Z</dcterms:created>
  <dc:creator>下雨了。。。</dc:creator>
  <cp:lastModifiedBy>zbcz</cp:lastModifiedBy>
  <cp:lastPrinted>2025-01-03T09:26:00Z</cp:lastPrinted>
  <dcterms:modified xsi:type="dcterms:W3CDTF">2026-02-27T09:33:33Z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2052-12.8.2.17008</vt:lpwstr>
  </property>
  <property fmtid="{D5CDD505-2E9C-101B-9397-08002B2CF9AE}" pid="3" name="ICV">
    <vt:lpwstr>594D67370D1940E79E072B3295D476A5_13</vt:lpwstr>
  </property>
  <property fmtid="{D5CDD505-2E9C-101B-9397-08002B2CF9AE}" pid="4" name="KSOTemplateDocerSaveRecord">
    <vt:lpwstr>eyJoZGlkIjoiMjEwOThlODExODA5MjA5MjRhZWIzYTY3NjYwNGQ0YmEiLCJ1c2VySWQiOiIxNDU1NzAxMjc3In0=</vt:lpwstr>
  </property>
</Properties>
</file>