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2025年县级一般公共预算支出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bottom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2025年，兴国县县级一般公共预算支出执行数63.46亿元，比2024年决算数（下同）下降14.4%。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1.一般公共服务支出执行数下降6.5%。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2.国防支出执行数增长23.6%。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3.公共安全支出执行数增长0.6%。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4.教育支出执行数增长0.8%。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5.科学技术支出执行数增长12.5%。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6.文化旅游体育与传媒支出执行数下降32.5%。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7.社会保障和就业支出执行数增长0.9%。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8.卫生健康支出执行数增长11.7%。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9.节能环保支出执行数增长61.6%。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10.城乡社区支出执行数增长32.4%。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11.农林水支出执行数下降54.4%。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12.交通运输支出执行数下降83.2%。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13.资源勘探工业信息等支出执行数下降30.3%。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14.商业服务业等支出执行数增长150.4%。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15.金融支出执行数下降34%。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16.自然资源海洋气象等支出执行数增长29%。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17.住房保障支出执行数增长14.3%，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18.粮油物资储备支出执行数增长38.2%。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19.灾害防治及应急管理支出执行数下降18%。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20.债务付息支出执行数增长4.9%。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AF778B60"/>
    <w:rsid w:val="B3D51E27"/>
    <w:rsid w:val="BBF513E3"/>
    <w:rsid w:val="BCDB8A21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2026-02-27T09:25:55Z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