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C0B2CA">
      <w:pPr>
        <w:pStyle w:val="17"/>
        <w:bidi w:val="0"/>
        <w:rPr>
          <w:rFonts w:hint="eastAsia"/>
          <w:u w:val="none"/>
        </w:rPr>
      </w:pPr>
      <w:r>
        <w:rPr>
          <w:rFonts w:hint="eastAsia"/>
          <w:u w:val="none"/>
          <w:lang w:eastAsia="zh-CN"/>
        </w:rPr>
        <w:t>兴国县城市管理综合行政执法大队2026</w:t>
      </w:r>
      <w:r>
        <w:rPr>
          <w:rFonts w:hint="eastAsia"/>
          <w:u w:val="none"/>
        </w:rPr>
        <w:t>年</w:t>
      </w:r>
      <w:r>
        <w:rPr>
          <w:rFonts w:hint="eastAsia"/>
          <w:u w:val="none"/>
          <w:lang w:val="en-US" w:eastAsia="zh-CN"/>
        </w:rPr>
        <w:t>单位</w:t>
      </w:r>
      <w:r>
        <w:rPr>
          <w:rFonts w:hint="eastAsia"/>
          <w:u w:val="none"/>
        </w:rPr>
        <w:t>预算</w:t>
      </w:r>
    </w:p>
    <w:p w14:paraId="7A071293">
      <w:pPr>
        <w:pStyle w:val="14"/>
        <w:spacing w:line="600" w:lineRule="atLeast"/>
        <w:jc w:val="center"/>
        <w:rPr>
          <w:rFonts w:ascii="黑体" w:hAnsi="黑体" w:eastAsia="黑体"/>
          <w:color w:val="000000"/>
          <w:sz w:val="32"/>
          <w:szCs w:val="32"/>
          <w:u w:val="none"/>
        </w:rPr>
      </w:pPr>
    </w:p>
    <w:p w14:paraId="657776EC">
      <w:pPr>
        <w:pStyle w:val="14"/>
        <w:spacing w:line="600" w:lineRule="atLeast"/>
        <w:jc w:val="center"/>
        <w:rPr>
          <w:rFonts w:ascii="黑体" w:hAnsi="黑体" w:eastAsia="黑体"/>
          <w:color w:val="000000"/>
          <w:sz w:val="32"/>
          <w:szCs w:val="32"/>
          <w:u w:val="none"/>
        </w:rPr>
      </w:pPr>
      <w:r>
        <w:rPr>
          <w:rFonts w:hint="eastAsia" w:ascii="黑体" w:hAnsi="黑体" w:eastAsia="黑体"/>
          <w:color w:val="000000"/>
          <w:sz w:val="32"/>
          <w:szCs w:val="32"/>
          <w:u w:val="none"/>
        </w:rPr>
        <w:t>目录</w:t>
      </w:r>
    </w:p>
    <w:p w14:paraId="611B13C8">
      <w:pPr>
        <w:pStyle w:val="14"/>
        <w:rPr>
          <w:rFonts w:ascii="宋体" w:hAnsi="宋体"/>
          <w:color w:val="000000"/>
          <w:u w:val="none"/>
        </w:rPr>
      </w:pPr>
    </w:p>
    <w:p w14:paraId="53CD0804">
      <w:pPr>
        <w:pStyle w:val="18"/>
        <w:numPr>
          <w:ilvl w:val="0"/>
          <w:numId w:val="0"/>
        </w:numPr>
        <w:bidi w:val="0"/>
        <w:ind w:left="420" w:leftChars="200"/>
        <w:jc w:val="left"/>
        <w:rPr>
          <w:rFonts w:hint="eastAsia"/>
          <w:u w:val="none"/>
          <w:lang w:eastAsia="zh-CN"/>
        </w:rPr>
      </w:pPr>
      <w:r>
        <w:rPr>
          <w:rFonts w:hint="eastAsia"/>
          <w:u w:val="none"/>
          <w:lang w:val="en-US" w:eastAsia="zh-CN"/>
        </w:rPr>
        <w:t>第一部分兴国县城市管理综合行政执法大队概况</w:t>
      </w:r>
    </w:p>
    <w:p w14:paraId="1B6D8549">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w:t>
      </w:r>
      <w:r>
        <w:rPr>
          <w:rFonts w:hint="eastAsia" w:cs="仿宋_GB2312"/>
          <w:u w:val="none"/>
          <w:lang w:val="en-US" w:eastAsia="zh-CN"/>
        </w:rPr>
        <w:t>单位</w:t>
      </w:r>
      <w:r>
        <w:rPr>
          <w:rFonts w:hint="eastAsia" w:ascii="仿宋_GB2312" w:hAnsi="仿宋_GB2312" w:eastAsia="仿宋_GB2312" w:cs="仿宋_GB2312"/>
          <w:u w:val="none"/>
        </w:rPr>
        <w:t>主要职责</w:t>
      </w:r>
    </w:p>
    <w:p w14:paraId="42C2AEE2">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二、机构设置及人员情况</w:t>
      </w:r>
    </w:p>
    <w:p w14:paraId="3FA1A389">
      <w:pPr>
        <w:pStyle w:val="18"/>
        <w:numPr>
          <w:ilvl w:val="0"/>
          <w:numId w:val="0"/>
        </w:numPr>
        <w:bidi w:val="0"/>
        <w:ind w:left="420" w:leftChars="200"/>
        <w:jc w:val="left"/>
        <w:rPr>
          <w:rFonts w:hint="eastAsia"/>
          <w:u w:val="none"/>
        </w:rPr>
      </w:pPr>
      <w:r>
        <w:rPr>
          <w:rFonts w:hint="eastAsia"/>
          <w:u w:val="none"/>
        </w:rPr>
        <w:t>第二部分</w:t>
      </w:r>
      <w:r>
        <w:rPr>
          <w:rFonts w:hint="eastAsia"/>
          <w:u w:val="none"/>
          <w:lang w:eastAsia="zh-CN"/>
        </w:rPr>
        <w:t>兴国县城市管理综合行政执法大队2026</w:t>
      </w:r>
      <w:r>
        <w:rPr>
          <w:rFonts w:hint="eastAsia"/>
          <w:u w:val="none"/>
        </w:rPr>
        <w:t>年</w:t>
      </w:r>
      <w:r>
        <w:rPr>
          <w:rFonts w:hint="eastAsia"/>
          <w:u w:val="none"/>
          <w:lang w:val="en-US" w:eastAsia="zh-CN"/>
        </w:rPr>
        <w:t>单位</w:t>
      </w:r>
      <w:r>
        <w:rPr>
          <w:rFonts w:hint="eastAsia"/>
          <w:u w:val="none"/>
        </w:rPr>
        <w:t>预算表</w:t>
      </w:r>
    </w:p>
    <w:p w14:paraId="360A5331">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一、《收支预算总表》</w:t>
      </w:r>
    </w:p>
    <w:p w14:paraId="0A73CCA5">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w:t>
      </w:r>
      <w:r>
        <w:rPr>
          <w:rFonts w:hint="eastAsia" w:cs="仿宋_GB2312"/>
          <w:u w:val="none"/>
          <w:lang w:val="en-US" w:eastAsia="zh-CN"/>
        </w:rPr>
        <w:t>单位</w:t>
      </w:r>
      <w:r>
        <w:rPr>
          <w:rFonts w:hint="eastAsia" w:ascii="仿宋_GB2312" w:hAnsi="仿宋_GB2312" w:eastAsia="仿宋_GB2312" w:cs="仿宋_GB2312"/>
          <w:u w:val="none"/>
        </w:rPr>
        <w:t>收入总表》</w:t>
      </w:r>
    </w:p>
    <w:p w14:paraId="5104603F">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三、《</w:t>
      </w:r>
      <w:r>
        <w:rPr>
          <w:rFonts w:hint="eastAsia" w:cs="仿宋_GB2312"/>
          <w:u w:val="none"/>
          <w:lang w:val="en-US" w:eastAsia="zh-CN"/>
        </w:rPr>
        <w:t>单位</w:t>
      </w:r>
      <w:r>
        <w:rPr>
          <w:rFonts w:hint="eastAsia" w:ascii="仿宋_GB2312" w:hAnsi="仿宋_GB2312" w:eastAsia="仿宋_GB2312" w:cs="仿宋_GB2312"/>
          <w:u w:val="none"/>
        </w:rPr>
        <w:t>支出总表》</w:t>
      </w:r>
    </w:p>
    <w:p w14:paraId="7CDC03C4">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四、《财政拨款收支总表》</w:t>
      </w:r>
    </w:p>
    <w:p w14:paraId="6EEE336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五、《一般公共预算支出表》</w:t>
      </w:r>
    </w:p>
    <w:p w14:paraId="625928EF">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六、《一般公共预算基本支出表》</w:t>
      </w:r>
    </w:p>
    <w:p w14:paraId="65FCB050">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七、《财政拨款“三公”经费支出表》</w:t>
      </w:r>
    </w:p>
    <w:p w14:paraId="5D1F7B2D">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八、《政府性基金预算支出表》</w:t>
      </w:r>
    </w:p>
    <w:p w14:paraId="29960FBC">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九、《国有资本经营预算支出表》</w:t>
      </w:r>
      <w:r>
        <w:rPr>
          <w:rFonts w:hint="eastAsia" w:ascii="仿宋_GB2312" w:hAnsi="仿宋_GB2312" w:eastAsia="仿宋_GB2312" w:cs="仿宋_GB2312"/>
          <w:u w:val="none"/>
        </w:rPr>
        <w:tab/>
      </w:r>
    </w:p>
    <w:p w14:paraId="61414F06">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十、《项目绩效目标表》</w:t>
      </w:r>
    </w:p>
    <w:p w14:paraId="313275E7">
      <w:pPr>
        <w:pStyle w:val="19"/>
        <w:bidi w:val="0"/>
        <w:ind w:left="0" w:leftChars="0" w:firstLine="0" w:firstLineChars="0"/>
        <w:rPr>
          <w:rFonts w:hint="eastAsia" w:ascii="仿宋_GB2312" w:hAnsi="仿宋_GB2312" w:eastAsia="仿宋_GB2312" w:cs="仿宋_GB2312"/>
          <w:u w:val="none"/>
        </w:rPr>
      </w:pPr>
    </w:p>
    <w:p w14:paraId="191F40C0">
      <w:pPr>
        <w:pStyle w:val="18"/>
        <w:numPr>
          <w:ilvl w:val="0"/>
          <w:numId w:val="0"/>
        </w:numPr>
        <w:bidi w:val="0"/>
        <w:ind w:left="420" w:leftChars="200"/>
        <w:jc w:val="left"/>
        <w:rPr>
          <w:rFonts w:hint="eastAsia"/>
          <w:u w:val="none"/>
          <w:lang w:eastAsia="zh-CN"/>
        </w:rPr>
      </w:pPr>
      <w:r>
        <w:rPr>
          <w:rFonts w:hint="eastAsia"/>
          <w:u w:val="none"/>
          <w:lang w:eastAsia="zh-CN"/>
        </w:rPr>
        <w:t>第三部分兴国县城市管理综合行政执法大队2026年度</w:t>
      </w:r>
      <w:r>
        <w:rPr>
          <w:rFonts w:hint="eastAsia"/>
          <w:u w:val="none"/>
          <w:lang w:val="en-US" w:eastAsia="zh-CN"/>
        </w:rPr>
        <w:t>单位</w:t>
      </w:r>
      <w:r>
        <w:rPr>
          <w:rFonts w:hint="eastAsia"/>
          <w:u w:val="none"/>
          <w:lang w:eastAsia="zh-CN"/>
        </w:rPr>
        <w:t>预算情况说明</w:t>
      </w:r>
    </w:p>
    <w:p w14:paraId="0751340F">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一、</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w:t>
      </w:r>
      <w:r>
        <w:rPr>
          <w:rFonts w:hint="eastAsia" w:cs="仿宋_GB2312"/>
          <w:u w:val="none"/>
          <w:lang w:val="en-US" w:eastAsia="zh-CN"/>
        </w:rPr>
        <w:t>单位</w:t>
      </w:r>
      <w:r>
        <w:rPr>
          <w:rFonts w:hint="eastAsia" w:ascii="仿宋_GB2312" w:hAnsi="仿宋_GB2312" w:eastAsia="仿宋_GB2312" w:cs="仿宋_GB2312"/>
          <w:u w:val="none"/>
        </w:rPr>
        <w:t>预算收支情况说明</w:t>
      </w:r>
    </w:p>
    <w:p w14:paraId="38FF0648">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rPr>
        <w:t>二、</w:t>
      </w:r>
      <w:r>
        <w:rPr>
          <w:rFonts w:hint="eastAsia" w:ascii="仿宋_GB2312" w:hAnsi="仿宋_GB2312" w:eastAsia="仿宋_GB2312" w:cs="仿宋_GB2312"/>
          <w:u w:val="none"/>
          <w:lang w:eastAsia="zh-CN"/>
        </w:rPr>
        <w:t>2026</w:t>
      </w:r>
      <w:r>
        <w:rPr>
          <w:rFonts w:hint="eastAsia" w:ascii="仿宋_GB2312" w:hAnsi="仿宋_GB2312" w:eastAsia="仿宋_GB2312" w:cs="仿宋_GB2312"/>
          <w:u w:val="none"/>
        </w:rPr>
        <w:t>年</w:t>
      </w:r>
      <w:r>
        <w:rPr>
          <w:rFonts w:hint="eastAsia" w:ascii="仿宋_GB2312" w:hAnsi="仿宋_GB2312" w:eastAsia="仿宋_GB2312" w:cs="仿宋_GB2312"/>
          <w:u w:val="none"/>
          <w:lang w:val="en-US" w:eastAsia="zh-CN"/>
        </w:rPr>
        <w:t>财政拨款</w:t>
      </w:r>
      <w:r>
        <w:rPr>
          <w:rFonts w:hint="eastAsia" w:ascii="仿宋_GB2312" w:hAnsi="仿宋_GB2312" w:eastAsia="仿宋_GB2312" w:cs="仿宋_GB2312"/>
          <w:u w:val="none"/>
        </w:rPr>
        <w:t>“三公”经费预算情况说明</w:t>
      </w:r>
    </w:p>
    <w:p w14:paraId="23BE20ED">
      <w:pPr>
        <w:pStyle w:val="14"/>
        <w:tabs>
          <w:tab w:val="left" w:pos="6546"/>
        </w:tabs>
        <w:spacing w:line="600" w:lineRule="atLeast"/>
        <w:ind w:firstLine="1280"/>
        <w:jc w:val="left"/>
        <w:rPr>
          <w:rFonts w:ascii="Adobe 仿宋 Std R" w:hAnsi="Adobe 仿宋 Std R" w:eastAsia="Adobe 仿宋 Std R" w:cstheme="minorBidi"/>
          <w:kern w:val="2"/>
          <w:sz w:val="32"/>
          <w:szCs w:val="30"/>
          <w:u w:val="none"/>
        </w:rPr>
      </w:pPr>
    </w:p>
    <w:p w14:paraId="2B2B4920">
      <w:pPr>
        <w:pStyle w:val="18"/>
        <w:numPr>
          <w:ilvl w:val="0"/>
          <w:numId w:val="0"/>
        </w:numPr>
        <w:bidi w:val="0"/>
        <w:ind w:left="420" w:leftChars="200"/>
        <w:jc w:val="left"/>
        <w:rPr>
          <w:rFonts w:hint="eastAsia"/>
          <w:u w:val="none"/>
          <w:lang w:eastAsia="zh-CN"/>
        </w:rPr>
      </w:pPr>
      <w:r>
        <w:rPr>
          <w:rFonts w:hint="eastAsia"/>
          <w:u w:val="none"/>
          <w:lang w:eastAsia="zh-CN"/>
        </w:rPr>
        <w:t>第四部分名词解释</w:t>
      </w:r>
    </w:p>
    <w:p w14:paraId="50B03E1A">
      <w:pPr>
        <w:widowControl/>
        <w:spacing w:line="580" w:lineRule="exact"/>
        <w:jc w:val="center"/>
        <w:rPr>
          <w:rFonts w:ascii="仿宋_GB2312" w:eastAsia="仿宋_GB2312"/>
          <w:b/>
          <w:sz w:val="32"/>
          <w:szCs w:val="30"/>
          <w:u w:val="none"/>
        </w:rPr>
      </w:pPr>
    </w:p>
    <w:p w14:paraId="189C5A78">
      <w:pPr>
        <w:widowControl/>
        <w:spacing w:line="580" w:lineRule="exact"/>
        <w:jc w:val="center"/>
        <w:rPr>
          <w:rFonts w:ascii="仿宋_GB2312" w:eastAsia="仿宋_GB2312"/>
          <w:b/>
          <w:sz w:val="32"/>
          <w:szCs w:val="30"/>
          <w:u w:val="none"/>
        </w:rPr>
      </w:pPr>
    </w:p>
    <w:p w14:paraId="54FD9B4F">
      <w:pPr>
        <w:pStyle w:val="18"/>
        <w:numPr>
          <w:ilvl w:val="0"/>
          <w:numId w:val="0"/>
        </w:numPr>
        <w:bidi w:val="0"/>
        <w:ind w:left="420" w:leftChars="200"/>
        <w:jc w:val="center"/>
        <w:rPr>
          <w:rFonts w:hint="eastAsia"/>
          <w:u w:val="none"/>
          <w:lang w:eastAsia="zh-CN"/>
        </w:rPr>
      </w:pPr>
      <w:r>
        <w:rPr>
          <w:rFonts w:hint="eastAsia"/>
          <w:u w:val="none"/>
          <w:lang w:eastAsia="zh-CN"/>
        </w:rPr>
        <w:t>第一部分兴国县城市管理综合行政执法大队概况</w:t>
      </w:r>
    </w:p>
    <w:p w14:paraId="068CDBB1">
      <w:pPr>
        <w:widowControl/>
        <w:spacing w:line="580" w:lineRule="exact"/>
        <w:jc w:val="left"/>
        <w:rPr>
          <w:rFonts w:asciiTheme="minorEastAsia" w:hAnsiTheme="minorEastAsia"/>
          <w:b/>
          <w:sz w:val="36"/>
          <w:szCs w:val="36"/>
          <w:u w:val="none"/>
        </w:rPr>
      </w:pPr>
    </w:p>
    <w:p w14:paraId="5241617A">
      <w:pPr>
        <w:pStyle w:val="18"/>
        <w:numPr>
          <w:ilvl w:val="0"/>
          <w:numId w:val="0"/>
        </w:numPr>
        <w:bidi w:val="0"/>
        <w:ind w:left="420" w:leftChars="200" w:firstLine="320" w:firstLineChars="100"/>
        <w:rPr>
          <w:rFonts w:hint="eastAsia"/>
          <w:u w:val="none"/>
        </w:rPr>
      </w:pPr>
      <w:r>
        <w:rPr>
          <w:rFonts w:hint="eastAsia"/>
          <w:u w:val="none"/>
        </w:rPr>
        <w:t>一、</w:t>
      </w:r>
      <w:r>
        <w:rPr>
          <w:rFonts w:hint="eastAsia"/>
          <w:u w:val="none"/>
          <w:lang w:val="en-US" w:eastAsia="zh-CN"/>
        </w:rPr>
        <w:t>单位</w:t>
      </w:r>
      <w:r>
        <w:rPr>
          <w:rFonts w:hint="eastAsia"/>
          <w:u w:val="none"/>
        </w:rPr>
        <w:t>主要职责</w:t>
      </w:r>
    </w:p>
    <w:p w14:paraId="3B2AB7DD">
      <w:pPr>
        <w:ind w:firstLine="640" w:firstLineChars="200"/>
        <w:rPr>
          <w:rFonts w:hint="eastAsia" w:ascii="仿宋_GB2312" w:hAnsi="仿宋_GB2312" w:eastAsia="仿宋_GB2312" w:cs="仿宋_GB2312"/>
          <w:u w:val="none"/>
        </w:rPr>
      </w:pPr>
      <w:r>
        <w:rPr>
          <w:rFonts w:hint="eastAsia" w:ascii="仿宋_GB2312" w:hAnsi="仿宋_GB2312" w:eastAsia="仿宋_GB2312" w:cs="仿宋_GB2312"/>
          <w:kern w:val="2"/>
          <w:sz w:val="32"/>
          <w:szCs w:val="32"/>
          <w:u w:val="none"/>
          <w:lang w:val="en-US" w:eastAsia="zh-CN" w:bidi="ar-SA"/>
        </w:rPr>
        <w:t>兴国县城市管理综合行政执法大队主要职责是为城市美化提供市容管理保障，负责建筑物外观管理、户外广告设置与外观管理、道路容貌管理、广场容貌管理、交通工具密闭运输与外观情况管理、文明施工管理。完成县委、县政府、局机关交办的其他工作任务等。</w:t>
      </w:r>
    </w:p>
    <w:p w14:paraId="3C44142D">
      <w:pPr>
        <w:pStyle w:val="18"/>
        <w:numPr>
          <w:ilvl w:val="0"/>
          <w:numId w:val="0"/>
        </w:numPr>
        <w:bidi w:val="0"/>
        <w:ind w:left="420" w:leftChars="200" w:firstLine="320" w:firstLineChars="100"/>
        <w:rPr>
          <w:rFonts w:hint="eastAsia"/>
          <w:u w:val="none"/>
        </w:rPr>
      </w:pPr>
      <w:r>
        <w:rPr>
          <w:rFonts w:hint="eastAsia"/>
          <w:u w:val="none"/>
        </w:rPr>
        <w:t>二、机构设置及人员情况</w:t>
      </w:r>
    </w:p>
    <w:p w14:paraId="455E2AAA">
      <w:pPr>
        <w:pStyle w:val="19"/>
        <w:bidi w:val="0"/>
        <w:rPr>
          <w:rFonts w:hint="eastAsia" w:ascii="仿宋_GB2312" w:hAnsi="仿宋_GB2312" w:eastAsia="仿宋_GB2312" w:cs="仿宋_GB2312"/>
          <w:u w:val="none"/>
        </w:rPr>
      </w:pPr>
      <w:r>
        <w:rPr>
          <w:rFonts w:hint="eastAsia" w:ascii="仿宋_GB2312" w:hAnsi="仿宋_GB2312" w:eastAsia="仿宋_GB2312" w:cs="仿宋_GB2312"/>
          <w:u w:val="none"/>
          <w:lang w:eastAsia="zh-CN"/>
        </w:rPr>
        <w:t>兴国县城市管理综合行政执法大队内设处室</w:t>
      </w:r>
      <w:r>
        <w:rPr>
          <w:rFonts w:hint="eastAsia" w:cs="仿宋_GB2312"/>
          <w:u w:val="none"/>
          <w:lang w:val="en-US" w:eastAsia="zh-CN"/>
        </w:rPr>
        <w:t>9</w:t>
      </w:r>
      <w:r>
        <w:rPr>
          <w:rFonts w:hint="eastAsia" w:ascii="仿宋_GB2312" w:hAnsi="仿宋_GB2312" w:eastAsia="仿宋_GB2312" w:cs="仿宋_GB2312"/>
          <w:u w:val="none"/>
          <w:lang w:eastAsia="zh-CN"/>
        </w:rPr>
        <w:t>个，包括：</w:t>
      </w:r>
      <w:r>
        <w:rPr>
          <w:rFonts w:hint="eastAsia" w:ascii="仿宋" w:hAnsi="仿宋" w:eastAsia="仿宋"/>
          <w:color w:val="auto"/>
          <w:sz w:val="32"/>
          <w:szCs w:val="32"/>
          <w:u w:val="none"/>
        </w:rPr>
        <w:t>办公室、</w:t>
      </w:r>
      <w:r>
        <w:rPr>
          <w:rFonts w:hint="eastAsia" w:ascii="仿宋" w:hAnsi="仿宋" w:eastAsia="仿宋"/>
          <w:color w:val="auto"/>
          <w:sz w:val="32"/>
          <w:szCs w:val="32"/>
          <w:u w:val="none"/>
          <w:lang w:val="en-US" w:eastAsia="zh-CN"/>
        </w:rPr>
        <w:t>一中队、二中队、三中队、四中队、高铁中队、洪门中队、油烟中队、余土中队</w:t>
      </w:r>
      <w:r>
        <w:rPr>
          <w:rFonts w:hint="eastAsia" w:ascii="仿宋_GB2312" w:hAnsi="仿宋_GB2312" w:eastAsia="仿宋_GB2312" w:cs="仿宋_GB2312"/>
          <w:u w:val="none"/>
        </w:rPr>
        <w:t>。</w:t>
      </w:r>
    </w:p>
    <w:p w14:paraId="4034A993">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auto"/>
          <w:sz w:val="24"/>
          <w:szCs w:val="24"/>
          <w:u w:val="none"/>
          <w:lang w:eastAsia="zh-CN"/>
        </w:rPr>
      </w:pPr>
      <w:r>
        <w:rPr>
          <w:rFonts w:hint="eastAsia" w:ascii="仿宋" w:hAnsi="仿宋" w:eastAsia="仿宋"/>
          <w:color w:val="auto"/>
          <w:sz w:val="32"/>
          <w:szCs w:val="32"/>
          <w:u w:val="none"/>
          <w:lang w:val="en-US" w:eastAsia="zh-CN"/>
        </w:rPr>
        <w:t>2026年</w:t>
      </w:r>
      <w:r>
        <w:rPr>
          <w:rFonts w:hint="eastAsia" w:ascii="仿宋" w:hAnsi="仿宋" w:eastAsia="仿宋"/>
          <w:color w:val="auto"/>
          <w:sz w:val="32"/>
          <w:szCs w:val="32"/>
          <w:u w:val="none"/>
          <w:lang w:eastAsia="zh-CN"/>
        </w:rPr>
        <w:t>本单位</w:t>
      </w:r>
      <w:r>
        <w:rPr>
          <w:rFonts w:hint="eastAsia" w:ascii="仿宋" w:hAnsi="仿宋" w:eastAsia="仿宋"/>
          <w:color w:val="auto"/>
          <w:sz w:val="32"/>
          <w:szCs w:val="32"/>
          <w:u w:val="none"/>
        </w:rPr>
        <w:t>编制人数小计</w:t>
      </w:r>
      <w:r>
        <w:rPr>
          <w:rFonts w:hint="eastAsia" w:ascii="仿宋" w:hAnsi="仿宋" w:eastAsia="仿宋"/>
          <w:color w:val="auto"/>
          <w:sz w:val="32"/>
          <w:szCs w:val="32"/>
          <w:u w:val="none"/>
          <w:lang w:val="en-US" w:eastAsia="zh-CN"/>
        </w:rPr>
        <w:t>33</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其中：行政编制人数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参照公务员管理的事业编制人数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全部补助事业编制人数</w:t>
      </w:r>
      <w:r>
        <w:rPr>
          <w:rFonts w:hint="eastAsia" w:ascii="仿宋" w:hAnsi="仿宋" w:eastAsia="仿宋"/>
          <w:color w:val="auto"/>
          <w:sz w:val="32"/>
          <w:szCs w:val="32"/>
          <w:u w:val="none"/>
          <w:lang w:val="en-US" w:eastAsia="zh-CN"/>
        </w:rPr>
        <w:t>33</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自收自支编制人数</w:t>
      </w:r>
      <w:r>
        <w:rPr>
          <w:rFonts w:hint="eastAsia" w:ascii="仿宋" w:hAnsi="仿宋" w:eastAsia="仿宋"/>
          <w:color w:val="auto"/>
          <w:sz w:val="32"/>
          <w:szCs w:val="32"/>
          <w:u w:val="none"/>
          <w:lang w:val="en-US" w:eastAsia="zh-CN"/>
        </w:rPr>
        <w:t>0</w:t>
      </w:r>
      <w:r>
        <w:rPr>
          <w:rFonts w:hint="eastAsia" w:ascii="仿宋" w:hAnsi="仿宋" w:eastAsia="仿宋"/>
          <w:color w:val="auto"/>
          <w:sz w:val="32"/>
          <w:szCs w:val="32"/>
          <w:u w:val="none"/>
        </w:rPr>
        <w:t>人。实有人数小计</w:t>
      </w:r>
      <w:r>
        <w:rPr>
          <w:rFonts w:hint="eastAsia" w:ascii="仿宋" w:hAnsi="仿宋" w:eastAsia="仿宋"/>
          <w:color w:val="auto"/>
          <w:sz w:val="32"/>
          <w:szCs w:val="32"/>
          <w:u w:val="none"/>
          <w:lang w:val="en-US" w:eastAsia="zh-CN"/>
        </w:rPr>
        <w:t>37</w:t>
      </w:r>
      <w:r>
        <w:rPr>
          <w:rFonts w:hint="eastAsia" w:ascii="仿宋" w:hAnsi="仿宋" w:eastAsia="仿宋"/>
          <w:color w:val="auto"/>
          <w:sz w:val="32"/>
          <w:szCs w:val="32"/>
          <w:u w:val="none"/>
        </w:rPr>
        <w:t>人</w:t>
      </w:r>
      <w:r>
        <w:rPr>
          <w:rFonts w:hint="eastAsia" w:ascii="仿宋" w:hAnsi="仿宋" w:eastAsia="仿宋"/>
          <w:color w:val="auto"/>
          <w:sz w:val="32"/>
          <w:szCs w:val="32"/>
          <w:u w:val="none"/>
          <w:lang w:eastAsia="zh-CN"/>
        </w:rPr>
        <w:t>，</w:t>
      </w:r>
      <w:r>
        <w:rPr>
          <w:rFonts w:hint="eastAsia" w:ascii="仿宋" w:hAnsi="仿宋" w:eastAsia="仿宋"/>
          <w:color w:val="auto"/>
          <w:sz w:val="32"/>
          <w:szCs w:val="32"/>
          <w:u w:val="none"/>
        </w:rPr>
        <w:t>其中：</w:t>
      </w:r>
      <w:r>
        <w:rPr>
          <w:rFonts w:hint="eastAsia" w:ascii="仿宋" w:hAnsi="仿宋" w:eastAsia="仿宋"/>
          <w:color w:val="auto"/>
          <w:sz w:val="32"/>
          <w:szCs w:val="32"/>
          <w:u w:val="none"/>
          <w:lang w:val="en-US" w:eastAsia="zh-CN"/>
        </w:rPr>
        <w:t>在职人数小计29人（行政在职人数0人，参照公务员管理的事业单位在职人数0人，全部补助事业在职人数29人）；离休人数小计0人；退休人数小计8人。</w:t>
      </w:r>
    </w:p>
    <w:p w14:paraId="4AD9FF6B">
      <w:pPr>
        <w:pStyle w:val="19"/>
        <w:bidi w:val="0"/>
        <w:rPr>
          <w:rFonts w:hint="eastAsia" w:ascii="仿宋_GB2312" w:hAnsi="仿宋_GB2312" w:eastAsia="仿宋_GB2312" w:cs="仿宋_GB2312"/>
          <w:u w:val="none"/>
        </w:rPr>
      </w:pPr>
    </w:p>
    <w:p w14:paraId="5F1BF80B">
      <w:pPr>
        <w:pStyle w:val="19"/>
        <w:bidi w:val="0"/>
        <w:rPr>
          <w:rFonts w:hint="eastAsia" w:ascii="仿宋_GB2312" w:hAnsi="仿宋_GB2312" w:eastAsia="仿宋_GB2312" w:cs="仿宋_GB2312"/>
          <w:u w:val="none"/>
        </w:rPr>
      </w:pPr>
    </w:p>
    <w:p w14:paraId="577F2254">
      <w:pPr>
        <w:widowControl/>
        <w:spacing w:line="580" w:lineRule="exact"/>
        <w:jc w:val="center"/>
        <w:rPr>
          <w:rFonts w:ascii="仿宋_GB2312" w:eastAsia="仿宋_GB2312"/>
          <w:b/>
          <w:szCs w:val="30"/>
          <w:u w:val="none"/>
        </w:rPr>
      </w:pPr>
    </w:p>
    <w:p w14:paraId="1DCFC21A">
      <w:pPr>
        <w:pStyle w:val="18"/>
        <w:numPr>
          <w:ilvl w:val="0"/>
          <w:numId w:val="0"/>
        </w:numPr>
        <w:bidi w:val="0"/>
        <w:ind w:left="420" w:leftChars="200"/>
        <w:jc w:val="center"/>
        <w:rPr>
          <w:rFonts w:hint="eastAsia"/>
          <w:u w:val="none"/>
          <w:lang w:eastAsia="zh-CN"/>
        </w:rPr>
      </w:pPr>
    </w:p>
    <w:p w14:paraId="3BDAD97F">
      <w:pPr>
        <w:pStyle w:val="18"/>
        <w:numPr>
          <w:ilvl w:val="0"/>
          <w:numId w:val="0"/>
        </w:numPr>
        <w:bidi w:val="0"/>
        <w:ind w:left="420" w:leftChars="200"/>
        <w:jc w:val="center"/>
        <w:rPr>
          <w:rFonts w:hint="eastAsia"/>
          <w:u w:val="none"/>
          <w:lang w:eastAsia="zh-CN"/>
        </w:rPr>
      </w:pPr>
    </w:p>
    <w:p w14:paraId="31C6C2BE">
      <w:pPr>
        <w:pStyle w:val="18"/>
        <w:numPr>
          <w:ilvl w:val="0"/>
          <w:numId w:val="0"/>
        </w:numPr>
        <w:bidi w:val="0"/>
        <w:ind w:left="420" w:leftChars="200"/>
        <w:jc w:val="center"/>
        <w:rPr>
          <w:rFonts w:hint="eastAsia"/>
          <w:u w:val="none"/>
          <w:lang w:eastAsia="zh-CN"/>
        </w:rPr>
      </w:pPr>
    </w:p>
    <w:p w14:paraId="6ABE85A7">
      <w:pPr>
        <w:pStyle w:val="18"/>
        <w:numPr>
          <w:ilvl w:val="0"/>
          <w:numId w:val="0"/>
        </w:numPr>
        <w:bidi w:val="0"/>
        <w:ind w:left="420" w:leftChars="200"/>
        <w:jc w:val="center"/>
        <w:rPr>
          <w:rFonts w:hint="eastAsia"/>
          <w:u w:val="none"/>
          <w:lang w:eastAsia="zh-CN"/>
        </w:rPr>
      </w:pPr>
    </w:p>
    <w:p w14:paraId="50F32A7D">
      <w:pPr>
        <w:pStyle w:val="18"/>
        <w:numPr>
          <w:ilvl w:val="0"/>
          <w:numId w:val="0"/>
        </w:numPr>
        <w:bidi w:val="0"/>
        <w:ind w:left="420" w:leftChars="200"/>
        <w:jc w:val="center"/>
        <w:rPr>
          <w:rFonts w:hint="eastAsia"/>
          <w:u w:val="none"/>
          <w:lang w:eastAsia="zh-CN"/>
        </w:rPr>
      </w:pPr>
    </w:p>
    <w:p w14:paraId="59D90B5F">
      <w:pPr>
        <w:pStyle w:val="18"/>
        <w:numPr>
          <w:ilvl w:val="0"/>
          <w:numId w:val="0"/>
        </w:numPr>
        <w:bidi w:val="0"/>
        <w:ind w:left="420" w:leftChars="200"/>
        <w:jc w:val="center"/>
        <w:rPr>
          <w:rFonts w:hint="eastAsia"/>
          <w:u w:val="none"/>
          <w:lang w:eastAsia="zh-CN"/>
        </w:rPr>
      </w:pPr>
    </w:p>
    <w:p w14:paraId="6F2A82ED">
      <w:pPr>
        <w:pStyle w:val="18"/>
        <w:numPr>
          <w:ilvl w:val="0"/>
          <w:numId w:val="0"/>
        </w:numPr>
        <w:bidi w:val="0"/>
        <w:ind w:left="420" w:leftChars="200"/>
        <w:jc w:val="center"/>
        <w:rPr>
          <w:rFonts w:hint="eastAsia"/>
          <w:u w:val="none"/>
          <w:lang w:eastAsia="zh-CN"/>
        </w:rPr>
      </w:pPr>
    </w:p>
    <w:p w14:paraId="6B7685CB">
      <w:pPr>
        <w:pStyle w:val="18"/>
        <w:numPr>
          <w:ilvl w:val="0"/>
          <w:numId w:val="0"/>
        </w:numPr>
        <w:bidi w:val="0"/>
        <w:ind w:left="420" w:leftChars="200"/>
        <w:jc w:val="center"/>
        <w:rPr>
          <w:rFonts w:hint="eastAsia"/>
          <w:u w:val="none"/>
          <w:lang w:eastAsia="zh-CN"/>
        </w:rPr>
      </w:pPr>
    </w:p>
    <w:p w14:paraId="119C22FD">
      <w:pPr>
        <w:pStyle w:val="18"/>
        <w:numPr>
          <w:ilvl w:val="0"/>
          <w:numId w:val="0"/>
        </w:numPr>
        <w:bidi w:val="0"/>
        <w:ind w:left="420" w:leftChars="200"/>
        <w:jc w:val="center"/>
        <w:rPr>
          <w:rFonts w:hint="eastAsia"/>
          <w:u w:val="none"/>
          <w:lang w:eastAsia="zh-CN"/>
        </w:rPr>
      </w:pPr>
    </w:p>
    <w:p w14:paraId="6E52B051">
      <w:pPr>
        <w:pStyle w:val="18"/>
        <w:numPr>
          <w:ilvl w:val="0"/>
          <w:numId w:val="0"/>
        </w:numPr>
        <w:bidi w:val="0"/>
        <w:ind w:left="420" w:leftChars="200"/>
        <w:jc w:val="center"/>
        <w:rPr>
          <w:rFonts w:hint="eastAsia"/>
          <w:u w:val="none"/>
          <w:lang w:eastAsia="zh-CN"/>
        </w:rPr>
      </w:pPr>
      <w:r>
        <w:rPr>
          <w:rFonts w:hint="eastAsia"/>
          <w:u w:val="none"/>
          <w:lang w:eastAsia="zh-CN"/>
        </w:rPr>
        <w:t>第二部分兴国县城市管理综合行政执法大队2026年</w:t>
      </w:r>
      <w:r>
        <w:rPr>
          <w:rFonts w:hint="eastAsia"/>
          <w:u w:val="none"/>
          <w:lang w:val="en-US" w:eastAsia="zh-CN"/>
        </w:rPr>
        <w:t>单位</w:t>
      </w:r>
      <w:r>
        <w:rPr>
          <w:rFonts w:hint="eastAsia"/>
          <w:u w:val="none"/>
          <w:lang w:eastAsia="zh-CN"/>
        </w:rPr>
        <w:t>预算表</w:t>
      </w:r>
    </w:p>
    <w:p w14:paraId="0713175D">
      <w:pPr>
        <w:pStyle w:val="18"/>
        <w:numPr>
          <w:ilvl w:val="0"/>
          <w:numId w:val="0"/>
        </w:numPr>
        <w:bidi w:val="0"/>
        <w:ind w:left="420" w:leftChars="200"/>
        <w:rPr>
          <w:rFonts w:hint="eastAsia"/>
          <w:u w:val="none"/>
          <w:lang w:eastAsia="zh-CN"/>
        </w:rPr>
        <w:sectPr>
          <w:headerReference r:id="rId3" w:type="default"/>
          <w:pgSz w:w="11906" w:h="16838"/>
          <w:pgMar w:top="2098" w:right="1587" w:bottom="2098" w:left="1587" w:header="851" w:footer="992" w:gutter="0"/>
          <w:cols w:space="425" w:num="1"/>
          <w:docGrid w:type="lines" w:linePitch="312" w:charSpace="0"/>
        </w:sectPr>
      </w:pPr>
    </w:p>
    <w:tbl>
      <w:tblPr>
        <w:tblStyle w:val="7"/>
        <w:tblW w:w="5000" w:type="pct"/>
        <w:jc w:val="center"/>
        <w:tblLayout w:type="fixed"/>
        <w:tblCellMar>
          <w:top w:w="0" w:type="dxa"/>
          <w:left w:w="108" w:type="dxa"/>
          <w:bottom w:w="0" w:type="dxa"/>
          <w:right w:w="108" w:type="dxa"/>
        </w:tblCellMar>
      </w:tblPr>
      <w:tblGrid>
        <w:gridCol w:w="3122"/>
        <w:gridCol w:w="2249"/>
        <w:gridCol w:w="3535"/>
        <w:gridCol w:w="1775"/>
      </w:tblGrid>
      <w:tr w14:paraId="5B17D92D">
        <w:tblPrEx>
          <w:tblCellMar>
            <w:top w:w="0" w:type="dxa"/>
            <w:left w:w="108" w:type="dxa"/>
            <w:bottom w:w="0" w:type="dxa"/>
            <w:right w:w="108" w:type="dxa"/>
          </w:tblCellMar>
        </w:tblPrEx>
        <w:trPr>
          <w:trHeight w:val="585" w:hRule="atLeast"/>
          <w:tblHeader/>
          <w:jc w:val="center"/>
        </w:trPr>
        <w:tc>
          <w:tcPr>
            <w:tcW w:w="5000" w:type="pct"/>
            <w:gridSpan w:val="4"/>
            <w:noWrap/>
            <w:vAlign w:val="center"/>
          </w:tcPr>
          <w:p w14:paraId="06E823B0">
            <w:pPr>
              <w:widowControl/>
              <w:jc w:val="center"/>
              <w:rPr>
                <w:rFonts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t>收支预算总表</w:t>
            </w:r>
          </w:p>
        </w:tc>
      </w:tr>
      <w:tr w14:paraId="356BBBCF">
        <w:tblPrEx>
          <w:tblCellMar>
            <w:top w:w="0" w:type="dxa"/>
            <w:left w:w="108" w:type="dxa"/>
            <w:bottom w:w="0" w:type="dxa"/>
            <w:right w:w="108" w:type="dxa"/>
          </w:tblCellMar>
        </w:tblPrEx>
        <w:trPr>
          <w:trHeight w:val="345" w:hRule="atLeast"/>
          <w:tblHeader/>
          <w:jc w:val="center"/>
        </w:trPr>
        <w:tc>
          <w:tcPr>
            <w:tcW w:w="2514" w:type="pct"/>
            <w:gridSpan w:val="2"/>
            <w:noWrap/>
            <w:vAlign w:val="center"/>
          </w:tcPr>
          <w:p w14:paraId="1E6BAA78">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eastAsia="zh-CN" w:bidi="ar"/>
              </w:rPr>
              <w:t>304002兴国县城市管理综合行政执法大队</w:t>
            </w:r>
          </w:p>
        </w:tc>
        <w:tc>
          <w:tcPr>
            <w:tcW w:w="1655" w:type="pct"/>
            <w:noWrap/>
            <w:vAlign w:val="bottom"/>
          </w:tcPr>
          <w:p w14:paraId="734695A5">
            <w:pPr>
              <w:widowControl/>
              <w:snapToGrid w:val="0"/>
              <w:jc w:val="left"/>
              <w:textAlignment w:val="center"/>
              <w:rPr>
                <w:rFonts w:hint="eastAsia" w:asciiTheme="minorEastAsia" w:hAnsiTheme="minorEastAsia" w:eastAsiaTheme="minorEastAsia" w:cstheme="minorEastAsia"/>
                <w:color w:val="000000"/>
                <w:kern w:val="0"/>
                <w:sz w:val="18"/>
                <w:szCs w:val="18"/>
                <w:u w:val="none"/>
                <w:lang w:bidi="ar"/>
              </w:rPr>
            </w:pPr>
          </w:p>
        </w:tc>
        <w:tc>
          <w:tcPr>
            <w:tcW w:w="829" w:type="pct"/>
            <w:noWrap/>
            <w:vAlign w:val="center"/>
          </w:tcPr>
          <w:p w14:paraId="0857607E">
            <w:pPr>
              <w:widowControl/>
              <w:snapToGrid w:val="0"/>
              <w:jc w:val="right"/>
              <w:textAlignment w:val="center"/>
              <w:rPr>
                <w:rFonts w:hint="eastAsia" w:asciiTheme="minorEastAsia" w:hAnsiTheme="minorEastAsia" w:eastAsiaTheme="minorEastAsia" w:cstheme="minorEastAsia"/>
                <w:color w:val="000000"/>
                <w:kern w:val="0"/>
                <w:sz w:val="18"/>
                <w:szCs w:val="18"/>
                <w:u w:val="none"/>
                <w:lang w:bidi="ar"/>
              </w:rPr>
            </w:pPr>
            <w:r>
              <w:rPr>
                <w:rFonts w:hint="eastAsia" w:asciiTheme="minorEastAsia" w:hAnsiTheme="minorEastAsia" w:eastAsiaTheme="minorEastAsia" w:cstheme="minorEastAsia"/>
                <w:color w:val="000000"/>
                <w:kern w:val="0"/>
                <w:sz w:val="21"/>
                <w:szCs w:val="21"/>
                <w:u w:val="none"/>
                <w:lang w:bidi="ar"/>
              </w:rPr>
              <w:t>单位：万元</w:t>
            </w:r>
          </w:p>
        </w:tc>
      </w:tr>
      <w:tr w14:paraId="4BF60396">
        <w:tblPrEx>
          <w:tblCellMar>
            <w:top w:w="0" w:type="dxa"/>
            <w:left w:w="108" w:type="dxa"/>
            <w:bottom w:w="0" w:type="dxa"/>
            <w:right w:w="108" w:type="dxa"/>
          </w:tblCellMar>
        </w:tblPrEx>
        <w:trPr>
          <w:cantSplit/>
          <w:trHeight w:val="283" w:hRule="atLeast"/>
          <w:tblHeader/>
          <w:jc w:val="center"/>
        </w:trPr>
        <w:tc>
          <w:tcPr>
            <w:tcW w:w="2514" w:type="pct"/>
            <w:gridSpan w:val="2"/>
            <w:tcBorders>
              <w:top w:val="single" w:color="000000" w:sz="4" w:space="0"/>
              <w:left w:val="single" w:color="000000" w:sz="4" w:space="0"/>
              <w:bottom w:val="single" w:color="000000" w:sz="4" w:space="0"/>
              <w:right w:val="single" w:color="000000" w:sz="4" w:space="0"/>
            </w:tcBorders>
            <w:noWrap/>
            <w:vAlign w:val="center"/>
          </w:tcPr>
          <w:p w14:paraId="30B6792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收入</w:t>
            </w:r>
          </w:p>
        </w:tc>
        <w:tc>
          <w:tcPr>
            <w:tcW w:w="2485" w:type="pct"/>
            <w:gridSpan w:val="2"/>
            <w:tcBorders>
              <w:top w:val="single" w:color="000000" w:sz="4" w:space="0"/>
              <w:left w:val="nil"/>
              <w:bottom w:val="single" w:color="000000" w:sz="4" w:space="0"/>
              <w:right w:val="single" w:color="000000" w:sz="4" w:space="0"/>
            </w:tcBorders>
            <w:noWrap/>
            <w:vAlign w:val="center"/>
          </w:tcPr>
          <w:p w14:paraId="45CBDDA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支出</w:t>
            </w:r>
          </w:p>
        </w:tc>
      </w:tr>
      <w:tr w14:paraId="28B6714F">
        <w:tblPrEx>
          <w:tblCellMar>
            <w:top w:w="0" w:type="dxa"/>
            <w:left w:w="108" w:type="dxa"/>
            <w:bottom w:w="0" w:type="dxa"/>
            <w:right w:w="108" w:type="dxa"/>
          </w:tblCellMar>
        </w:tblPrEx>
        <w:trPr>
          <w:cantSplit/>
          <w:trHeight w:val="283" w:hRule="atLeast"/>
          <w:tblHeader/>
          <w:jc w:val="center"/>
        </w:trPr>
        <w:tc>
          <w:tcPr>
            <w:tcW w:w="1461" w:type="pct"/>
            <w:tcBorders>
              <w:top w:val="nil"/>
              <w:left w:val="single" w:color="000000" w:sz="4" w:space="0"/>
              <w:bottom w:val="single" w:color="000000" w:sz="4" w:space="0"/>
              <w:right w:val="single" w:color="000000" w:sz="4" w:space="0"/>
            </w:tcBorders>
            <w:noWrap/>
            <w:vAlign w:val="center"/>
          </w:tcPr>
          <w:p w14:paraId="7C0DB0F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p>
        </w:tc>
        <w:tc>
          <w:tcPr>
            <w:tcW w:w="1053" w:type="pct"/>
            <w:tcBorders>
              <w:top w:val="nil"/>
              <w:left w:val="nil"/>
              <w:bottom w:val="nil"/>
              <w:right w:val="single" w:color="000000" w:sz="4" w:space="0"/>
            </w:tcBorders>
            <w:noWrap/>
            <w:vAlign w:val="center"/>
          </w:tcPr>
          <w:p w14:paraId="124671B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c>
          <w:tcPr>
            <w:tcW w:w="1655" w:type="pct"/>
            <w:tcBorders>
              <w:top w:val="nil"/>
              <w:left w:val="nil"/>
              <w:bottom w:val="single" w:color="000000" w:sz="4" w:space="0"/>
              <w:right w:val="single" w:color="000000" w:sz="4" w:space="0"/>
            </w:tcBorders>
            <w:noWrap/>
            <w:vAlign w:val="center"/>
          </w:tcPr>
          <w:p w14:paraId="322DDD9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eastAsia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829" w:type="pct"/>
            <w:tcBorders>
              <w:top w:val="nil"/>
              <w:left w:val="nil"/>
              <w:bottom w:val="single" w:color="000000" w:sz="4" w:space="0"/>
              <w:right w:val="single" w:color="000000" w:sz="4" w:space="0"/>
            </w:tcBorders>
            <w:noWrap/>
            <w:vAlign w:val="center"/>
          </w:tcPr>
          <w:p w14:paraId="40ACE54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预算数</w:t>
            </w:r>
          </w:p>
        </w:tc>
      </w:tr>
      <w:tr w14:paraId="3627D42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4FBC587">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一、财政拨款</w:t>
            </w:r>
          </w:p>
        </w:tc>
        <w:tc>
          <w:tcPr>
            <w:tcW w:w="1053" w:type="pct"/>
            <w:tcBorders>
              <w:top w:val="single" w:color="000000" w:sz="4" w:space="0"/>
              <w:left w:val="nil"/>
              <w:bottom w:val="single" w:color="000000" w:sz="4" w:space="0"/>
              <w:right w:val="single" w:color="000000" w:sz="4" w:space="0"/>
            </w:tcBorders>
            <w:noWrap/>
            <w:vAlign w:val="center"/>
          </w:tcPr>
          <w:p w14:paraId="655F6DD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984.16</w:t>
            </w:r>
          </w:p>
        </w:tc>
        <w:tc>
          <w:tcPr>
            <w:tcW w:w="1655" w:type="pct"/>
            <w:tcBorders>
              <w:top w:val="nil"/>
              <w:left w:val="nil"/>
              <w:bottom w:val="single" w:color="000000" w:sz="4" w:space="0"/>
              <w:right w:val="single" w:color="000000" w:sz="4" w:space="0"/>
            </w:tcBorders>
            <w:noWrap/>
            <w:vAlign w:val="center"/>
          </w:tcPr>
          <w:p w14:paraId="49DFEFD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社会保障和就业支出</w:t>
            </w:r>
          </w:p>
        </w:tc>
        <w:tc>
          <w:tcPr>
            <w:tcW w:w="829" w:type="pct"/>
            <w:tcBorders>
              <w:top w:val="nil"/>
              <w:left w:val="nil"/>
              <w:bottom w:val="single" w:color="000000" w:sz="4" w:space="0"/>
              <w:right w:val="single" w:color="000000" w:sz="4" w:space="0"/>
            </w:tcBorders>
            <w:noWrap/>
            <w:vAlign w:val="center"/>
          </w:tcPr>
          <w:p w14:paraId="35F124F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49.21</w:t>
            </w:r>
          </w:p>
        </w:tc>
      </w:tr>
      <w:tr w14:paraId="13ABCDD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5BC779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（一）一般公共预算收入</w:t>
            </w:r>
          </w:p>
        </w:tc>
        <w:tc>
          <w:tcPr>
            <w:tcW w:w="1053" w:type="pct"/>
            <w:tcBorders>
              <w:top w:val="nil"/>
              <w:left w:val="nil"/>
              <w:bottom w:val="single" w:color="000000" w:sz="4" w:space="0"/>
              <w:right w:val="single" w:color="000000" w:sz="4" w:space="0"/>
            </w:tcBorders>
            <w:vAlign w:val="center"/>
          </w:tcPr>
          <w:p w14:paraId="4B014D7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984.16</w:t>
            </w:r>
          </w:p>
        </w:tc>
        <w:tc>
          <w:tcPr>
            <w:tcW w:w="1655" w:type="pct"/>
            <w:tcBorders>
              <w:top w:val="nil"/>
              <w:left w:val="nil"/>
              <w:bottom w:val="single" w:color="000000" w:sz="4" w:space="0"/>
              <w:right w:val="single" w:color="000000" w:sz="4" w:space="0"/>
            </w:tcBorders>
            <w:noWrap/>
            <w:vAlign w:val="center"/>
          </w:tcPr>
          <w:p w14:paraId="0DB518F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卫生健康支出</w:t>
            </w:r>
          </w:p>
        </w:tc>
        <w:tc>
          <w:tcPr>
            <w:tcW w:w="829" w:type="pct"/>
            <w:tcBorders>
              <w:top w:val="nil"/>
              <w:left w:val="nil"/>
              <w:bottom w:val="single" w:color="000000" w:sz="4" w:space="0"/>
              <w:right w:val="single" w:color="000000" w:sz="4" w:space="0"/>
            </w:tcBorders>
            <w:noWrap/>
            <w:vAlign w:val="center"/>
          </w:tcPr>
          <w:p w14:paraId="4889DD6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30.36</w:t>
            </w:r>
          </w:p>
        </w:tc>
      </w:tr>
      <w:tr w14:paraId="327D869E">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5238B037">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（二）政府性基金预算收入</w:t>
            </w:r>
          </w:p>
        </w:tc>
        <w:tc>
          <w:tcPr>
            <w:tcW w:w="1053" w:type="pct"/>
            <w:tcBorders>
              <w:top w:val="nil"/>
              <w:left w:val="nil"/>
              <w:bottom w:val="single" w:color="000000" w:sz="4" w:space="0"/>
              <w:right w:val="single" w:color="000000" w:sz="4" w:space="0"/>
            </w:tcBorders>
            <w:noWrap/>
            <w:vAlign w:val="center"/>
          </w:tcPr>
          <w:p w14:paraId="73B407C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25388DF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城乡社区支出</w:t>
            </w:r>
          </w:p>
        </w:tc>
        <w:tc>
          <w:tcPr>
            <w:tcW w:w="829" w:type="pct"/>
            <w:tcBorders>
              <w:top w:val="nil"/>
              <w:left w:val="nil"/>
              <w:bottom w:val="single" w:color="000000" w:sz="4" w:space="0"/>
              <w:right w:val="single" w:color="000000" w:sz="4" w:space="0"/>
            </w:tcBorders>
            <w:noWrap/>
            <w:vAlign w:val="center"/>
          </w:tcPr>
          <w:p w14:paraId="7D5721D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1,019.17</w:t>
            </w:r>
          </w:p>
        </w:tc>
      </w:tr>
      <w:tr w14:paraId="0A1601D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20C49B8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（三）国有资本经营预算收入</w:t>
            </w:r>
          </w:p>
        </w:tc>
        <w:tc>
          <w:tcPr>
            <w:tcW w:w="1053" w:type="pct"/>
            <w:tcBorders>
              <w:top w:val="nil"/>
              <w:left w:val="nil"/>
              <w:bottom w:val="single" w:color="000000" w:sz="4" w:space="0"/>
              <w:right w:val="single" w:color="000000" w:sz="4" w:space="0"/>
            </w:tcBorders>
            <w:vAlign w:val="center"/>
          </w:tcPr>
          <w:p w14:paraId="3BF302B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5EB38FE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住房保障支出</w:t>
            </w:r>
          </w:p>
        </w:tc>
        <w:tc>
          <w:tcPr>
            <w:tcW w:w="829" w:type="pct"/>
            <w:tcBorders>
              <w:top w:val="nil"/>
              <w:left w:val="nil"/>
              <w:bottom w:val="single" w:color="000000" w:sz="4" w:space="0"/>
              <w:right w:val="single" w:color="000000" w:sz="4" w:space="0"/>
            </w:tcBorders>
            <w:noWrap/>
            <w:vAlign w:val="center"/>
          </w:tcPr>
          <w:p w14:paraId="770103D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u w:val="none"/>
              </w:rPr>
              <w:t>35.42</w:t>
            </w:r>
          </w:p>
        </w:tc>
      </w:tr>
      <w:tr w14:paraId="0FFA113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708B306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二、教育收费资金收入</w:t>
            </w:r>
          </w:p>
        </w:tc>
        <w:tc>
          <w:tcPr>
            <w:tcW w:w="1053" w:type="pct"/>
            <w:tcBorders>
              <w:top w:val="nil"/>
              <w:left w:val="nil"/>
              <w:bottom w:val="single" w:color="000000" w:sz="4" w:space="0"/>
              <w:right w:val="single" w:color="000000" w:sz="4" w:space="0"/>
            </w:tcBorders>
            <w:vAlign w:val="center"/>
          </w:tcPr>
          <w:p w14:paraId="17FA2EA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39282FF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2DB21D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0B2E60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F2BE86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三、事业收入</w:t>
            </w:r>
          </w:p>
        </w:tc>
        <w:tc>
          <w:tcPr>
            <w:tcW w:w="1053" w:type="pct"/>
            <w:tcBorders>
              <w:top w:val="nil"/>
              <w:left w:val="nil"/>
              <w:bottom w:val="single" w:color="000000" w:sz="4" w:space="0"/>
              <w:right w:val="single" w:color="000000" w:sz="4" w:space="0"/>
            </w:tcBorders>
            <w:vAlign w:val="center"/>
          </w:tcPr>
          <w:p w14:paraId="60BFED7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6D91070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D05738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37B326B">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87497EB">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四、事业单位经营收入</w:t>
            </w:r>
          </w:p>
        </w:tc>
        <w:tc>
          <w:tcPr>
            <w:tcW w:w="1053" w:type="pct"/>
            <w:tcBorders>
              <w:top w:val="nil"/>
              <w:left w:val="nil"/>
              <w:bottom w:val="single" w:color="000000" w:sz="4" w:space="0"/>
              <w:right w:val="single" w:color="000000" w:sz="4" w:space="0"/>
            </w:tcBorders>
            <w:vAlign w:val="center"/>
          </w:tcPr>
          <w:p w14:paraId="3B13B15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421AC51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E2229B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99FBDE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994C96F">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五、附属单位上缴收入</w:t>
            </w:r>
          </w:p>
        </w:tc>
        <w:tc>
          <w:tcPr>
            <w:tcW w:w="1053" w:type="pct"/>
            <w:tcBorders>
              <w:top w:val="nil"/>
              <w:left w:val="nil"/>
              <w:bottom w:val="single" w:color="000000" w:sz="4" w:space="0"/>
              <w:right w:val="single" w:color="000000" w:sz="4" w:space="0"/>
            </w:tcBorders>
            <w:noWrap/>
            <w:vAlign w:val="center"/>
          </w:tcPr>
          <w:p w14:paraId="5EABDE2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6C92F93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FC858B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74225F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66EB0505">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六、上级补助收入</w:t>
            </w:r>
          </w:p>
        </w:tc>
        <w:tc>
          <w:tcPr>
            <w:tcW w:w="1053" w:type="pct"/>
            <w:tcBorders>
              <w:top w:val="nil"/>
              <w:left w:val="nil"/>
              <w:bottom w:val="single" w:color="000000" w:sz="4" w:space="0"/>
              <w:right w:val="single" w:color="000000" w:sz="4" w:space="0"/>
            </w:tcBorders>
            <w:noWrap/>
            <w:vAlign w:val="center"/>
          </w:tcPr>
          <w:p w14:paraId="1D16C0A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nil"/>
              <w:left w:val="nil"/>
              <w:bottom w:val="single" w:color="000000" w:sz="4" w:space="0"/>
              <w:right w:val="single" w:color="000000" w:sz="4" w:space="0"/>
            </w:tcBorders>
            <w:noWrap/>
            <w:vAlign w:val="center"/>
          </w:tcPr>
          <w:p w14:paraId="5EDF84D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A08BB4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A6B6F6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4F5D8D8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七、其他收入</w:t>
            </w:r>
          </w:p>
        </w:tc>
        <w:tc>
          <w:tcPr>
            <w:tcW w:w="1053" w:type="pct"/>
            <w:tcBorders>
              <w:top w:val="nil"/>
              <w:left w:val="nil"/>
              <w:bottom w:val="single" w:color="000000" w:sz="4" w:space="0"/>
              <w:right w:val="single" w:color="000000" w:sz="4" w:space="0"/>
            </w:tcBorders>
            <w:noWrap/>
            <w:vAlign w:val="center"/>
          </w:tcPr>
          <w:p w14:paraId="6520093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150.00</w:t>
            </w:r>
          </w:p>
        </w:tc>
        <w:tc>
          <w:tcPr>
            <w:tcW w:w="1655" w:type="pct"/>
            <w:tcBorders>
              <w:top w:val="nil"/>
              <w:left w:val="nil"/>
              <w:bottom w:val="single" w:color="000000" w:sz="4" w:space="0"/>
              <w:right w:val="single" w:color="000000" w:sz="4" w:space="0"/>
            </w:tcBorders>
            <w:noWrap/>
            <w:vAlign w:val="center"/>
          </w:tcPr>
          <w:p w14:paraId="0135E1C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F8ACE6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AA983D7">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0E07A782">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2D40F38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986EE8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60DBB5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8EFC973">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center"/>
          </w:tcPr>
          <w:p w14:paraId="39F8502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1053" w:type="pct"/>
            <w:tcBorders>
              <w:top w:val="nil"/>
              <w:left w:val="nil"/>
              <w:bottom w:val="single" w:color="000000" w:sz="4" w:space="0"/>
              <w:right w:val="single" w:color="000000" w:sz="4" w:space="0"/>
            </w:tcBorders>
            <w:vAlign w:val="center"/>
          </w:tcPr>
          <w:p w14:paraId="3800E48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B81002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46DC73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E4C5E8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FC0BB0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3E3D848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254207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2812C44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F16EE1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49D401F">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032EBA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DADEA4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696ECB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B887DA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52F9FA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3E8F3A9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A58081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71BBC0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42FD63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13112721">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042DB8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63A4BAF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6E0DA7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2AB1D5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5EC57170">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28D7559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5A7D2C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A4586F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8BDEB4A">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268D74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DBC679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01B9B0D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E26FDB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D84A566">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0EC0E2A2">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F88920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1B956E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69CF22C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51B6A35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86C802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7A9AB08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179199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13EC97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3F00EC2">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6BC64C9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81727E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392AF54A">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362A6D3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1DA7D920">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0A395F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1FC2582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DE7D63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720978F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3EDE361D">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7BAEF9BD">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463EA0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2D34B2E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676DA0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82A62DF">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4A7525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2D6995B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3EC2F45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6C6FCA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75E06BD1">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25F13D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56B4200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136E29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771E51AD">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358ECE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5ED72B3">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4CF6210">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1434F2A7">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E0B940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DBC6694">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210CD12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07EA36E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2943D0C">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43C3521F">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67DE63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480ECD9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49B4FEB4">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5098780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0686F0A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21123E58">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000000" w:sz="4" w:space="0"/>
              <w:right w:val="single" w:color="000000" w:sz="4" w:space="0"/>
            </w:tcBorders>
            <w:noWrap/>
            <w:vAlign w:val="bottom"/>
          </w:tcPr>
          <w:p w14:paraId="31A25E3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p>
        </w:tc>
        <w:tc>
          <w:tcPr>
            <w:tcW w:w="1053" w:type="pct"/>
            <w:tcBorders>
              <w:top w:val="nil"/>
              <w:left w:val="nil"/>
              <w:bottom w:val="single" w:color="000000" w:sz="4" w:space="0"/>
              <w:right w:val="single" w:color="000000" w:sz="4" w:space="0"/>
            </w:tcBorders>
            <w:vAlign w:val="center"/>
          </w:tcPr>
          <w:p w14:paraId="67A4C1E6">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1655" w:type="pct"/>
            <w:tcBorders>
              <w:top w:val="nil"/>
              <w:left w:val="nil"/>
              <w:bottom w:val="single" w:color="000000" w:sz="4" w:space="0"/>
              <w:right w:val="single" w:color="000000" w:sz="4" w:space="0"/>
            </w:tcBorders>
            <w:noWrap/>
            <w:vAlign w:val="center"/>
          </w:tcPr>
          <w:p w14:paraId="74BE18D3">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c>
          <w:tcPr>
            <w:tcW w:w="829" w:type="pct"/>
            <w:tcBorders>
              <w:top w:val="nil"/>
              <w:left w:val="nil"/>
              <w:bottom w:val="single" w:color="000000" w:sz="4" w:space="0"/>
              <w:right w:val="single" w:color="000000" w:sz="4" w:space="0"/>
            </w:tcBorders>
            <w:noWrap/>
            <w:vAlign w:val="center"/>
          </w:tcPr>
          <w:p w14:paraId="1BE83C3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6D5CF3F9">
        <w:tblPrEx>
          <w:tblCellMar>
            <w:top w:w="0" w:type="dxa"/>
            <w:left w:w="108" w:type="dxa"/>
            <w:bottom w:w="0" w:type="dxa"/>
            <w:right w:w="108" w:type="dxa"/>
          </w:tblCellMar>
        </w:tblPrEx>
        <w:trPr>
          <w:cantSplit/>
          <w:trHeight w:val="283" w:hRule="atLeast"/>
          <w:jc w:val="center"/>
        </w:trPr>
        <w:tc>
          <w:tcPr>
            <w:tcW w:w="1461" w:type="pct"/>
            <w:tcBorders>
              <w:top w:val="nil"/>
              <w:left w:val="single" w:color="000000" w:sz="4" w:space="0"/>
              <w:bottom w:val="single" w:color="auto" w:sz="4" w:space="0"/>
              <w:right w:val="single" w:color="000000" w:sz="4" w:space="0"/>
            </w:tcBorders>
            <w:noWrap/>
            <w:vAlign w:val="center"/>
          </w:tcPr>
          <w:p w14:paraId="47CBCF65">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本年收入合计</w:t>
            </w:r>
          </w:p>
        </w:tc>
        <w:tc>
          <w:tcPr>
            <w:tcW w:w="1053" w:type="pct"/>
            <w:tcBorders>
              <w:top w:val="nil"/>
              <w:left w:val="nil"/>
              <w:bottom w:val="single" w:color="auto" w:sz="4" w:space="0"/>
              <w:right w:val="single" w:color="000000" w:sz="4" w:space="0"/>
            </w:tcBorders>
            <w:vAlign w:val="center"/>
          </w:tcPr>
          <w:p w14:paraId="38B6B5F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1,134.16</w:t>
            </w:r>
          </w:p>
        </w:tc>
        <w:tc>
          <w:tcPr>
            <w:tcW w:w="1655" w:type="pct"/>
            <w:tcBorders>
              <w:top w:val="nil"/>
              <w:left w:val="nil"/>
              <w:bottom w:val="single" w:color="auto" w:sz="4" w:space="0"/>
              <w:right w:val="single" w:color="000000" w:sz="4" w:space="0"/>
            </w:tcBorders>
            <w:noWrap/>
            <w:vAlign w:val="center"/>
          </w:tcPr>
          <w:p w14:paraId="4CC03226">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本年支出合计</w:t>
            </w:r>
          </w:p>
        </w:tc>
        <w:tc>
          <w:tcPr>
            <w:tcW w:w="829" w:type="pct"/>
            <w:tcBorders>
              <w:top w:val="nil"/>
              <w:left w:val="nil"/>
              <w:bottom w:val="single" w:color="auto" w:sz="4" w:space="0"/>
              <w:right w:val="single" w:color="000000" w:sz="4" w:space="0"/>
            </w:tcBorders>
            <w:noWrap/>
            <w:vAlign w:val="bottom"/>
          </w:tcPr>
          <w:p w14:paraId="302FE78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1,134.16</w:t>
            </w:r>
          </w:p>
        </w:tc>
      </w:tr>
      <w:tr w14:paraId="203D4C8E">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234A9C9C">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八、使用非财政拨款结余</w:t>
            </w:r>
          </w:p>
        </w:tc>
        <w:tc>
          <w:tcPr>
            <w:tcW w:w="1053" w:type="pct"/>
            <w:tcBorders>
              <w:top w:val="single" w:color="auto" w:sz="4" w:space="0"/>
              <w:left w:val="single" w:color="auto" w:sz="4" w:space="0"/>
              <w:bottom w:val="single" w:color="auto" w:sz="4" w:space="0"/>
              <w:right w:val="single" w:color="auto" w:sz="4" w:space="0"/>
            </w:tcBorders>
            <w:vAlign w:val="center"/>
          </w:tcPr>
          <w:p w14:paraId="72C3B088">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single" w:color="auto" w:sz="4" w:space="0"/>
              <w:left w:val="single" w:color="auto" w:sz="4" w:space="0"/>
              <w:bottom w:val="single" w:color="auto" w:sz="4" w:space="0"/>
              <w:right w:val="single" w:color="auto" w:sz="4" w:space="0"/>
            </w:tcBorders>
            <w:noWrap/>
            <w:vAlign w:val="center"/>
          </w:tcPr>
          <w:p w14:paraId="3CD253A9">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结转下年</w:t>
            </w:r>
          </w:p>
        </w:tc>
        <w:tc>
          <w:tcPr>
            <w:tcW w:w="829" w:type="pct"/>
            <w:tcBorders>
              <w:top w:val="single" w:color="auto" w:sz="4" w:space="0"/>
              <w:left w:val="single" w:color="auto" w:sz="4" w:space="0"/>
              <w:bottom w:val="single" w:color="auto" w:sz="4" w:space="0"/>
              <w:right w:val="single" w:color="auto" w:sz="4" w:space="0"/>
            </w:tcBorders>
            <w:vAlign w:val="center"/>
          </w:tcPr>
          <w:p w14:paraId="25E16FD9">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r>
      <w:tr w14:paraId="1422C6C1">
        <w:tblPrEx>
          <w:tblCellMar>
            <w:top w:w="0" w:type="dxa"/>
            <w:left w:w="108" w:type="dxa"/>
            <w:bottom w:w="0" w:type="dxa"/>
            <w:right w:w="108" w:type="dxa"/>
          </w:tblCellMar>
        </w:tblPrEx>
        <w:trPr>
          <w:cantSplit/>
          <w:trHeight w:val="283" w:hRule="atLeast"/>
          <w:jc w:val="center"/>
        </w:trPr>
        <w:tc>
          <w:tcPr>
            <w:tcW w:w="1461" w:type="pct"/>
            <w:tcBorders>
              <w:top w:val="single" w:color="auto" w:sz="4" w:space="0"/>
              <w:left w:val="single" w:color="000000" w:sz="4" w:space="0"/>
              <w:bottom w:val="single" w:color="auto" w:sz="4" w:space="0"/>
              <w:right w:val="nil"/>
            </w:tcBorders>
            <w:noWrap/>
            <w:vAlign w:val="center"/>
          </w:tcPr>
          <w:p w14:paraId="3098166A">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九、上年结转（结余）</w:t>
            </w:r>
          </w:p>
        </w:tc>
        <w:tc>
          <w:tcPr>
            <w:tcW w:w="1053" w:type="pct"/>
            <w:tcBorders>
              <w:top w:val="single" w:color="auto" w:sz="4" w:space="0"/>
              <w:left w:val="single" w:color="000000" w:sz="4" w:space="0"/>
              <w:bottom w:val="single" w:color="auto" w:sz="4" w:space="0"/>
              <w:right w:val="single" w:color="000000" w:sz="4" w:space="0"/>
            </w:tcBorders>
            <w:noWrap/>
            <w:vAlign w:val="center"/>
          </w:tcPr>
          <w:p w14:paraId="7EBF3DEE">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0.00</w:t>
            </w:r>
          </w:p>
        </w:tc>
        <w:tc>
          <w:tcPr>
            <w:tcW w:w="1655" w:type="pct"/>
            <w:tcBorders>
              <w:top w:val="single" w:color="auto" w:sz="4" w:space="0"/>
              <w:left w:val="nil"/>
              <w:bottom w:val="single" w:color="auto" w:sz="4" w:space="0"/>
              <w:right w:val="single" w:color="000000" w:sz="4" w:space="0"/>
            </w:tcBorders>
            <w:noWrap/>
            <w:vAlign w:val="bottom"/>
          </w:tcPr>
          <w:p w14:paraId="77202897">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　</w:t>
            </w:r>
          </w:p>
        </w:tc>
        <w:tc>
          <w:tcPr>
            <w:tcW w:w="829" w:type="pct"/>
            <w:tcBorders>
              <w:top w:val="single" w:color="auto" w:sz="4" w:space="0"/>
              <w:left w:val="nil"/>
              <w:bottom w:val="single" w:color="auto" w:sz="4" w:space="0"/>
              <w:right w:val="single" w:color="000000" w:sz="4" w:space="0"/>
            </w:tcBorders>
            <w:vAlign w:val="center"/>
          </w:tcPr>
          <w:p w14:paraId="240D9122">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p>
        </w:tc>
      </w:tr>
      <w:tr w14:paraId="0C0C708C">
        <w:tblPrEx>
          <w:tblCellMar>
            <w:top w:w="0" w:type="dxa"/>
            <w:left w:w="108" w:type="dxa"/>
            <w:bottom w:w="0" w:type="dxa"/>
            <w:right w:w="108" w:type="dxa"/>
          </w:tblCellMar>
        </w:tblPrEx>
        <w:trPr>
          <w:trHeight w:val="283" w:hRule="atLeast"/>
          <w:jc w:val="center"/>
        </w:trPr>
        <w:tc>
          <w:tcPr>
            <w:tcW w:w="1461" w:type="pct"/>
            <w:tcBorders>
              <w:top w:val="single" w:color="auto" w:sz="4" w:space="0"/>
              <w:left w:val="single" w:color="auto" w:sz="4" w:space="0"/>
              <w:bottom w:val="single" w:color="auto" w:sz="4" w:space="0"/>
              <w:right w:val="single" w:color="auto" w:sz="4" w:space="0"/>
            </w:tcBorders>
            <w:noWrap/>
            <w:vAlign w:val="center"/>
          </w:tcPr>
          <w:p w14:paraId="33F17C54">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收入总计</w:t>
            </w:r>
          </w:p>
        </w:tc>
        <w:tc>
          <w:tcPr>
            <w:tcW w:w="1053" w:type="pct"/>
            <w:tcBorders>
              <w:top w:val="single" w:color="auto" w:sz="4" w:space="0"/>
              <w:left w:val="single" w:color="auto" w:sz="4" w:space="0"/>
              <w:bottom w:val="single" w:color="auto" w:sz="4" w:space="0"/>
              <w:right w:val="single" w:color="auto" w:sz="4" w:space="0"/>
            </w:tcBorders>
            <w:noWrap/>
            <w:vAlign w:val="center"/>
          </w:tcPr>
          <w:p w14:paraId="57D6E3CB">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1,134.16</w:t>
            </w:r>
          </w:p>
        </w:tc>
        <w:tc>
          <w:tcPr>
            <w:tcW w:w="1655" w:type="pct"/>
            <w:tcBorders>
              <w:top w:val="single" w:color="auto" w:sz="4" w:space="0"/>
              <w:left w:val="single" w:color="auto" w:sz="4" w:space="0"/>
              <w:bottom w:val="single" w:color="auto" w:sz="4" w:space="0"/>
              <w:right w:val="single" w:color="auto" w:sz="4" w:space="0"/>
            </w:tcBorders>
            <w:noWrap/>
            <w:vAlign w:val="center"/>
          </w:tcPr>
          <w:p w14:paraId="64818B68">
            <w:pPr>
              <w:widowControl/>
              <w:snapToGrid w:val="0"/>
              <w:jc w:val="left"/>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支出总计</w:t>
            </w:r>
          </w:p>
        </w:tc>
        <w:tc>
          <w:tcPr>
            <w:tcW w:w="829" w:type="pct"/>
            <w:tcBorders>
              <w:top w:val="single" w:color="auto" w:sz="4" w:space="0"/>
              <w:left w:val="single" w:color="auto" w:sz="4" w:space="0"/>
              <w:bottom w:val="single" w:color="auto" w:sz="4" w:space="0"/>
              <w:right w:val="single" w:color="auto" w:sz="4" w:space="0"/>
            </w:tcBorders>
            <w:noWrap/>
            <w:vAlign w:val="bottom"/>
          </w:tcPr>
          <w:p w14:paraId="2C5F0FA1">
            <w:pPr>
              <w:widowControl/>
              <w:snapToGrid w:val="0"/>
              <w:jc w:val="center"/>
              <w:textAlignment w:val="center"/>
              <w:rPr>
                <w:rFonts w:hint="eastAsia" w:asciiTheme="minorEastAsia" w:hAnsiTheme="minorEastAsia" w:eastAsia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1,134.16</w:t>
            </w:r>
          </w:p>
        </w:tc>
      </w:tr>
    </w:tbl>
    <w:p w14:paraId="6CE107B8">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336" w:type="pct"/>
        <w:tblInd w:w="-329" w:type="dxa"/>
        <w:tblLayout w:type="fixed"/>
        <w:tblCellMar>
          <w:top w:w="0" w:type="dxa"/>
          <w:left w:w="108" w:type="dxa"/>
          <w:bottom w:w="0" w:type="dxa"/>
          <w:right w:w="108" w:type="dxa"/>
        </w:tblCellMar>
      </w:tblPr>
      <w:tblGrid>
        <w:gridCol w:w="1547"/>
        <w:gridCol w:w="1124"/>
        <w:gridCol w:w="759"/>
        <w:gridCol w:w="1010"/>
        <w:gridCol w:w="835"/>
        <w:gridCol w:w="684"/>
        <w:gridCol w:w="748"/>
        <w:gridCol w:w="661"/>
        <w:gridCol w:w="763"/>
        <w:gridCol w:w="728"/>
        <w:gridCol w:w="656"/>
        <w:gridCol w:w="499"/>
        <w:gridCol w:w="728"/>
        <w:gridCol w:w="656"/>
      </w:tblGrid>
      <w:tr w14:paraId="3599FE28">
        <w:tblPrEx>
          <w:tblCellMar>
            <w:top w:w="0" w:type="dxa"/>
            <w:left w:w="108" w:type="dxa"/>
            <w:bottom w:w="0" w:type="dxa"/>
            <w:right w:w="108" w:type="dxa"/>
          </w:tblCellMar>
        </w:tblPrEx>
        <w:trPr>
          <w:trHeight w:val="372" w:hRule="atLeast"/>
        </w:trPr>
        <w:tc>
          <w:tcPr>
            <w:tcW w:w="5000" w:type="pct"/>
            <w:gridSpan w:val="14"/>
            <w:tcBorders>
              <w:top w:val="nil"/>
              <w:left w:val="nil"/>
              <w:bottom w:val="nil"/>
              <w:right w:val="nil"/>
            </w:tcBorders>
            <w:shd w:val="clear" w:color="auto" w:fill="auto"/>
            <w:noWrap/>
            <w:vAlign w:val="center"/>
          </w:tcPr>
          <w:p w14:paraId="1DD95F01">
            <w:pPr>
              <w:widowControl/>
              <w:jc w:val="center"/>
              <w:rPr>
                <w:rFonts w:ascii="宋体" w:hAnsi="宋体" w:eastAsia="宋体" w:cs="Arial"/>
                <w:b/>
                <w:bCs/>
                <w:color w:val="000000"/>
                <w:kern w:val="0"/>
                <w:sz w:val="32"/>
                <w:szCs w:val="32"/>
                <w:u w:val="none"/>
              </w:rPr>
            </w:pPr>
            <w:r>
              <w:rPr>
                <w:rFonts w:hint="eastAsia" w:asciiTheme="minorEastAsia" w:hAnsiTheme="minorEastAsia" w:cstheme="minorEastAsia"/>
                <w:color w:val="000000"/>
                <w:sz w:val="18"/>
                <w:szCs w:val="18"/>
                <w:u w:val="none"/>
                <w:lang w:val="en-US" w:eastAsia="zh-CN"/>
              </w:rPr>
              <w:t>单位</w:t>
            </w:r>
            <w:r>
              <w:rPr>
                <w:rFonts w:hint="eastAsia" w:asciiTheme="minorEastAsia" w:hAnsiTheme="minorEastAsia" w:eastAsiaTheme="minorEastAsia" w:cstheme="minorEastAsia"/>
                <w:color w:val="000000"/>
                <w:sz w:val="18"/>
                <w:szCs w:val="18"/>
                <w:u w:val="none"/>
              </w:rPr>
              <w:t>收入总表</w:t>
            </w:r>
          </w:p>
        </w:tc>
      </w:tr>
      <w:tr w14:paraId="1A11E72E">
        <w:tblPrEx>
          <w:tblCellMar>
            <w:top w:w="0" w:type="dxa"/>
            <w:left w:w="108" w:type="dxa"/>
            <w:bottom w:w="0" w:type="dxa"/>
            <w:right w:w="108" w:type="dxa"/>
          </w:tblCellMar>
        </w:tblPrEx>
        <w:trPr>
          <w:trHeight w:val="327" w:hRule="atLeast"/>
        </w:trPr>
        <w:tc>
          <w:tcPr>
            <w:tcW w:w="1948" w:type="pct"/>
            <w:gridSpan w:val="4"/>
            <w:tcBorders>
              <w:top w:val="nil"/>
              <w:left w:val="nil"/>
              <w:bottom w:val="single" w:color="auto" w:sz="4" w:space="0"/>
              <w:right w:val="nil"/>
            </w:tcBorders>
            <w:shd w:val="clear" w:color="auto" w:fill="auto"/>
            <w:noWrap/>
            <w:vAlign w:val="center"/>
          </w:tcPr>
          <w:p w14:paraId="2A667083">
            <w:pPr>
              <w:widowControl/>
              <w:jc w:val="left"/>
              <w:rPr>
                <w:rFonts w:ascii="Times New Roman" w:hAnsi="Times New Roman" w:eastAsia="Times New Roman" w:cs="Times New Roman"/>
                <w:kern w:val="0"/>
                <w:sz w:val="20"/>
                <w:szCs w:val="20"/>
                <w:u w:val="none"/>
              </w:rPr>
            </w:pPr>
            <w:r>
              <w:rPr>
                <w:rFonts w:hint="eastAsia" w:asciiTheme="minorEastAsia" w:hAnsiTheme="minorEastAsia" w:cstheme="minorEastAsia"/>
                <w:color w:val="000000"/>
                <w:kern w:val="0"/>
                <w:sz w:val="18"/>
                <w:szCs w:val="18"/>
                <w:u w:val="none"/>
                <w:lang w:eastAsia="zh-CN" w:bidi="ar"/>
              </w:rPr>
              <w:t>填报单位：304002兴国县城市管理综合行政执法大队</w:t>
            </w:r>
          </w:p>
        </w:tc>
        <w:tc>
          <w:tcPr>
            <w:tcW w:w="366" w:type="pct"/>
            <w:tcBorders>
              <w:top w:val="nil"/>
              <w:left w:val="nil"/>
              <w:bottom w:val="single" w:color="auto" w:sz="4" w:space="0"/>
              <w:right w:val="nil"/>
            </w:tcBorders>
            <w:shd w:val="clear" w:color="auto" w:fill="auto"/>
            <w:noWrap/>
            <w:vAlign w:val="bottom"/>
          </w:tcPr>
          <w:p w14:paraId="48BC8D93">
            <w:pPr>
              <w:widowControl/>
              <w:jc w:val="left"/>
              <w:rPr>
                <w:rFonts w:ascii="Times New Roman" w:hAnsi="Times New Roman" w:eastAsia="Times New Roman" w:cs="Times New Roman"/>
                <w:kern w:val="0"/>
                <w:sz w:val="20"/>
                <w:szCs w:val="20"/>
                <w:u w:val="none"/>
              </w:rPr>
            </w:pPr>
          </w:p>
        </w:tc>
        <w:tc>
          <w:tcPr>
            <w:tcW w:w="300" w:type="pct"/>
            <w:tcBorders>
              <w:top w:val="nil"/>
              <w:left w:val="nil"/>
              <w:bottom w:val="single" w:color="auto" w:sz="4" w:space="0"/>
              <w:right w:val="nil"/>
            </w:tcBorders>
            <w:shd w:val="clear" w:color="auto" w:fill="auto"/>
            <w:noWrap/>
            <w:vAlign w:val="bottom"/>
          </w:tcPr>
          <w:p w14:paraId="309B91C1">
            <w:pPr>
              <w:widowControl/>
              <w:jc w:val="left"/>
              <w:rPr>
                <w:rFonts w:ascii="Times New Roman" w:hAnsi="Times New Roman" w:eastAsia="Times New Roman" w:cs="Times New Roman"/>
                <w:kern w:val="0"/>
                <w:sz w:val="20"/>
                <w:szCs w:val="20"/>
                <w:u w:val="none"/>
              </w:rPr>
            </w:pPr>
          </w:p>
        </w:tc>
        <w:tc>
          <w:tcPr>
            <w:tcW w:w="328" w:type="pct"/>
            <w:tcBorders>
              <w:top w:val="nil"/>
              <w:left w:val="nil"/>
              <w:bottom w:val="single" w:color="auto" w:sz="4" w:space="0"/>
              <w:right w:val="nil"/>
            </w:tcBorders>
            <w:shd w:val="clear" w:color="auto" w:fill="auto"/>
            <w:noWrap/>
            <w:vAlign w:val="bottom"/>
          </w:tcPr>
          <w:p w14:paraId="719B8DEC">
            <w:pPr>
              <w:widowControl/>
              <w:jc w:val="left"/>
              <w:rPr>
                <w:rFonts w:ascii="Times New Roman" w:hAnsi="Times New Roman" w:eastAsia="Times New Roman" w:cs="Times New Roman"/>
                <w:kern w:val="0"/>
                <w:sz w:val="20"/>
                <w:szCs w:val="20"/>
                <w:u w:val="none"/>
              </w:rPr>
            </w:pPr>
          </w:p>
        </w:tc>
        <w:tc>
          <w:tcPr>
            <w:tcW w:w="290" w:type="pct"/>
            <w:tcBorders>
              <w:top w:val="nil"/>
              <w:left w:val="nil"/>
              <w:bottom w:val="single" w:color="auto" w:sz="4" w:space="0"/>
              <w:right w:val="nil"/>
            </w:tcBorders>
            <w:shd w:val="clear" w:color="auto" w:fill="auto"/>
            <w:noWrap/>
            <w:vAlign w:val="bottom"/>
          </w:tcPr>
          <w:p w14:paraId="147566F2">
            <w:pPr>
              <w:widowControl/>
              <w:jc w:val="left"/>
              <w:rPr>
                <w:rFonts w:ascii="Times New Roman" w:hAnsi="Times New Roman" w:eastAsia="Times New Roman" w:cs="Times New Roman"/>
                <w:kern w:val="0"/>
                <w:sz w:val="20"/>
                <w:szCs w:val="20"/>
                <w:u w:val="none"/>
              </w:rPr>
            </w:pPr>
          </w:p>
        </w:tc>
        <w:tc>
          <w:tcPr>
            <w:tcW w:w="335" w:type="pct"/>
            <w:tcBorders>
              <w:top w:val="nil"/>
              <w:left w:val="nil"/>
              <w:bottom w:val="single" w:color="auto" w:sz="4" w:space="0"/>
              <w:right w:val="nil"/>
            </w:tcBorders>
            <w:shd w:val="clear" w:color="auto" w:fill="auto"/>
            <w:noWrap/>
            <w:vAlign w:val="bottom"/>
          </w:tcPr>
          <w:p w14:paraId="30584176">
            <w:pPr>
              <w:widowControl/>
              <w:jc w:val="left"/>
              <w:rPr>
                <w:rFonts w:ascii="Times New Roman" w:hAnsi="Times New Roman" w:eastAsia="Times New Roman" w:cs="Times New Roman"/>
                <w:kern w:val="0"/>
                <w:sz w:val="20"/>
                <w:szCs w:val="20"/>
                <w:u w:val="none"/>
              </w:rPr>
            </w:pPr>
          </w:p>
        </w:tc>
        <w:tc>
          <w:tcPr>
            <w:tcW w:w="319" w:type="pct"/>
            <w:tcBorders>
              <w:top w:val="nil"/>
              <w:left w:val="nil"/>
              <w:bottom w:val="single" w:color="auto" w:sz="4" w:space="0"/>
              <w:right w:val="nil"/>
            </w:tcBorders>
            <w:shd w:val="clear" w:color="auto" w:fill="auto"/>
            <w:noWrap/>
            <w:vAlign w:val="bottom"/>
          </w:tcPr>
          <w:p w14:paraId="147BD17F">
            <w:pPr>
              <w:widowControl/>
              <w:jc w:val="left"/>
              <w:rPr>
                <w:rFonts w:ascii="Times New Roman" w:hAnsi="Times New Roman" w:eastAsia="Times New Roman" w:cs="Times New Roman"/>
                <w:kern w:val="0"/>
                <w:sz w:val="20"/>
                <w:szCs w:val="20"/>
                <w:u w:val="none"/>
              </w:rPr>
            </w:pPr>
          </w:p>
        </w:tc>
        <w:tc>
          <w:tcPr>
            <w:tcW w:w="288" w:type="pct"/>
            <w:tcBorders>
              <w:top w:val="nil"/>
              <w:left w:val="nil"/>
              <w:bottom w:val="single" w:color="auto" w:sz="4" w:space="0"/>
              <w:right w:val="nil"/>
            </w:tcBorders>
            <w:shd w:val="clear" w:color="auto" w:fill="auto"/>
            <w:noWrap/>
            <w:vAlign w:val="bottom"/>
          </w:tcPr>
          <w:p w14:paraId="6BFA163B">
            <w:pPr>
              <w:widowControl/>
              <w:jc w:val="left"/>
              <w:rPr>
                <w:rFonts w:ascii="Times New Roman" w:hAnsi="Times New Roman" w:eastAsia="Times New Roman" w:cs="Times New Roman"/>
                <w:kern w:val="0"/>
                <w:sz w:val="20"/>
                <w:szCs w:val="20"/>
                <w:u w:val="none"/>
              </w:rPr>
            </w:pPr>
          </w:p>
        </w:tc>
        <w:tc>
          <w:tcPr>
            <w:tcW w:w="219" w:type="pct"/>
            <w:tcBorders>
              <w:top w:val="nil"/>
              <w:left w:val="nil"/>
              <w:bottom w:val="single" w:color="auto" w:sz="4" w:space="0"/>
              <w:right w:val="nil"/>
            </w:tcBorders>
            <w:shd w:val="clear" w:color="auto" w:fill="auto"/>
            <w:noWrap/>
            <w:vAlign w:val="bottom"/>
          </w:tcPr>
          <w:p w14:paraId="01DB8B2A">
            <w:pPr>
              <w:widowControl/>
              <w:jc w:val="left"/>
              <w:rPr>
                <w:rFonts w:ascii="Times New Roman" w:hAnsi="Times New Roman" w:eastAsia="Times New Roman" w:cs="Times New Roman"/>
                <w:kern w:val="0"/>
                <w:sz w:val="20"/>
                <w:szCs w:val="20"/>
                <w:u w:val="none"/>
              </w:rPr>
            </w:pPr>
          </w:p>
        </w:tc>
        <w:tc>
          <w:tcPr>
            <w:tcW w:w="603" w:type="pct"/>
            <w:gridSpan w:val="2"/>
            <w:tcBorders>
              <w:top w:val="nil"/>
              <w:left w:val="nil"/>
              <w:bottom w:val="single" w:color="auto" w:sz="4" w:space="0"/>
              <w:right w:val="nil"/>
            </w:tcBorders>
            <w:shd w:val="clear" w:color="auto" w:fill="auto"/>
            <w:noWrap/>
            <w:vAlign w:val="bottom"/>
          </w:tcPr>
          <w:p w14:paraId="1EF707B7">
            <w:pPr>
              <w:widowControl/>
              <w:jc w:val="right"/>
              <w:rPr>
                <w:rFonts w:hint="eastAsia" w:ascii="宋体" w:hAnsi="宋体" w:eastAsia="宋体" w:cs="宋体"/>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eastAsia="zh-CN" w:bidi="ar"/>
              </w:rPr>
              <w:t>单位：万元</w:t>
            </w:r>
          </w:p>
        </w:tc>
      </w:tr>
      <w:tr w14:paraId="422381C9">
        <w:tblPrEx>
          <w:tblCellMar>
            <w:top w:w="0" w:type="dxa"/>
            <w:left w:w="108" w:type="dxa"/>
            <w:bottom w:w="0" w:type="dxa"/>
            <w:right w:w="108" w:type="dxa"/>
          </w:tblCellMar>
        </w:tblPrEx>
        <w:trPr>
          <w:cantSplit/>
          <w:trHeight w:val="283" w:hRule="atLeast"/>
        </w:trPr>
        <w:tc>
          <w:tcPr>
            <w:tcW w:w="679" w:type="pct"/>
            <w:vMerge w:val="restart"/>
            <w:tcBorders>
              <w:top w:val="single" w:color="auto" w:sz="4" w:space="0"/>
              <w:left w:val="single" w:color="auto" w:sz="4" w:space="0"/>
              <w:right w:val="single" w:color="auto" w:sz="4" w:space="0"/>
            </w:tcBorders>
            <w:shd w:val="clear" w:color="auto" w:fill="auto"/>
            <w:noWrap/>
            <w:vAlign w:val="center"/>
          </w:tcPr>
          <w:p w14:paraId="1ED4B874">
            <w:pPr>
              <w:widowControl/>
              <w:snapToGrid w:val="0"/>
              <w:jc w:val="center"/>
              <w:textAlignment w:val="center"/>
              <w:rPr>
                <w:rFonts w:hint="default" w:asciiTheme="minorEastAsia" w:hAnsiTheme="minorEastAsia" w:eastAsiaTheme="minorEastAsia" w:cstheme="minorEastAsia"/>
                <w:color w:val="000000"/>
                <w:kern w:val="0"/>
                <w:sz w:val="13"/>
                <w:szCs w:val="13"/>
                <w:u w:val="none"/>
                <w:lang w:val="en-US" w:eastAsia="zh-CN" w:bidi="ar"/>
              </w:rPr>
            </w:pPr>
            <w:r>
              <w:rPr>
                <w:rFonts w:hint="eastAsia" w:asciiTheme="minorEastAsia" w:hAnsiTheme="minorEastAsia" w:cstheme="minorEastAsia"/>
                <w:color w:val="000000"/>
                <w:kern w:val="0"/>
                <w:sz w:val="13"/>
                <w:szCs w:val="13"/>
                <w:u w:val="none"/>
                <w:lang w:val="en-US" w:eastAsia="zh-CN" w:bidi="ar"/>
              </w:rPr>
              <w:t>单位名称</w:t>
            </w:r>
          </w:p>
        </w:tc>
        <w:tc>
          <w:tcPr>
            <w:tcW w:w="493" w:type="pct"/>
            <w:vMerge w:val="restart"/>
            <w:tcBorders>
              <w:top w:val="single" w:color="auto" w:sz="4" w:space="0"/>
              <w:left w:val="single" w:color="auto" w:sz="4" w:space="0"/>
              <w:bottom w:val="single" w:color="auto" w:sz="4" w:space="0"/>
              <w:right w:val="single" w:color="auto" w:sz="4" w:space="0"/>
            </w:tcBorders>
            <w:shd w:val="clear" w:color="auto" w:fill="auto"/>
            <w:noWrap/>
            <w:vAlign w:val="center"/>
          </w:tcPr>
          <w:p w14:paraId="38DDC317">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合计</w:t>
            </w:r>
          </w:p>
        </w:tc>
        <w:tc>
          <w:tcPr>
            <w:tcW w:w="33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C48B766">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上年结转</w:t>
            </w:r>
          </w:p>
        </w:tc>
        <w:tc>
          <w:tcPr>
            <w:tcW w:w="1436" w:type="pct"/>
            <w:gridSpan w:val="4"/>
            <w:tcBorders>
              <w:top w:val="single" w:color="auto" w:sz="4" w:space="0"/>
              <w:left w:val="single" w:color="auto" w:sz="4" w:space="0"/>
              <w:bottom w:val="single" w:color="auto" w:sz="4" w:space="0"/>
              <w:right w:val="single" w:color="auto" w:sz="4" w:space="0"/>
            </w:tcBorders>
            <w:shd w:val="clear" w:color="auto" w:fill="auto"/>
            <w:noWrap/>
            <w:vAlign w:val="center"/>
          </w:tcPr>
          <w:p w14:paraId="21C4C485">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财政拨款</w:t>
            </w:r>
          </w:p>
        </w:tc>
        <w:tc>
          <w:tcPr>
            <w:tcW w:w="290"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57213CD">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教育收费资金收入</w:t>
            </w:r>
          </w:p>
        </w:tc>
        <w:tc>
          <w:tcPr>
            <w:tcW w:w="335"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662EFA">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60BC1B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事业单位经营收入</w:t>
            </w:r>
          </w:p>
        </w:tc>
        <w:tc>
          <w:tcPr>
            <w:tcW w:w="288"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BF82DAD">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附属单位上缴收入</w:t>
            </w:r>
          </w:p>
        </w:tc>
        <w:tc>
          <w:tcPr>
            <w:tcW w:w="2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C852E79">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上级补助收入</w:t>
            </w:r>
          </w:p>
        </w:tc>
        <w:tc>
          <w:tcPr>
            <w:tcW w:w="319"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F3E304E">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其他收入</w:t>
            </w:r>
          </w:p>
        </w:tc>
        <w:tc>
          <w:tcPr>
            <w:tcW w:w="283" w:type="pct"/>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2E8594BC">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使用非财政拨款结余</w:t>
            </w:r>
          </w:p>
        </w:tc>
      </w:tr>
      <w:tr w14:paraId="54CEE65D">
        <w:tblPrEx>
          <w:tblCellMar>
            <w:top w:w="0" w:type="dxa"/>
            <w:left w:w="108" w:type="dxa"/>
            <w:bottom w:w="0" w:type="dxa"/>
            <w:right w:w="108" w:type="dxa"/>
          </w:tblCellMar>
        </w:tblPrEx>
        <w:trPr>
          <w:cantSplit/>
          <w:trHeight w:val="554" w:hRule="atLeast"/>
        </w:trPr>
        <w:tc>
          <w:tcPr>
            <w:tcW w:w="679" w:type="pct"/>
            <w:vMerge w:val="continue"/>
            <w:tcBorders>
              <w:left w:val="single" w:color="auto" w:sz="4" w:space="0"/>
              <w:bottom w:val="single" w:color="auto" w:sz="4" w:space="0"/>
              <w:right w:val="single" w:color="auto" w:sz="4" w:space="0"/>
            </w:tcBorders>
            <w:vAlign w:val="center"/>
          </w:tcPr>
          <w:p w14:paraId="28B4B0C0">
            <w:pPr>
              <w:widowControl/>
              <w:jc w:val="left"/>
              <w:rPr>
                <w:rFonts w:ascii="宋体" w:hAnsi="宋体" w:eastAsia="宋体" w:cs="Arial"/>
                <w:color w:val="000000"/>
                <w:kern w:val="0"/>
                <w:sz w:val="13"/>
                <w:szCs w:val="13"/>
                <w:u w:val="none"/>
              </w:rPr>
            </w:pPr>
          </w:p>
        </w:tc>
        <w:tc>
          <w:tcPr>
            <w:tcW w:w="493" w:type="pct"/>
            <w:vMerge w:val="continue"/>
            <w:tcBorders>
              <w:top w:val="single" w:color="auto" w:sz="4" w:space="0"/>
              <w:left w:val="single" w:color="auto" w:sz="4" w:space="0"/>
              <w:bottom w:val="single" w:color="auto" w:sz="4" w:space="0"/>
              <w:right w:val="single" w:color="auto" w:sz="4" w:space="0"/>
            </w:tcBorders>
            <w:vAlign w:val="center"/>
          </w:tcPr>
          <w:p w14:paraId="322BAE80">
            <w:pPr>
              <w:widowControl/>
              <w:jc w:val="left"/>
              <w:rPr>
                <w:rFonts w:ascii="宋体" w:hAnsi="宋体" w:eastAsia="宋体" w:cs="Arial"/>
                <w:color w:val="000000"/>
                <w:kern w:val="0"/>
                <w:sz w:val="13"/>
                <w:szCs w:val="13"/>
                <w:u w:val="none"/>
              </w:rPr>
            </w:pPr>
          </w:p>
        </w:tc>
        <w:tc>
          <w:tcPr>
            <w:tcW w:w="333" w:type="pct"/>
            <w:vMerge w:val="continue"/>
            <w:tcBorders>
              <w:top w:val="single" w:color="auto" w:sz="4" w:space="0"/>
              <w:left w:val="single" w:color="auto" w:sz="4" w:space="0"/>
              <w:bottom w:val="single" w:color="auto" w:sz="4" w:space="0"/>
              <w:right w:val="single" w:color="auto" w:sz="4" w:space="0"/>
            </w:tcBorders>
            <w:vAlign w:val="center"/>
          </w:tcPr>
          <w:p w14:paraId="777165FF">
            <w:pPr>
              <w:widowControl/>
              <w:jc w:val="left"/>
              <w:rPr>
                <w:rFonts w:ascii="宋体" w:hAnsi="宋体" w:eastAsia="宋体" w:cs="Arial"/>
                <w:color w:val="000000"/>
                <w:kern w:val="0"/>
                <w:sz w:val="13"/>
                <w:szCs w:val="13"/>
                <w:u w:val="none"/>
              </w:rPr>
            </w:pPr>
          </w:p>
        </w:tc>
        <w:tc>
          <w:tcPr>
            <w:tcW w:w="441" w:type="pct"/>
            <w:tcBorders>
              <w:top w:val="single" w:color="auto" w:sz="4" w:space="0"/>
              <w:left w:val="single" w:color="auto" w:sz="4" w:space="0"/>
              <w:bottom w:val="single" w:color="auto" w:sz="4" w:space="0"/>
              <w:right w:val="single" w:color="auto" w:sz="4" w:space="0"/>
            </w:tcBorders>
            <w:shd w:val="clear" w:color="auto" w:fill="auto"/>
            <w:vAlign w:val="center"/>
          </w:tcPr>
          <w:p w14:paraId="059FCD7E">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小计</w:t>
            </w:r>
          </w:p>
        </w:tc>
        <w:tc>
          <w:tcPr>
            <w:tcW w:w="366" w:type="pct"/>
            <w:tcBorders>
              <w:top w:val="single" w:color="auto" w:sz="4" w:space="0"/>
              <w:left w:val="single" w:color="auto" w:sz="4" w:space="0"/>
              <w:bottom w:val="single" w:color="auto" w:sz="4" w:space="0"/>
              <w:right w:val="single" w:color="auto" w:sz="4" w:space="0"/>
            </w:tcBorders>
            <w:shd w:val="clear" w:color="auto" w:fill="auto"/>
            <w:vAlign w:val="center"/>
          </w:tcPr>
          <w:p w14:paraId="600CE209">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eastAsia="zh-CN" w:bidi="ar"/>
              </w:rPr>
              <w:t>一般公共预算财政拨款</w:t>
            </w:r>
            <w:r>
              <w:rPr>
                <w:rFonts w:hint="eastAsia" w:asciiTheme="minorEastAsia" w:hAnsiTheme="minorEastAsia" w:cstheme="minorEastAsia"/>
                <w:color w:val="000000"/>
                <w:kern w:val="0"/>
                <w:sz w:val="13"/>
                <w:szCs w:val="13"/>
                <w:u w:val="none"/>
                <w:lang w:bidi="ar"/>
              </w:rPr>
              <w:t>收入</w:t>
            </w:r>
          </w:p>
        </w:tc>
        <w:tc>
          <w:tcPr>
            <w:tcW w:w="300" w:type="pct"/>
            <w:tcBorders>
              <w:top w:val="single" w:color="auto" w:sz="4" w:space="0"/>
              <w:left w:val="single" w:color="auto" w:sz="4" w:space="0"/>
              <w:bottom w:val="single" w:color="auto" w:sz="4" w:space="0"/>
              <w:right w:val="single" w:color="auto" w:sz="4" w:space="0"/>
            </w:tcBorders>
            <w:shd w:val="clear" w:color="auto" w:fill="auto"/>
            <w:vAlign w:val="center"/>
          </w:tcPr>
          <w:p w14:paraId="62534B38">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政府性基金预算拨款收入</w:t>
            </w:r>
          </w:p>
        </w:tc>
        <w:tc>
          <w:tcPr>
            <w:tcW w:w="328" w:type="pct"/>
            <w:tcBorders>
              <w:top w:val="single" w:color="auto" w:sz="4" w:space="0"/>
              <w:left w:val="single" w:color="auto" w:sz="4" w:space="0"/>
              <w:bottom w:val="single" w:color="auto" w:sz="4" w:space="0"/>
              <w:right w:val="single" w:color="auto" w:sz="4" w:space="0"/>
            </w:tcBorders>
            <w:shd w:val="clear" w:color="auto" w:fill="auto"/>
            <w:vAlign w:val="center"/>
          </w:tcPr>
          <w:p w14:paraId="28F3477D">
            <w:pPr>
              <w:widowControl/>
              <w:snapToGrid w:val="0"/>
              <w:jc w:val="center"/>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3"/>
                <w:szCs w:val="13"/>
                <w:u w:val="none"/>
                <w:lang w:bidi="ar"/>
              </w:rPr>
              <w:t>国有资本经营预算收入</w:t>
            </w:r>
          </w:p>
        </w:tc>
        <w:tc>
          <w:tcPr>
            <w:tcW w:w="290" w:type="pct"/>
            <w:vMerge w:val="continue"/>
            <w:tcBorders>
              <w:top w:val="single" w:color="auto" w:sz="4" w:space="0"/>
              <w:left w:val="single" w:color="auto" w:sz="4" w:space="0"/>
              <w:bottom w:val="single" w:color="auto" w:sz="4" w:space="0"/>
              <w:right w:val="single" w:color="auto" w:sz="4" w:space="0"/>
            </w:tcBorders>
            <w:vAlign w:val="center"/>
          </w:tcPr>
          <w:p w14:paraId="56927953">
            <w:pPr>
              <w:widowControl/>
              <w:jc w:val="left"/>
              <w:rPr>
                <w:rFonts w:ascii="宋体" w:hAnsi="宋体" w:eastAsia="宋体" w:cs="Arial"/>
                <w:color w:val="000000"/>
                <w:kern w:val="0"/>
                <w:sz w:val="13"/>
                <w:szCs w:val="13"/>
                <w:u w:val="none"/>
              </w:rPr>
            </w:pPr>
          </w:p>
        </w:tc>
        <w:tc>
          <w:tcPr>
            <w:tcW w:w="335" w:type="pct"/>
            <w:vMerge w:val="continue"/>
            <w:tcBorders>
              <w:top w:val="single" w:color="auto" w:sz="4" w:space="0"/>
              <w:left w:val="single" w:color="auto" w:sz="4" w:space="0"/>
              <w:bottom w:val="single" w:color="auto" w:sz="4" w:space="0"/>
              <w:right w:val="single" w:color="auto" w:sz="4" w:space="0"/>
            </w:tcBorders>
            <w:vAlign w:val="center"/>
          </w:tcPr>
          <w:p w14:paraId="1268A793">
            <w:pPr>
              <w:widowControl/>
              <w:jc w:val="left"/>
              <w:rPr>
                <w:rFonts w:ascii="宋体" w:hAnsi="宋体" w:eastAsia="宋体" w:cs="Arial"/>
                <w:color w:val="000000"/>
                <w:kern w:val="0"/>
                <w:sz w:val="13"/>
                <w:szCs w:val="13"/>
                <w:u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579FEC35">
            <w:pPr>
              <w:widowControl/>
              <w:jc w:val="left"/>
              <w:rPr>
                <w:rFonts w:ascii="宋体" w:hAnsi="宋体" w:eastAsia="宋体" w:cs="Arial"/>
                <w:color w:val="000000"/>
                <w:kern w:val="0"/>
                <w:sz w:val="13"/>
                <w:szCs w:val="13"/>
                <w:u w:val="none"/>
              </w:rPr>
            </w:pPr>
          </w:p>
        </w:tc>
        <w:tc>
          <w:tcPr>
            <w:tcW w:w="288" w:type="pct"/>
            <w:vMerge w:val="continue"/>
            <w:tcBorders>
              <w:top w:val="single" w:color="auto" w:sz="4" w:space="0"/>
              <w:left w:val="single" w:color="auto" w:sz="4" w:space="0"/>
              <w:bottom w:val="single" w:color="auto" w:sz="4" w:space="0"/>
              <w:right w:val="single" w:color="auto" w:sz="4" w:space="0"/>
            </w:tcBorders>
            <w:vAlign w:val="center"/>
          </w:tcPr>
          <w:p w14:paraId="29A036E4">
            <w:pPr>
              <w:widowControl/>
              <w:jc w:val="left"/>
              <w:rPr>
                <w:rFonts w:ascii="宋体" w:hAnsi="宋体" w:eastAsia="宋体" w:cs="Arial"/>
                <w:color w:val="000000"/>
                <w:kern w:val="0"/>
                <w:sz w:val="13"/>
                <w:szCs w:val="13"/>
                <w:u w:val="none"/>
              </w:rPr>
            </w:pPr>
          </w:p>
        </w:tc>
        <w:tc>
          <w:tcPr>
            <w:tcW w:w="219" w:type="pct"/>
            <w:vMerge w:val="continue"/>
            <w:tcBorders>
              <w:top w:val="single" w:color="auto" w:sz="4" w:space="0"/>
              <w:left w:val="single" w:color="auto" w:sz="4" w:space="0"/>
              <w:bottom w:val="single" w:color="auto" w:sz="4" w:space="0"/>
              <w:right w:val="single" w:color="auto" w:sz="4" w:space="0"/>
            </w:tcBorders>
            <w:vAlign w:val="center"/>
          </w:tcPr>
          <w:p w14:paraId="37595209">
            <w:pPr>
              <w:widowControl/>
              <w:jc w:val="left"/>
              <w:rPr>
                <w:rFonts w:ascii="宋体" w:hAnsi="宋体" w:eastAsia="宋体" w:cs="Arial"/>
                <w:color w:val="000000"/>
                <w:kern w:val="0"/>
                <w:sz w:val="13"/>
                <w:szCs w:val="13"/>
                <w:u w:val="none"/>
              </w:rPr>
            </w:pPr>
          </w:p>
        </w:tc>
        <w:tc>
          <w:tcPr>
            <w:tcW w:w="319" w:type="pct"/>
            <w:vMerge w:val="continue"/>
            <w:tcBorders>
              <w:top w:val="single" w:color="auto" w:sz="4" w:space="0"/>
              <w:left w:val="single" w:color="auto" w:sz="4" w:space="0"/>
              <w:bottom w:val="single" w:color="auto" w:sz="4" w:space="0"/>
              <w:right w:val="single" w:color="auto" w:sz="4" w:space="0"/>
            </w:tcBorders>
            <w:vAlign w:val="center"/>
          </w:tcPr>
          <w:p w14:paraId="48ADA00B">
            <w:pPr>
              <w:widowControl/>
              <w:jc w:val="left"/>
              <w:rPr>
                <w:rFonts w:ascii="宋体" w:hAnsi="宋体" w:eastAsia="宋体" w:cs="Arial"/>
                <w:color w:val="000000"/>
                <w:kern w:val="0"/>
                <w:sz w:val="13"/>
                <w:szCs w:val="13"/>
                <w:u w:val="none"/>
              </w:rPr>
            </w:pPr>
          </w:p>
        </w:tc>
        <w:tc>
          <w:tcPr>
            <w:tcW w:w="283" w:type="pct"/>
            <w:vMerge w:val="continue"/>
            <w:tcBorders>
              <w:top w:val="single" w:color="auto" w:sz="4" w:space="0"/>
              <w:left w:val="single" w:color="auto" w:sz="4" w:space="0"/>
              <w:bottom w:val="single" w:color="auto" w:sz="4" w:space="0"/>
              <w:right w:val="single" w:color="auto" w:sz="4" w:space="0"/>
            </w:tcBorders>
            <w:vAlign w:val="center"/>
          </w:tcPr>
          <w:p w14:paraId="69B4F497">
            <w:pPr>
              <w:widowControl/>
              <w:jc w:val="left"/>
              <w:rPr>
                <w:rFonts w:ascii="宋体" w:hAnsi="宋体" w:eastAsia="宋体" w:cs="Arial"/>
                <w:color w:val="000000"/>
                <w:kern w:val="0"/>
                <w:sz w:val="13"/>
                <w:szCs w:val="13"/>
                <w:u w:val="none"/>
              </w:rPr>
            </w:pPr>
          </w:p>
        </w:tc>
      </w:tr>
      <w:tr w14:paraId="61209F0F">
        <w:tblPrEx>
          <w:tblCellMar>
            <w:top w:w="0" w:type="dxa"/>
            <w:left w:w="108" w:type="dxa"/>
            <w:bottom w:w="0" w:type="dxa"/>
            <w:right w:w="108" w:type="dxa"/>
          </w:tblCellMar>
        </w:tblPrEx>
        <w:trPr>
          <w:cantSplit/>
          <w:trHeight w:val="389"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0C87C99">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0F3D31">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rPr>
              <w:t>1</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D74567E">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2</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97278B7">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3</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1D29DB">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4</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45364B3">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5</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5BFE1C1">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6</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45FA4EE">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7</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B68D585">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8</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CF22B4C">
            <w:pPr>
              <w:widowControl/>
              <w:jc w:val="center"/>
              <w:rPr>
                <w:rFonts w:hint="eastAsia"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9</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3FED96">
            <w:pPr>
              <w:widowControl/>
              <w:jc w:val="center"/>
              <w:rPr>
                <w:rFonts w:hint="eastAsia" w:ascii="宋体" w:hAnsi="宋体" w:eastAsia="宋体" w:cs="Arial"/>
                <w:color w:val="000000"/>
                <w:kern w:val="0"/>
                <w:sz w:val="13"/>
                <w:szCs w:val="13"/>
                <w:u w:val="none"/>
              </w:rPr>
            </w:pPr>
            <w:r>
              <w:rPr>
                <w:rFonts w:hint="eastAsia" w:ascii="宋体" w:hAnsi="宋体" w:eastAsia="宋体" w:cs="Arial"/>
                <w:color w:val="000000"/>
                <w:kern w:val="0"/>
                <w:sz w:val="13"/>
                <w:szCs w:val="13"/>
                <w:u w:val="none"/>
                <w:lang w:val="en-US" w:eastAsia="zh-CN"/>
              </w:rPr>
              <w:t>1</w:t>
            </w:r>
            <w:r>
              <w:rPr>
                <w:rFonts w:hint="eastAsia" w:ascii="宋体" w:hAnsi="宋体" w:eastAsia="宋体" w:cs="Arial"/>
                <w:color w:val="000000"/>
                <w:kern w:val="0"/>
                <w:sz w:val="13"/>
                <w:szCs w:val="13"/>
                <w:u w:val="none"/>
              </w:rPr>
              <w:t>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EEDC4DF">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11</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D08C639">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12</w:t>
            </w:r>
          </w:p>
        </w:tc>
        <w:tc>
          <w:tcPr>
            <w:tcW w:w="28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1FFDF6C7">
            <w:pPr>
              <w:widowControl/>
              <w:jc w:val="center"/>
              <w:rPr>
                <w:rFonts w:hint="default" w:ascii="宋体" w:hAnsi="宋体" w:eastAsia="宋体" w:cs="Arial"/>
                <w:color w:val="000000"/>
                <w:kern w:val="0"/>
                <w:sz w:val="13"/>
                <w:szCs w:val="13"/>
                <w:u w:val="none"/>
                <w:lang w:val="en-US" w:eastAsia="zh-CN"/>
              </w:rPr>
            </w:pPr>
            <w:r>
              <w:rPr>
                <w:rFonts w:hint="eastAsia" w:ascii="宋体" w:hAnsi="宋体" w:eastAsia="宋体" w:cs="Arial"/>
                <w:color w:val="000000"/>
                <w:kern w:val="0"/>
                <w:sz w:val="13"/>
                <w:szCs w:val="13"/>
                <w:u w:val="none"/>
                <w:lang w:val="en-US" w:eastAsia="zh-CN"/>
              </w:rPr>
              <w:t>13</w:t>
            </w:r>
          </w:p>
        </w:tc>
      </w:tr>
      <w:tr w14:paraId="300D4FBE">
        <w:tblPrEx>
          <w:tblCellMar>
            <w:top w:w="0" w:type="dxa"/>
            <w:left w:w="108" w:type="dxa"/>
            <w:bottom w:w="0" w:type="dxa"/>
            <w:right w:w="108" w:type="dxa"/>
          </w:tblCellMar>
        </w:tblPrEx>
        <w:trPr>
          <w:cantSplit/>
          <w:trHeight w:val="454" w:hRule="atLeast"/>
        </w:trPr>
        <w:tc>
          <w:tcPr>
            <w:tcW w:w="67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D1C79F">
            <w:pPr>
              <w:widowControl/>
              <w:jc w:val="lef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兴国县城市管理综合行政执法大队</w:t>
            </w:r>
          </w:p>
        </w:tc>
        <w:tc>
          <w:tcPr>
            <w:tcW w:w="49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AC5A0DB">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1,134.16</w:t>
            </w:r>
          </w:p>
        </w:tc>
        <w:tc>
          <w:tcPr>
            <w:tcW w:w="333" w:type="pct"/>
            <w:tcBorders>
              <w:top w:val="single" w:color="auto" w:sz="4" w:space="0"/>
              <w:left w:val="single" w:color="auto" w:sz="4" w:space="0"/>
              <w:bottom w:val="single" w:color="auto" w:sz="4" w:space="0"/>
              <w:right w:val="single" w:color="auto" w:sz="4" w:space="0"/>
            </w:tcBorders>
            <w:shd w:val="clear" w:color="auto" w:fill="auto"/>
            <w:noWrap/>
            <w:vAlign w:val="center"/>
          </w:tcPr>
          <w:p w14:paraId="04242143">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441"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E3EF4F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984.16</w:t>
            </w:r>
          </w:p>
        </w:tc>
        <w:tc>
          <w:tcPr>
            <w:tcW w:w="366"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4F7339">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984.16</w:t>
            </w:r>
          </w:p>
        </w:tc>
        <w:tc>
          <w:tcPr>
            <w:tcW w:w="30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9334E04">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2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D192448">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90" w:type="pct"/>
            <w:tcBorders>
              <w:top w:val="single" w:color="auto" w:sz="4" w:space="0"/>
              <w:left w:val="single" w:color="auto" w:sz="4" w:space="0"/>
              <w:bottom w:val="single" w:color="auto" w:sz="4" w:space="0"/>
              <w:right w:val="single" w:color="auto" w:sz="4" w:space="0"/>
            </w:tcBorders>
            <w:shd w:val="clear" w:color="auto" w:fill="auto"/>
            <w:noWrap/>
            <w:vAlign w:val="center"/>
          </w:tcPr>
          <w:p w14:paraId="69CDC0C9">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35" w:type="pct"/>
            <w:tcBorders>
              <w:top w:val="single" w:color="auto" w:sz="4" w:space="0"/>
              <w:left w:val="single" w:color="auto" w:sz="4" w:space="0"/>
              <w:bottom w:val="single" w:color="auto" w:sz="4" w:space="0"/>
              <w:right w:val="single" w:color="auto" w:sz="4" w:space="0"/>
            </w:tcBorders>
            <w:shd w:val="clear" w:color="auto" w:fill="auto"/>
            <w:noWrap/>
            <w:vAlign w:val="center"/>
          </w:tcPr>
          <w:p w14:paraId="3D20D913">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27026DC1">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88"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DD1AB6E">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2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40B80065">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c>
          <w:tcPr>
            <w:tcW w:w="319" w:type="pct"/>
            <w:tcBorders>
              <w:top w:val="single" w:color="auto" w:sz="4" w:space="0"/>
              <w:left w:val="single" w:color="auto" w:sz="4" w:space="0"/>
              <w:bottom w:val="single" w:color="auto" w:sz="4" w:space="0"/>
              <w:right w:val="single" w:color="auto" w:sz="4" w:space="0"/>
            </w:tcBorders>
            <w:shd w:val="clear" w:color="auto" w:fill="auto"/>
            <w:noWrap/>
            <w:vAlign w:val="center"/>
          </w:tcPr>
          <w:p w14:paraId="57F1D2D0">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150.00</w:t>
            </w:r>
          </w:p>
        </w:tc>
        <w:tc>
          <w:tcPr>
            <w:tcW w:w="283" w:type="pct"/>
            <w:tcBorders>
              <w:top w:val="single" w:color="auto" w:sz="4" w:space="0"/>
              <w:left w:val="single" w:color="auto" w:sz="4" w:space="0"/>
              <w:bottom w:val="single" w:color="auto" w:sz="4" w:space="0"/>
              <w:right w:val="single" w:color="auto" w:sz="4" w:space="0"/>
            </w:tcBorders>
            <w:shd w:val="clear" w:color="auto" w:fill="auto"/>
            <w:vAlign w:val="center"/>
          </w:tcPr>
          <w:p w14:paraId="243A4760">
            <w:pPr>
              <w:widowControl/>
              <w:jc w:val="right"/>
              <w:rPr>
                <w:rFonts w:hint="eastAsia" w:ascii="宋体" w:hAnsi="宋体" w:eastAsia="宋体" w:cs="Arial"/>
                <w:color w:val="000000"/>
                <w:kern w:val="0"/>
                <w:sz w:val="13"/>
                <w:szCs w:val="13"/>
                <w:u w:val="none"/>
              </w:rPr>
            </w:pPr>
            <w:r>
              <w:rPr>
                <w:rFonts w:hint="eastAsia" w:ascii="宋体" w:hAnsi="宋体" w:eastAsia="宋体" w:cs="Arial"/>
                <w:b w:val="0"/>
                <w:color w:val="000000"/>
                <w:kern w:val="0"/>
                <w:sz w:val="13"/>
                <w:szCs w:val="13"/>
                <w:u w:val="none"/>
              </w:rPr>
              <w:t>0.00</w:t>
            </w:r>
          </w:p>
        </w:tc>
      </w:tr>
    </w:tbl>
    <w:p w14:paraId="3D6EEF25">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958"/>
        <w:gridCol w:w="3881"/>
        <w:gridCol w:w="1952"/>
        <w:gridCol w:w="1378"/>
        <w:gridCol w:w="1513"/>
      </w:tblGrid>
      <w:tr w14:paraId="43CEEDDC">
        <w:tblPrEx>
          <w:tblCellMar>
            <w:top w:w="0" w:type="dxa"/>
            <w:left w:w="108" w:type="dxa"/>
            <w:bottom w:w="0" w:type="dxa"/>
            <w:right w:w="108" w:type="dxa"/>
          </w:tblCellMar>
        </w:tblPrEx>
        <w:trPr>
          <w:trHeight w:val="585" w:hRule="atLeast"/>
        </w:trPr>
        <w:tc>
          <w:tcPr>
            <w:tcW w:w="5000" w:type="pct"/>
            <w:gridSpan w:val="5"/>
            <w:tcBorders>
              <w:top w:val="nil"/>
              <w:left w:val="nil"/>
              <w:bottom w:val="nil"/>
              <w:right w:val="nil"/>
            </w:tcBorders>
            <w:shd w:val="clear" w:color="auto" w:fill="auto"/>
            <w:noWrap/>
            <w:vAlign w:val="center"/>
          </w:tcPr>
          <w:p w14:paraId="264F8A5F">
            <w:pPr>
              <w:widowControl/>
              <w:jc w:val="center"/>
              <w:rPr>
                <w:rFonts w:ascii="宋体" w:hAnsi="宋体" w:eastAsia="宋体" w:cs="Arial"/>
                <w:b/>
                <w:bCs/>
                <w:color w:val="000000"/>
                <w:kern w:val="0"/>
                <w:sz w:val="44"/>
                <w:szCs w:val="44"/>
                <w:u w:val="none"/>
              </w:rPr>
            </w:pPr>
            <w:r>
              <w:rPr>
                <w:rFonts w:hint="eastAsia" w:asciiTheme="minorEastAsia" w:hAnsiTheme="minorEastAsia" w:cstheme="minorEastAsia"/>
                <w:b/>
                <w:bCs/>
                <w:color w:val="000000"/>
                <w:kern w:val="0"/>
                <w:sz w:val="24"/>
                <w:szCs w:val="24"/>
                <w:u w:val="none"/>
                <w:lang w:val="en-US" w:eastAsia="zh-CN" w:bidi="ar"/>
              </w:rPr>
              <w:t>单位</w:t>
            </w:r>
            <w:r>
              <w:rPr>
                <w:rFonts w:hint="eastAsia" w:asciiTheme="minorEastAsia" w:hAnsiTheme="minorEastAsia" w:eastAsiaTheme="minorEastAsia" w:cstheme="minorEastAsia"/>
                <w:b/>
                <w:bCs/>
                <w:color w:val="000000"/>
                <w:kern w:val="0"/>
                <w:sz w:val="24"/>
                <w:szCs w:val="24"/>
                <w:u w:val="none"/>
                <w:lang w:bidi="ar"/>
              </w:rPr>
              <w:t>支出总表</w:t>
            </w:r>
          </w:p>
        </w:tc>
      </w:tr>
      <w:tr w14:paraId="45AFA839">
        <w:tblPrEx>
          <w:tblCellMar>
            <w:top w:w="0" w:type="dxa"/>
            <w:left w:w="108" w:type="dxa"/>
            <w:bottom w:w="0" w:type="dxa"/>
            <w:right w:w="108" w:type="dxa"/>
          </w:tblCellMar>
        </w:tblPrEx>
        <w:trPr>
          <w:trHeight w:val="420" w:hRule="atLeast"/>
        </w:trPr>
        <w:tc>
          <w:tcPr>
            <w:tcW w:w="2733" w:type="pct"/>
            <w:gridSpan w:val="2"/>
            <w:tcBorders>
              <w:top w:val="nil"/>
              <w:left w:val="nil"/>
              <w:bottom w:val="nil"/>
              <w:right w:val="nil"/>
            </w:tcBorders>
            <w:shd w:val="clear" w:color="auto" w:fill="auto"/>
            <w:noWrap/>
            <w:vAlign w:val="center"/>
          </w:tcPr>
          <w:p w14:paraId="1F5A5035">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：304002兴国县城市管理综合行政执法大队</w:t>
            </w:r>
          </w:p>
        </w:tc>
        <w:tc>
          <w:tcPr>
            <w:tcW w:w="914" w:type="pct"/>
            <w:tcBorders>
              <w:top w:val="nil"/>
              <w:left w:val="nil"/>
              <w:bottom w:val="nil"/>
              <w:right w:val="nil"/>
            </w:tcBorders>
            <w:shd w:val="clear" w:color="auto" w:fill="auto"/>
            <w:noWrap/>
            <w:vAlign w:val="bottom"/>
          </w:tcPr>
          <w:p w14:paraId="442EAD8E">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45" w:type="pct"/>
            <w:tcBorders>
              <w:top w:val="nil"/>
              <w:left w:val="nil"/>
              <w:bottom w:val="nil"/>
              <w:right w:val="nil"/>
            </w:tcBorders>
            <w:shd w:val="clear" w:color="auto" w:fill="auto"/>
            <w:noWrap/>
            <w:vAlign w:val="bottom"/>
          </w:tcPr>
          <w:p w14:paraId="2EE6BB2A">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705" w:type="pct"/>
            <w:tcBorders>
              <w:top w:val="nil"/>
              <w:left w:val="nil"/>
              <w:bottom w:val="nil"/>
              <w:right w:val="nil"/>
            </w:tcBorders>
            <w:shd w:val="clear" w:color="auto" w:fill="auto"/>
            <w:noWrap/>
            <w:vAlign w:val="bottom"/>
          </w:tcPr>
          <w:p w14:paraId="7E31CE96">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5955C030">
        <w:tblPrEx>
          <w:tblCellMar>
            <w:top w:w="0" w:type="dxa"/>
            <w:left w:w="108" w:type="dxa"/>
            <w:bottom w:w="0" w:type="dxa"/>
            <w:right w:w="108" w:type="dxa"/>
          </w:tblCellMar>
        </w:tblPrEx>
        <w:trPr>
          <w:cantSplit/>
          <w:trHeight w:val="283" w:hRule="atLeast"/>
        </w:trPr>
        <w:tc>
          <w:tcPr>
            <w:tcW w:w="2733" w:type="pct"/>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6DF05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914" w:type="pct"/>
            <w:vMerge w:val="restart"/>
            <w:tcBorders>
              <w:top w:val="single" w:color="000000" w:sz="4" w:space="0"/>
              <w:left w:val="single" w:color="000000" w:sz="4" w:space="0"/>
              <w:bottom w:val="single" w:color="000000" w:sz="4" w:space="0"/>
              <w:right w:val="nil"/>
            </w:tcBorders>
            <w:shd w:val="clear" w:color="auto" w:fill="auto"/>
            <w:vAlign w:val="center"/>
          </w:tcPr>
          <w:p w14:paraId="39CC796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45" w:type="pct"/>
            <w:vMerge w:val="restart"/>
            <w:tcBorders>
              <w:top w:val="single" w:color="000000" w:sz="4" w:space="0"/>
              <w:left w:val="single" w:color="000000" w:sz="4" w:space="0"/>
              <w:bottom w:val="single" w:color="000000" w:sz="4" w:space="0"/>
              <w:right w:val="nil"/>
            </w:tcBorders>
            <w:shd w:val="clear" w:color="auto" w:fill="auto"/>
            <w:noWrap/>
            <w:vAlign w:val="center"/>
          </w:tcPr>
          <w:p w14:paraId="6DAB5B9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705"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B70E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54CB1EA2">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single" w:color="000000" w:sz="4" w:space="0"/>
              <w:right w:val="single" w:color="000000" w:sz="4" w:space="0"/>
            </w:tcBorders>
            <w:shd w:val="clear" w:color="auto" w:fill="auto"/>
            <w:noWrap/>
            <w:vAlign w:val="center"/>
          </w:tcPr>
          <w:p w14:paraId="3AB0B06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816" w:type="pct"/>
            <w:tcBorders>
              <w:top w:val="nil"/>
              <w:left w:val="nil"/>
              <w:bottom w:val="single" w:color="000000" w:sz="4" w:space="0"/>
              <w:right w:val="single" w:color="000000" w:sz="4" w:space="0"/>
            </w:tcBorders>
            <w:shd w:val="clear" w:color="auto" w:fill="auto"/>
            <w:noWrap/>
            <w:vAlign w:val="center"/>
          </w:tcPr>
          <w:p w14:paraId="35EE579F">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p>
        </w:tc>
        <w:tc>
          <w:tcPr>
            <w:tcW w:w="914" w:type="pct"/>
            <w:vMerge w:val="continue"/>
            <w:tcBorders>
              <w:top w:val="single" w:color="000000" w:sz="4" w:space="0"/>
              <w:left w:val="single" w:color="000000" w:sz="4" w:space="0"/>
              <w:bottom w:val="single" w:color="000000" w:sz="4" w:space="0"/>
              <w:right w:val="nil"/>
            </w:tcBorders>
            <w:vAlign w:val="center"/>
          </w:tcPr>
          <w:p w14:paraId="68CB793C">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45" w:type="pct"/>
            <w:vMerge w:val="continue"/>
            <w:tcBorders>
              <w:top w:val="single" w:color="000000" w:sz="4" w:space="0"/>
              <w:left w:val="single" w:color="000000" w:sz="4" w:space="0"/>
              <w:bottom w:val="single" w:color="000000" w:sz="4" w:space="0"/>
              <w:right w:val="nil"/>
            </w:tcBorders>
            <w:vAlign w:val="center"/>
          </w:tcPr>
          <w:p w14:paraId="3C8CD70A">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705" w:type="pct"/>
            <w:vMerge w:val="continue"/>
            <w:tcBorders>
              <w:top w:val="single" w:color="000000" w:sz="4" w:space="0"/>
              <w:left w:val="single" w:color="000000" w:sz="4" w:space="0"/>
              <w:bottom w:val="single" w:color="000000" w:sz="4" w:space="0"/>
              <w:right w:val="single" w:color="000000" w:sz="4" w:space="0"/>
            </w:tcBorders>
            <w:vAlign w:val="center"/>
          </w:tcPr>
          <w:p w14:paraId="751FDCFA">
            <w:pPr>
              <w:widowControl/>
              <w:snapToGrid w:val="0"/>
              <w:jc w:val="center"/>
              <w:textAlignment w:val="center"/>
              <w:rPr>
                <w:rFonts w:hint="eastAsia" w:asciiTheme="minorEastAsia" w:hAnsiTheme="minorEastAsia" w:cstheme="minorEastAsia"/>
                <w:color w:val="000000"/>
                <w:kern w:val="0"/>
                <w:sz w:val="18"/>
                <w:szCs w:val="18"/>
                <w:u w:val="none"/>
                <w:lang w:bidi="ar"/>
              </w:rPr>
            </w:pPr>
          </w:p>
        </w:tc>
      </w:tr>
      <w:tr w14:paraId="0BE24556">
        <w:tblPrEx>
          <w:tblCellMar>
            <w:top w:w="0" w:type="dxa"/>
            <w:left w:w="108" w:type="dxa"/>
            <w:bottom w:w="0" w:type="dxa"/>
            <w:right w:w="108" w:type="dxa"/>
          </w:tblCellMar>
        </w:tblPrEx>
        <w:trPr>
          <w:cantSplit/>
          <w:trHeight w:val="283" w:hRule="atLeast"/>
        </w:trPr>
        <w:tc>
          <w:tcPr>
            <w:tcW w:w="916" w:type="pct"/>
            <w:tcBorders>
              <w:top w:val="nil"/>
              <w:left w:val="single" w:color="000000" w:sz="4" w:space="0"/>
              <w:bottom w:val="nil"/>
              <w:right w:val="single" w:color="000000" w:sz="4" w:space="0"/>
            </w:tcBorders>
            <w:shd w:val="clear" w:color="auto" w:fill="auto"/>
            <w:noWrap/>
            <w:vAlign w:val="center"/>
          </w:tcPr>
          <w:p w14:paraId="14754E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816" w:type="pct"/>
            <w:tcBorders>
              <w:top w:val="nil"/>
              <w:left w:val="nil"/>
              <w:bottom w:val="nil"/>
              <w:right w:val="single" w:color="000000" w:sz="4" w:space="0"/>
            </w:tcBorders>
            <w:shd w:val="clear" w:color="auto" w:fill="auto"/>
            <w:noWrap/>
            <w:vAlign w:val="center"/>
          </w:tcPr>
          <w:p w14:paraId="515F3C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914" w:type="pct"/>
            <w:tcBorders>
              <w:top w:val="nil"/>
              <w:left w:val="nil"/>
              <w:bottom w:val="nil"/>
              <w:right w:val="single" w:color="000000" w:sz="4" w:space="0"/>
            </w:tcBorders>
            <w:shd w:val="clear" w:color="auto" w:fill="auto"/>
            <w:noWrap/>
            <w:vAlign w:val="center"/>
          </w:tcPr>
          <w:p w14:paraId="58F49DB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45" w:type="pct"/>
            <w:tcBorders>
              <w:top w:val="nil"/>
              <w:left w:val="nil"/>
              <w:bottom w:val="nil"/>
              <w:right w:val="single" w:color="000000" w:sz="4" w:space="0"/>
            </w:tcBorders>
            <w:shd w:val="clear" w:color="auto" w:fill="auto"/>
            <w:noWrap/>
            <w:vAlign w:val="center"/>
          </w:tcPr>
          <w:p w14:paraId="256ECA47">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705" w:type="pct"/>
            <w:tcBorders>
              <w:top w:val="nil"/>
              <w:left w:val="nil"/>
              <w:bottom w:val="nil"/>
              <w:right w:val="single" w:color="000000" w:sz="4" w:space="0"/>
            </w:tcBorders>
            <w:shd w:val="clear" w:color="auto" w:fill="auto"/>
            <w:noWrap/>
            <w:vAlign w:val="center"/>
          </w:tcPr>
          <w:p w14:paraId="63EEE339">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166D6BF2">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D6A27C">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CD604D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5384B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1,134.16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6A090A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874.16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1EEA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260.00</w:t>
            </w:r>
          </w:p>
        </w:tc>
      </w:tr>
      <w:tr w14:paraId="46805D1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A991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E5544F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2B0340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49.21</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563FBD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49.21</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CF8F8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F9CD5C1">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235B4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5833584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D216B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46.98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4B303D2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46.98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7CCBD10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E59715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165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73B2B5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事业单位离退休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CEC162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25E68B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AB928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78C6286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1A5DB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0EE87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B1EFCD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42.18</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04FD61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42.18</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259D78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07B896A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E7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4CC49F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E2D427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52F8A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44FC239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AA3EC3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FD43F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65F225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03575A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2.23</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60A364B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2.23</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C5355D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021ACB74">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6EE07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6EB77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7E9430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78EBC62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3E73DF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C72B6A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1F6FB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9A0569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742EF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23098C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BAF540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80611F9">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A7A4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8000CA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事业单位医疗</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846F6A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17.92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217959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17.92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8F7E0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14B02FD7">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B665B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2101103</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3E3EC5C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C832FC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12.44</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36E0ADE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12.44</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1A24150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4AD0D6A0">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B5899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16F039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城乡社区支出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1054040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1,019.17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CDC50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759.17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061560B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260.00</w:t>
            </w:r>
          </w:p>
        </w:tc>
      </w:tr>
      <w:tr w14:paraId="2186097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77907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25501D1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城乡社区管理事务</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4B905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1,019.17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328098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759.17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69051AF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260.00</w:t>
            </w:r>
          </w:p>
        </w:tc>
      </w:tr>
      <w:tr w14:paraId="4CE35338">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E8A2E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2120104</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0E1C7A4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城管执法</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454EF6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1,019.17</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DC5117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759.17</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231740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260.00</w:t>
            </w:r>
          </w:p>
        </w:tc>
      </w:tr>
      <w:tr w14:paraId="34CBAE1E">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37175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7F276C6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7AAEFD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7E594E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335DF87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0D477F6">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3DECC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F8DE6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5E83D16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134221A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CFB01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37EE639D">
        <w:tblPrEx>
          <w:tblCellMar>
            <w:top w:w="0" w:type="dxa"/>
            <w:left w:w="108" w:type="dxa"/>
            <w:bottom w:w="0" w:type="dxa"/>
            <w:right w:w="108" w:type="dxa"/>
          </w:tblCellMar>
        </w:tblPrEx>
        <w:trPr>
          <w:cantSplit/>
          <w:trHeight w:val="283" w:hRule="atLeast"/>
        </w:trPr>
        <w:tc>
          <w:tcPr>
            <w:tcW w:w="91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67AEC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816" w:type="pct"/>
            <w:tcBorders>
              <w:top w:val="single" w:color="000000" w:sz="4" w:space="0"/>
              <w:left w:val="nil"/>
              <w:bottom w:val="single" w:color="000000" w:sz="4" w:space="0"/>
              <w:right w:val="single" w:color="000000" w:sz="4" w:space="0"/>
            </w:tcBorders>
            <w:shd w:val="clear" w:color="auto" w:fill="auto"/>
            <w:noWrap/>
            <w:vAlign w:val="center"/>
          </w:tcPr>
          <w:p w14:paraId="6909601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914" w:type="pct"/>
            <w:tcBorders>
              <w:top w:val="single" w:color="000000" w:sz="4" w:space="0"/>
              <w:left w:val="nil"/>
              <w:bottom w:val="single" w:color="000000" w:sz="4" w:space="0"/>
              <w:right w:val="single" w:color="000000" w:sz="4" w:space="0"/>
            </w:tcBorders>
            <w:shd w:val="clear" w:color="auto" w:fill="auto"/>
            <w:noWrap/>
            <w:vAlign w:val="center"/>
          </w:tcPr>
          <w:p w14:paraId="3393DFD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35.42</w:t>
            </w:r>
          </w:p>
        </w:tc>
        <w:tc>
          <w:tcPr>
            <w:tcW w:w="645" w:type="pct"/>
            <w:tcBorders>
              <w:top w:val="single" w:color="000000" w:sz="4" w:space="0"/>
              <w:left w:val="nil"/>
              <w:bottom w:val="single" w:color="000000" w:sz="4" w:space="0"/>
              <w:right w:val="single" w:color="000000" w:sz="4" w:space="0"/>
            </w:tcBorders>
            <w:shd w:val="clear" w:color="auto" w:fill="auto"/>
            <w:noWrap/>
            <w:vAlign w:val="center"/>
          </w:tcPr>
          <w:p w14:paraId="54D0D14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35.42</w:t>
            </w:r>
          </w:p>
        </w:tc>
        <w:tc>
          <w:tcPr>
            <w:tcW w:w="705" w:type="pct"/>
            <w:tcBorders>
              <w:top w:val="single" w:color="000000" w:sz="4" w:space="0"/>
              <w:left w:val="nil"/>
              <w:bottom w:val="single" w:color="000000" w:sz="4" w:space="0"/>
              <w:right w:val="single" w:color="000000" w:sz="4" w:space="0"/>
            </w:tcBorders>
            <w:shd w:val="clear" w:color="auto" w:fill="auto"/>
            <w:noWrap/>
            <w:vAlign w:val="center"/>
          </w:tcPr>
          <w:p w14:paraId="5AE1A47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bl>
    <w:p w14:paraId="39FE61A0">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4995" w:type="pct"/>
        <w:tblInd w:w="0" w:type="dxa"/>
        <w:tblLayout w:type="fixed"/>
        <w:tblCellMar>
          <w:top w:w="0" w:type="dxa"/>
          <w:left w:w="108" w:type="dxa"/>
          <w:bottom w:w="0" w:type="dxa"/>
          <w:right w:w="108" w:type="dxa"/>
        </w:tblCellMar>
      </w:tblPr>
      <w:tblGrid>
        <w:gridCol w:w="2066"/>
        <w:gridCol w:w="1404"/>
        <w:gridCol w:w="2023"/>
        <w:gridCol w:w="1232"/>
        <w:gridCol w:w="1306"/>
        <w:gridCol w:w="1285"/>
        <w:gridCol w:w="1355"/>
      </w:tblGrid>
      <w:tr w14:paraId="5EB8B63F">
        <w:tblPrEx>
          <w:tblCellMar>
            <w:top w:w="0" w:type="dxa"/>
            <w:left w:w="108" w:type="dxa"/>
            <w:bottom w:w="0" w:type="dxa"/>
            <w:right w:w="108" w:type="dxa"/>
          </w:tblCellMar>
        </w:tblPrEx>
        <w:trPr>
          <w:trHeight w:val="585" w:hRule="atLeast"/>
          <w:tblHeader/>
        </w:trPr>
        <w:tc>
          <w:tcPr>
            <w:tcW w:w="5000" w:type="pct"/>
            <w:gridSpan w:val="7"/>
            <w:noWrap/>
            <w:vAlign w:val="center"/>
          </w:tcPr>
          <w:p w14:paraId="3B796CA6">
            <w:pPr>
              <w:widowControl/>
              <w:jc w:val="center"/>
              <w:rPr>
                <w:rFonts w:hint="eastAsia" w:ascii="宋体" w:hAnsi="宋体" w:eastAsia="宋体" w:cs="Arial"/>
                <w:b/>
                <w:bCs/>
                <w:color w:val="000000"/>
                <w:kern w:val="0"/>
                <w:sz w:val="40"/>
                <w:szCs w:val="40"/>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财政拨款收支总表</w:t>
            </w:r>
          </w:p>
        </w:tc>
      </w:tr>
      <w:tr w14:paraId="673BF7BF">
        <w:tblPrEx>
          <w:tblCellMar>
            <w:top w:w="0" w:type="dxa"/>
            <w:left w:w="108" w:type="dxa"/>
            <w:bottom w:w="0" w:type="dxa"/>
            <w:right w:w="108" w:type="dxa"/>
          </w:tblCellMar>
        </w:tblPrEx>
        <w:trPr>
          <w:cantSplit/>
          <w:trHeight w:val="346" w:hRule="atLeast"/>
          <w:tblHeader/>
        </w:trPr>
        <w:tc>
          <w:tcPr>
            <w:tcW w:w="2574" w:type="pct"/>
            <w:gridSpan w:val="3"/>
            <w:noWrap/>
            <w:vAlign w:val="center"/>
          </w:tcPr>
          <w:p w14:paraId="78BC321F">
            <w:pPr>
              <w:widowControl/>
              <w:snapToGrid w:val="0"/>
              <w:jc w:val="lef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填报单位</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304002兴国县城市管理综合行政执法大队</w:t>
            </w:r>
          </w:p>
        </w:tc>
        <w:tc>
          <w:tcPr>
            <w:tcW w:w="577" w:type="pct"/>
            <w:noWrap/>
            <w:vAlign w:val="bottom"/>
          </w:tcPr>
          <w:p w14:paraId="68819F01">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12" w:type="pct"/>
            <w:noWrap/>
            <w:vAlign w:val="bottom"/>
          </w:tcPr>
          <w:p w14:paraId="4C316993">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1235" w:type="pct"/>
            <w:gridSpan w:val="2"/>
            <w:noWrap/>
            <w:vAlign w:val="center"/>
          </w:tcPr>
          <w:p w14:paraId="22515BAF">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21"/>
                <w:szCs w:val="21"/>
                <w:u w:val="none"/>
                <w:lang w:bidi="ar"/>
              </w:rPr>
              <w:t>单位：万元</w:t>
            </w:r>
          </w:p>
        </w:tc>
      </w:tr>
      <w:tr w14:paraId="7B0A0802">
        <w:tblPrEx>
          <w:tblCellMar>
            <w:top w:w="0" w:type="dxa"/>
            <w:left w:w="108" w:type="dxa"/>
            <w:bottom w:w="0" w:type="dxa"/>
            <w:right w:w="108" w:type="dxa"/>
          </w:tblCellMar>
        </w:tblPrEx>
        <w:trPr>
          <w:cantSplit/>
          <w:trHeight w:val="283" w:hRule="atLeast"/>
          <w:tblHeader/>
        </w:trPr>
        <w:tc>
          <w:tcPr>
            <w:tcW w:w="1626" w:type="pct"/>
            <w:gridSpan w:val="2"/>
            <w:tcBorders>
              <w:top w:val="single" w:color="000000" w:sz="4" w:space="0"/>
              <w:left w:val="single" w:color="000000" w:sz="4" w:space="0"/>
              <w:bottom w:val="single" w:color="000000" w:sz="4" w:space="0"/>
              <w:right w:val="nil"/>
            </w:tcBorders>
            <w:noWrap/>
            <w:vAlign w:val="center"/>
          </w:tcPr>
          <w:p w14:paraId="03C48FFC">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eastAsiaTheme="minorEastAsia" w:cstheme="minorEastAsia"/>
                <w:color w:val="000000"/>
                <w:kern w:val="0"/>
                <w:sz w:val="21"/>
                <w:szCs w:val="21"/>
                <w:u w:val="none"/>
                <w:lang w:bidi="ar"/>
              </w:rPr>
              <w:t>收入</w:t>
            </w:r>
          </w:p>
        </w:tc>
        <w:tc>
          <w:tcPr>
            <w:tcW w:w="3373" w:type="pct"/>
            <w:gridSpan w:val="5"/>
            <w:tcBorders>
              <w:top w:val="single" w:color="000000" w:sz="4" w:space="0"/>
              <w:left w:val="single" w:color="000000" w:sz="4" w:space="0"/>
              <w:bottom w:val="single" w:color="000000" w:sz="4" w:space="0"/>
              <w:right w:val="single" w:color="000000" w:sz="4" w:space="0"/>
            </w:tcBorders>
            <w:noWrap/>
            <w:vAlign w:val="center"/>
          </w:tcPr>
          <w:p w14:paraId="39F4BB15">
            <w:pPr>
              <w:widowControl/>
              <w:snapToGrid w:val="0"/>
              <w:jc w:val="center"/>
              <w:textAlignment w:val="center"/>
              <w:rPr>
                <w:rFonts w:hint="eastAsia" w:asciiTheme="minorEastAsia" w:hAnsiTheme="minorEastAsia" w:eastAsiaTheme="minorEastAsia" w:cstheme="minorEastAsia"/>
                <w:color w:val="000000"/>
                <w:kern w:val="0"/>
                <w:sz w:val="21"/>
                <w:szCs w:val="21"/>
                <w:u w:val="none"/>
                <w:lang w:eastAsia="zh-CN" w:bidi="ar"/>
              </w:rPr>
            </w:pPr>
            <w:r>
              <w:rPr>
                <w:rFonts w:hint="eastAsia" w:asciiTheme="minorEastAsia" w:hAnsiTheme="minorEastAsia" w:eastAsiaTheme="minorEastAsia" w:cstheme="minorEastAsia"/>
                <w:color w:val="000000"/>
                <w:kern w:val="0"/>
                <w:sz w:val="21"/>
                <w:szCs w:val="21"/>
                <w:u w:val="none"/>
                <w:lang w:bidi="ar"/>
              </w:rPr>
              <w:t>支出</w:t>
            </w:r>
          </w:p>
        </w:tc>
      </w:tr>
      <w:tr w14:paraId="72037F18">
        <w:tblPrEx>
          <w:tblCellMar>
            <w:top w:w="0" w:type="dxa"/>
            <w:left w:w="108" w:type="dxa"/>
            <w:bottom w:w="0" w:type="dxa"/>
            <w:right w:w="108" w:type="dxa"/>
          </w:tblCellMar>
        </w:tblPrEx>
        <w:trPr>
          <w:cantSplit/>
          <w:trHeight w:val="283" w:hRule="atLeast"/>
          <w:tblHeader/>
        </w:trPr>
        <w:tc>
          <w:tcPr>
            <w:tcW w:w="968" w:type="pct"/>
            <w:tcBorders>
              <w:top w:val="nil"/>
              <w:left w:val="single" w:color="000000" w:sz="4" w:space="0"/>
              <w:bottom w:val="single" w:color="000000" w:sz="4" w:space="0"/>
              <w:right w:val="single" w:color="000000" w:sz="4" w:space="0"/>
            </w:tcBorders>
            <w:noWrap/>
            <w:vAlign w:val="center"/>
          </w:tcPr>
          <w:p w14:paraId="1629946C">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p>
        </w:tc>
        <w:tc>
          <w:tcPr>
            <w:tcW w:w="657" w:type="pct"/>
            <w:tcBorders>
              <w:top w:val="nil"/>
              <w:left w:val="nil"/>
              <w:bottom w:val="nil"/>
              <w:right w:val="single" w:color="000000" w:sz="4" w:space="0"/>
            </w:tcBorders>
            <w:noWrap/>
            <w:vAlign w:val="center"/>
          </w:tcPr>
          <w:p w14:paraId="0A17FB6D">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预算数</w:t>
            </w:r>
          </w:p>
        </w:tc>
        <w:tc>
          <w:tcPr>
            <w:tcW w:w="948" w:type="pct"/>
            <w:tcBorders>
              <w:top w:val="nil"/>
              <w:left w:val="nil"/>
              <w:bottom w:val="single" w:color="000000" w:sz="4" w:space="0"/>
              <w:right w:val="single" w:color="000000" w:sz="4" w:space="0"/>
            </w:tcBorders>
            <w:noWrap/>
            <w:vAlign w:val="center"/>
          </w:tcPr>
          <w:p w14:paraId="22186FB3">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项目</w:t>
            </w:r>
            <w:r>
              <w:rPr>
                <w:rFonts w:hint="eastAsia" w:asciiTheme="minorEastAsia" w:hAnsiTheme="minorEastAsia" w:cstheme="minorEastAsia"/>
                <w:color w:val="000000"/>
                <w:kern w:val="0"/>
                <w:sz w:val="21"/>
                <w:szCs w:val="21"/>
                <w:u w:val="none"/>
                <w:lang w:eastAsia="zh-CN" w:bidi="ar"/>
              </w:rPr>
              <w:t>（</w:t>
            </w:r>
            <w:r>
              <w:rPr>
                <w:rFonts w:hint="eastAsia" w:asciiTheme="minorEastAsia" w:hAnsiTheme="minorEastAsia" w:cstheme="minorEastAsia"/>
                <w:color w:val="000000"/>
                <w:kern w:val="0"/>
                <w:sz w:val="21"/>
                <w:szCs w:val="21"/>
                <w:u w:val="none"/>
                <w:lang w:bidi="ar"/>
              </w:rPr>
              <w:t>按功能科目</w:t>
            </w:r>
            <w:r>
              <w:rPr>
                <w:rFonts w:hint="eastAsia" w:asciiTheme="minorEastAsia" w:hAnsiTheme="minorEastAsia" w:cstheme="minorEastAsia"/>
                <w:color w:val="000000"/>
                <w:kern w:val="0"/>
                <w:sz w:val="21"/>
                <w:szCs w:val="21"/>
                <w:u w:val="none"/>
                <w:lang w:eastAsia="zh-CN" w:bidi="ar"/>
              </w:rPr>
              <w:t>）</w:t>
            </w:r>
          </w:p>
        </w:tc>
        <w:tc>
          <w:tcPr>
            <w:tcW w:w="577" w:type="pct"/>
            <w:tcBorders>
              <w:top w:val="nil"/>
              <w:left w:val="nil"/>
              <w:bottom w:val="single" w:color="000000" w:sz="4" w:space="0"/>
              <w:right w:val="single" w:color="000000" w:sz="4" w:space="0"/>
            </w:tcBorders>
            <w:noWrap/>
            <w:vAlign w:val="center"/>
          </w:tcPr>
          <w:p w14:paraId="291054A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合计</w:t>
            </w:r>
          </w:p>
        </w:tc>
        <w:tc>
          <w:tcPr>
            <w:tcW w:w="612" w:type="pct"/>
            <w:tcBorders>
              <w:top w:val="nil"/>
              <w:left w:val="nil"/>
              <w:bottom w:val="single" w:color="000000" w:sz="4" w:space="0"/>
              <w:right w:val="single" w:color="000000" w:sz="4" w:space="0"/>
            </w:tcBorders>
            <w:noWrap/>
            <w:vAlign w:val="center"/>
          </w:tcPr>
          <w:p w14:paraId="7C4D2C1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一般公共预算支出</w:t>
            </w:r>
          </w:p>
        </w:tc>
        <w:tc>
          <w:tcPr>
            <w:tcW w:w="602" w:type="pct"/>
            <w:tcBorders>
              <w:top w:val="nil"/>
              <w:left w:val="nil"/>
              <w:bottom w:val="single" w:color="000000" w:sz="4" w:space="0"/>
              <w:right w:val="single" w:color="000000" w:sz="4" w:space="0"/>
            </w:tcBorders>
            <w:noWrap/>
            <w:vAlign w:val="center"/>
          </w:tcPr>
          <w:p w14:paraId="7ABDEE42">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政府性基金预算支出</w:t>
            </w:r>
          </w:p>
        </w:tc>
        <w:tc>
          <w:tcPr>
            <w:tcW w:w="632" w:type="pct"/>
            <w:tcBorders>
              <w:top w:val="nil"/>
              <w:left w:val="nil"/>
              <w:bottom w:val="single" w:color="000000" w:sz="4" w:space="0"/>
              <w:right w:val="single" w:color="000000" w:sz="4" w:space="0"/>
            </w:tcBorders>
            <w:noWrap/>
            <w:vAlign w:val="center"/>
          </w:tcPr>
          <w:p w14:paraId="3DC88299">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国有资本经营预算支出</w:t>
            </w:r>
          </w:p>
        </w:tc>
      </w:tr>
      <w:tr w14:paraId="1A562EB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3DD957D">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一、</w:t>
            </w:r>
            <w:r>
              <w:rPr>
                <w:rFonts w:hint="eastAsia" w:asciiTheme="minorEastAsia" w:hAnsiTheme="minorEastAsia" w:cstheme="minorEastAsia"/>
                <w:color w:val="000000"/>
                <w:kern w:val="0"/>
                <w:sz w:val="21"/>
                <w:szCs w:val="21"/>
                <w:u w:val="none"/>
                <w:lang w:val="en-US" w:eastAsia="zh-CN" w:bidi="ar"/>
              </w:rPr>
              <w:t>本年</w:t>
            </w:r>
            <w:r>
              <w:rPr>
                <w:rFonts w:hint="eastAsia" w:asciiTheme="minorEastAsia" w:hAnsiTheme="minorEastAsia" w:cstheme="minorEastAsia"/>
                <w:color w:val="000000"/>
                <w:kern w:val="0"/>
                <w:sz w:val="21"/>
                <w:szCs w:val="21"/>
                <w:u w:val="none"/>
                <w:lang w:bidi="ar"/>
              </w:rPr>
              <w:t>收入</w:t>
            </w:r>
          </w:p>
        </w:tc>
        <w:tc>
          <w:tcPr>
            <w:tcW w:w="657" w:type="pct"/>
            <w:tcBorders>
              <w:top w:val="single" w:color="000000" w:sz="4" w:space="0"/>
              <w:left w:val="nil"/>
              <w:bottom w:val="single" w:color="000000" w:sz="4" w:space="0"/>
              <w:right w:val="single" w:color="000000" w:sz="4" w:space="0"/>
            </w:tcBorders>
            <w:noWrap/>
            <w:vAlign w:val="center"/>
          </w:tcPr>
          <w:p w14:paraId="1DD1530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984.16</w:t>
            </w:r>
          </w:p>
        </w:tc>
        <w:tc>
          <w:tcPr>
            <w:tcW w:w="948" w:type="pct"/>
            <w:tcBorders>
              <w:top w:val="nil"/>
              <w:left w:val="nil"/>
              <w:bottom w:val="single" w:color="000000" w:sz="4" w:space="0"/>
              <w:right w:val="single" w:color="000000" w:sz="4" w:space="0"/>
            </w:tcBorders>
            <w:noWrap/>
            <w:vAlign w:val="center"/>
          </w:tcPr>
          <w:p w14:paraId="462110CE">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社会保障和就业支出</w:t>
            </w:r>
          </w:p>
        </w:tc>
        <w:tc>
          <w:tcPr>
            <w:tcW w:w="577" w:type="pct"/>
            <w:tcBorders>
              <w:top w:val="nil"/>
              <w:left w:val="nil"/>
              <w:bottom w:val="single" w:color="000000" w:sz="4" w:space="0"/>
              <w:right w:val="single" w:color="000000" w:sz="4" w:space="0"/>
            </w:tcBorders>
            <w:noWrap/>
            <w:vAlign w:val="center"/>
          </w:tcPr>
          <w:p w14:paraId="4516F1C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49.21</w:t>
            </w:r>
          </w:p>
        </w:tc>
        <w:tc>
          <w:tcPr>
            <w:tcW w:w="612" w:type="pct"/>
            <w:tcBorders>
              <w:top w:val="nil"/>
              <w:left w:val="nil"/>
              <w:bottom w:val="single" w:color="000000" w:sz="4" w:space="0"/>
              <w:right w:val="single" w:color="000000" w:sz="4" w:space="0"/>
            </w:tcBorders>
            <w:noWrap/>
            <w:vAlign w:val="center"/>
          </w:tcPr>
          <w:p w14:paraId="43066F1E">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49.21</w:t>
            </w:r>
          </w:p>
        </w:tc>
        <w:tc>
          <w:tcPr>
            <w:tcW w:w="602" w:type="pct"/>
            <w:tcBorders>
              <w:top w:val="nil"/>
              <w:left w:val="nil"/>
              <w:bottom w:val="single" w:color="000000" w:sz="4" w:space="0"/>
              <w:right w:val="single" w:color="000000" w:sz="4" w:space="0"/>
            </w:tcBorders>
            <w:noWrap/>
            <w:vAlign w:val="center"/>
          </w:tcPr>
          <w:p w14:paraId="589BF8B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632" w:type="pct"/>
            <w:tcBorders>
              <w:top w:val="nil"/>
              <w:left w:val="nil"/>
              <w:bottom w:val="single" w:color="000000" w:sz="4" w:space="0"/>
              <w:right w:val="single" w:color="000000" w:sz="4" w:space="0"/>
            </w:tcBorders>
            <w:noWrap/>
            <w:vAlign w:val="center"/>
          </w:tcPr>
          <w:p w14:paraId="58150B19">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r>
      <w:tr w14:paraId="0435F52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68C2B6C">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一般公共预算财政拨款</w:t>
            </w:r>
            <w:r>
              <w:rPr>
                <w:rFonts w:hint="eastAsia" w:asciiTheme="minorEastAsia" w:hAnsiTheme="minorEastAsia" w:cstheme="minorEastAsia"/>
                <w:color w:val="000000"/>
                <w:kern w:val="0"/>
                <w:sz w:val="21"/>
                <w:szCs w:val="21"/>
                <w:u w:val="none"/>
                <w:lang w:bidi="ar"/>
              </w:rPr>
              <w:t>收入</w:t>
            </w:r>
          </w:p>
        </w:tc>
        <w:tc>
          <w:tcPr>
            <w:tcW w:w="657" w:type="pct"/>
            <w:noWrap/>
            <w:vAlign w:val="center"/>
          </w:tcPr>
          <w:p w14:paraId="2136CB48">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984.16</w:t>
            </w:r>
          </w:p>
        </w:tc>
        <w:tc>
          <w:tcPr>
            <w:tcW w:w="948" w:type="pct"/>
            <w:tcBorders>
              <w:top w:val="nil"/>
              <w:left w:val="single" w:color="000000" w:sz="4" w:space="0"/>
              <w:bottom w:val="single" w:color="000000" w:sz="4" w:space="0"/>
              <w:right w:val="single" w:color="000000" w:sz="4" w:space="0"/>
            </w:tcBorders>
            <w:noWrap/>
            <w:vAlign w:val="center"/>
          </w:tcPr>
          <w:p w14:paraId="7908A335">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卫生健康支出</w:t>
            </w:r>
          </w:p>
        </w:tc>
        <w:tc>
          <w:tcPr>
            <w:tcW w:w="577" w:type="pct"/>
            <w:tcBorders>
              <w:top w:val="nil"/>
              <w:left w:val="nil"/>
              <w:bottom w:val="single" w:color="000000" w:sz="4" w:space="0"/>
              <w:right w:val="single" w:color="000000" w:sz="4" w:space="0"/>
            </w:tcBorders>
            <w:noWrap/>
            <w:vAlign w:val="center"/>
          </w:tcPr>
          <w:p w14:paraId="53211F7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30.36</w:t>
            </w:r>
          </w:p>
        </w:tc>
        <w:tc>
          <w:tcPr>
            <w:tcW w:w="612" w:type="pct"/>
            <w:tcBorders>
              <w:top w:val="nil"/>
              <w:left w:val="nil"/>
              <w:bottom w:val="single" w:color="000000" w:sz="4" w:space="0"/>
              <w:right w:val="single" w:color="000000" w:sz="4" w:space="0"/>
            </w:tcBorders>
            <w:noWrap/>
            <w:vAlign w:val="center"/>
          </w:tcPr>
          <w:p w14:paraId="5E21DC6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30.36</w:t>
            </w:r>
          </w:p>
        </w:tc>
        <w:tc>
          <w:tcPr>
            <w:tcW w:w="602" w:type="pct"/>
            <w:tcBorders>
              <w:top w:val="nil"/>
              <w:left w:val="nil"/>
              <w:bottom w:val="single" w:color="000000" w:sz="4" w:space="0"/>
              <w:right w:val="single" w:color="000000" w:sz="4" w:space="0"/>
            </w:tcBorders>
            <w:noWrap/>
            <w:vAlign w:val="center"/>
          </w:tcPr>
          <w:p w14:paraId="2B3BC33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4964108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40D3F69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5E85D7D">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政府性基金预算拨款收入</w:t>
            </w:r>
          </w:p>
        </w:tc>
        <w:tc>
          <w:tcPr>
            <w:tcW w:w="657" w:type="pct"/>
            <w:tcBorders>
              <w:top w:val="single" w:color="000000" w:sz="4" w:space="0"/>
              <w:left w:val="nil"/>
              <w:bottom w:val="single" w:color="000000" w:sz="4" w:space="0"/>
              <w:right w:val="single" w:color="000000" w:sz="4" w:space="0"/>
            </w:tcBorders>
            <w:noWrap/>
            <w:vAlign w:val="center"/>
          </w:tcPr>
          <w:p w14:paraId="35D37DBD">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w:t>
            </w:r>
          </w:p>
        </w:tc>
        <w:tc>
          <w:tcPr>
            <w:tcW w:w="948" w:type="pct"/>
            <w:tcBorders>
              <w:top w:val="nil"/>
              <w:left w:val="nil"/>
              <w:bottom w:val="single" w:color="000000" w:sz="4" w:space="0"/>
              <w:right w:val="single" w:color="000000" w:sz="4" w:space="0"/>
            </w:tcBorders>
            <w:noWrap/>
            <w:vAlign w:val="center"/>
          </w:tcPr>
          <w:p w14:paraId="6FBFDBEA">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城乡社区支出</w:t>
            </w:r>
          </w:p>
        </w:tc>
        <w:tc>
          <w:tcPr>
            <w:tcW w:w="577" w:type="pct"/>
            <w:tcBorders>
              <w:top w:val="nil"/>
              <w:left w:val="nil"/>
              <w:bottom w:val="single" w:color="000000" w:sz="4" w:space="0"/>
              <w:right w:val="single" w:color="000000" w:sz="4" w:space="0"/>
            </w:tcBorders>
            <w:noWrap/>
            <w:vAlign w:val="center"/>
          </w:tcPr>
          <w:p w14:paraId="62FB38B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869.17</w:t>
            </w:r>
          </w:p>
        </w:tc>
        <w:tc>
          <w:tcPr>
            <w:tcW w:w="612" w:type="pct"/>
            <w:tcBorders>
              <w:top w:val="nil"/>
              <w:left w:val="nil"/>
              <w:bottom w:val="single" w:color="000000" w:sz="4" w:space="0"/>
              <w:right w:val="single" w:color="000000" w:sz="4" w:space="0"/>
            </w:tcBorders>
            <w:noWrap/>
            <w:vAlign w:val="center"/>
          </w:tcPr>
          <w:p w14:paraId="6C83118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869.17</w:t>
            </w:r>
          </w:p>
        </w:tc>
        <w:tc>
          <w:tcPr>
            <w:tcW w:w="602" w:type="pct"/>
            <w:tcBorders>
              <w:top w:val="nil"/>
              <w:left w:val="nil"/>
              <w:bottom w:val="single" w:color="000000" w:sz="4" w:space="0"/>
              <w:right w:val="single" w:color="000000" w:sz="4" w:space="0"/>
            </w:tcBorders>
            <w:noWrap/>
            <w:vAlign w:val="center"/>
          </w:tcPr>
          <w:p w14:paraId="4E0325E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65F1C29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5A5BA29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C2F7882">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国有资本经营预算收入</w:t>
            </w:r>
          </w:p>
        </w:tc>
        <w:tc>
          <w:tcPr>
            <w:tcW w:w="657" w:type="pct"/>
            <w:tcBorders>
              <w:top w:val="nil"/>
              <w:left w:val="nil"/>
              <w:bottom w:val="single" w:color="000000" w:sz="4" w:space="0"/>
              <w:right w:val="single" w:color="000000" w:sz="4" w:space="0"/>
            </w:tcBorders>
            <w:vAlign w:val="center"/>
          </w:tcPr>
          <w:p w14:paraId="21FA222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nil"/>
              <w:left w:val="nil"/>
              <w:bottom w:val="single" w:color="000000" w:sz="4" w:space="0"/>
              <w:right w:val="single" w:color="000000" w:sz="4" w:space="0"/>
            </w:tcBorders>
            <w:noWrap/>
            <w:vAlign w:val="center"/>
          </w:tcPr>
          <w:p w14:paraId="3B0D2EB3">
            <w:pPr>
              <w:widowControl/>
              <w:snapToGrid w:val="0"/>
              <w:jc w:val="center"/>
              <w:textAlignment w:val="center"/>
              <w:rPr>
                <w:rFonts w:hint="eastAsia" w:asciiTheme="minorEastAsia" w:hAnsiTheme="minorEastAsia" w:cstheme="minorEastAsia"/>
                <w:color w:val="000000"/>
                <w:kern w:val="0"/>
                <w:sz w:val="21"/>
                <w:szCs w:val="21"/>
                <w:u w:val="none"/>
                <w:lang w:bidi="ar"/>
              </w:rPr>
            </w:pPr>
            <w:r>
              <w:rPr>
                <w:u w:val="none"/>
              </w:rPr>
              <w:t>住房保障支出</w:t>
            </w:r>
          </w:p>
        </w:tc>
        <w:tc>
          <w:tcPr>
            <w:tcW w:w="577" w:type="pct"/>
            <w:tcBorders>
              <w:top w:val="nil"/>
              <w:left w:val="nil"/>
              <w:bottom w:val="single" w:color="000000" w:sz="4" w:space="0"/>
              <w:right w:val="single" w:color="000000" w:sz="4" w:space="0"/>
            </w:tcBorders>
            <w:noWrap/>
            <w:vAlign w:val="center"/>
          </w:tcPr>
          <w:p w14:paraId="15CFE4E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35.42</w:t>
            </w:r>
          </w:p>
        </w:tc>
        <w:tc>
          <w:tcPr>
            <w:tcW w:w="612" w:type="pct"/>
            <w:tcBorders>
              <w:top w:val="nil"/>
              <w:left w:val="nil"/>
              <w:bottom w:val="single" w:color="000000" w:sz="4" w:space="0"/>
              <w:right w:val="single" w:color="000000" w:sz="4" w:space="0"/>
            </w:tcBorders>
            <w:noWrap/>
            <w:vAlign w:val="center"/>
          </w:tcPr>
          <w:p w14:paraId="62638F7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35.42</w:t>
            </w:r>
          </w:p>
        </w:tc>
        <w:tc>
          <w:tcPr>
            <w:tcW w:w="602" w:type="pct"/>
            <w:tcBorders>
              <w:top w:val="nil"/>
              <w:left w:val="nil"/>
              <w:bottom w:val="single" w:color="000000" w:sz="4" w:space="0"/>
              <w:right w:val="single" w:color="000000" w:sz="4" w:space="0"/>
            </w:tcBorders>
            <w:noWrap/>
            <w:vAlign w:val="center"/>
          </w:tcPr>
          <w:p w14:paraId="4CFD836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c>
          <w:tcPr>
            <w:tcW w:w="632" w:type="pct"/>
            <w:tcBorders>
              <w:top w:val="nil"/>
              <w:left w:val="nil"/>
              <w:bottom w:val="single" w:color="000000" w:sz="4" w:space="0"/>
              <w:right w:val="single" w:color="000000" w:sz="4" w:space="0"/>
            </w:tcBorders>
            <w:noWrap/>
            <w:vAlign w:val="center"/>
          </w:tcPr>
          <w:p w14:paraId="3E70017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u w:val="none"/>
              </w:rPr>
              <w:t>0.00</w:t>
            </w:r>
          </w:p>
        </w:tc>
      </w:tr>
      <w:tr w14:paraId="4CB9E42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7590CFB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E45908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304211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A19A13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09C8CD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351E9ED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5BB7BB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C01C1B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B5ED44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3590F0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ADF175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BA2A5F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666FE2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3DA7E4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C13116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EF44AE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42AE27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A2E337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C203AA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5C175C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0E1CB3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B410B1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45CD6B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4C6737EF">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6407A6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46F87D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58FA63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E152BA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DB6221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C43E56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9C2822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241605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527A88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4942BB1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AE6DA8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10B791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18EB36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AAD91A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A7524A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7317793">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C2733D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ABED9B3">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464259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C9FB02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013432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C89180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91790C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64488B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3AB5173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0B167C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797138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3507F38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A296D1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D3589C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7F9749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EC471A6">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073F56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9EF937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C4AD3A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1B535D1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6F1105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EAAC2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F8162F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1F53E08">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6524F8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A24D13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682FF9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96B23B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3D27BF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D2CCDA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9ED8D4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36AED2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9FC913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27454D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0FF031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F6F3B6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66E2BF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042E7C6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303CF1B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CA80C5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E11649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6ABAC4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8F58C0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6C6BD3E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304024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337A7A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47215BB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225CDC3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17B52E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DE7257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68DBCF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DCA9CA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69F90B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74E72F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9D0679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E5A200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2B90B2E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B48254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5F1F05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73B47D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993805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6C33A1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39FA04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7C1CF1B">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7A347B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6757580D">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495558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3E034D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1F19F33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4E8D1D8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237F7E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7F79839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6B830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3214F90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3E4984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51BE44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6F63E2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556315E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02A7DD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AED2FD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DAE5EC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FB4B56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D959D5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7D8F54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C4D8A0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D30722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7D587D4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E15D1D0">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02E9B96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572AF32">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6DCE033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0EE1602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2531CAC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180C05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16D2C0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5501C52">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169851EB">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18C3D6E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39588E1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23CDFD9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C4F597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762EDD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B9DF73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58DC9E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305D88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C70F347">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7584C17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73EA593F">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72AE844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7C89059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04B3FFE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FE08F71">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B092DB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79688F5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487067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4434247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4BF03D9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57B3C09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60FC6CA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E62CE59">
        <w:tblPrEx>
          <w:tblCellMar>
            <w:top w:w="0" w:type="dxa"/>
            <w:left w:w="108" w:type="dxa"/>
            <w:bottom w:w="0" w:type="dxa"/>
            <w:right w:w="108" w:type="dxa"/>
          </w:tblCellMar>
        </w:tblPrEx>
        <w:trPr>
          <w:cantSplit/>
          <w:trHeight w:val="283" w:hRule="atLeast"/>
        </w:trPr>
        <w:tc>
          <w:tcPr>
            <w:tcW w:w="968" w:type="pct"/>
            <w:tcBorders>
              <w:top w:val="single" w:color="000000" w:sz="4" w:space="0"/>
              <w:left w:val="single" w:color="000000" w:sz="4" w:space="0"/>
              <w:bottom w:val="single" w:color="000000" w:sz="4" w:space="0"/>
              <w:right w:val="single" w:color="000000" w:sz="4" w:space="0"/>
            </w:tcBorders>
            <w:noWrap/>
            <w:vAlign w:val="center"/>
          </w:tcPr>
          <w:p w14:paraId="6CAE89C9">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single" w:color="000000" w:sz="4" w:space="0"/>
              <w:left w:val="nil"/>
              <w:bottom w:val="single" w:color="000000" w:sz="4" w:space="0"/>
              <w:right w:val="single" w:color="000000" w:sz="4" w:space="0"/>
            </w:tcBorders>
            <w:vAlign w:val="center"/>
          </w:tcPr>
          <w:p w14:paraId="30AE646A">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46FC7B7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577" w:type="pct"/>
            <w:tcBorders>
              <w:top w:val="nil"/>
              <w:left w:val="nil"/>
              <w:bottom w:val="single" w:color="000000" w:sz="4" w:space="0"/>
              <w:right w:val="single" w:color="000000" w:sz="4" w:space="0"/>
            </w:tcBorders>
            <w:noWrap/>
            <w:vAlign w:val="center"/>
          </w:tcPr>
          <w:p w14:paraId="5C0F02D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E250598">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21AF44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BA14BF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5C43EA75">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A7CE65F">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521BF74">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0A045C5A">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1ACF1E62">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7E613C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5F06084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8E16E8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1A368307">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56DB144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2E8BF1A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4FF1385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2EE87EA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589D425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6BE1927A">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24DCAE8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8446DDC">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E29C0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657" w:type="pct"/>
            <w:tcBorders>
              <w:top w:val="nil"/>
              <w:left w:val="nil"/>
              <w:bottom w:val="single" w:color="000000" w:sz="4" w:space="0"/>
              <w:right w:val="single" w:color="000000" w:sz="4" w:space="0"/>
            </w:tcBorders>
            <w:vAlign w:val="center"/>
          </w:tcPr>
          <w:p w14:paraId="13202B65">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948" w:type="pct"/>
            <w:tcBorders>
              <w:top w:val="nil"/>
              <w:left w:val="nil"/>
              <w:bottom w:val="single" w:color="000000" w:sz="4" w:space="0"/>
              <w:right w:val="single" w:color="000000" w:sz="4" w:space="0"/>
            </w:tcBorders>
            <w:noWrap/>
            <w:vAlign w:val="center"/>
          </w:tcPr>
          <w:p w14:paraId="63B7C0B9">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24388B1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6ED1256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1A28081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A8932B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36ED289D">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679FCF15">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657" w:type="pct"/>
            <w:tcBorders>
              <w:top w:val="nil"/>
              <w:left w:val="nil"/>
              <w:bottom w:val="single" w:color="000000" w:sz="4" w:space="0"/>
              <w:right w:val="single" w:color="000000" w:sz="4" w:space="0"/>
            </w:tcBorders>
            <w:vAlign w:val="center"/>
          </w:tcPr>
          <w:p w14:paraId="56B4DE50">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948" w:type="pct"/>
            <w:tcBorders>
              <w:top w:val="nil"/>
              <w:left w:val="nil"/>
              <w:bottom w:val="single" w:color="000000" w:sz="4" w:space="0"/>
              <w:right w:val="single" w:color="000000" w:sz="4" w:space="0"/>
            </w:tcBorders>
            <w:noWrap/>
            <w:vAlign w:val="center"/>
          </w:tcPr>
          <w:p w14:paraId="2991F3E8">
            <w:pPr>
              <w:widowControl/>
              <w:snapToGrid w:val="0"/>
              <w:jc w:val="center"/>
              <w:textAlignment w:val="center"/>
              <w:rPr>
                <w:rFonts w:hint="eastAsia" w:asciiTheme="minorEastAsia" w:hAnsiTheme="minorEastAsia" w:cstheme="minorEastAsia"/>
                <w:color w:val="000000"/>
                <w:kern w:val="0"/>
                <w:sz w:val="21"/>
                <w:szCs w:val="21"/>
                <w:u w:val="none"/>
                <w:lang w:bidi="ar"/>
              </w:rPr>
            </w:pPr>
          </w:p>
        </w:tc>
        <w:tc>
          <w:tcPr>
            <w:tcW w:w="577" w:type="pct"/>
            <w:tcBorders>
              <w:top w:val="nil"/>
              <w:left w:val="nil"/>
              <w:bottom w:val="single" w:color="000000" w:sz="4" w:space="0"/>
              <w:right w:val="single" w:color="000000" w:sz="4" w:space="0"/>
            </w:tcBorders>
            <w:noWrap/>
            <w:vAlign w:val="center"/>
          </w:tcPr>
          <w:p w14:paraId="4A94DF7B">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3F04A38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C4C4A5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182AA094">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r>
      <w:tr w14:paraId="0889407E">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000000" w:sz="4" w:space="0"/>
              <w:right w:val="single" w:color="000000" w:sz="4" w:space="0"/>
            </w:tcBorders>
            <w:noWrap/>
            <w:vAlign w:val="center"/>
          </w:tcPr>
          <w:p w14:paraId="48E173D7">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二、上年结转</w:t>
            </w:r>
          </w:p>
        </w:tc>
        <w:tc>
          <w:tcPr>
            <w:tcW w:w="657" w:type="pct"/>
            <w:tcBorders>
              <w:top w:val="nil"/>
              <w:left w:val="nil"/>
              <w:bottom w:val="single" w:color="auto" w:sz="4" w:space="0"/>
              <w:right w:val="single" w:color="000000" w:sz="4" w:space="0"/>
            </w:tcBorders>
            <w:vAlign w:val="center"/>
          </w:tcPr>
          <w:p w14:paraId="5B98A2E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nil"/>
              <w:left w:val="nil"/>
              <w:bottom w:val="single" w:color="auto" w:sz="4" w:space="0"/>
              <w:right w:val="single" w:color="000000" w:sz="4" w:space="0"/>
            </w:tcBorders>
            <w:noWrap/>
            <w:vAlign w:val="center"/>
          </w:tcPr>
          <w:p w14:paraId="480A2C50">
            <w:pPr>
              <w:widowControl/>
              <w:snapToGrid w:val="0"/>
              <w:jc w:val="center"/>
              <w:textAlignment w:val="center"/>
              <w:rPr>
                <w:rFonts w:hint="eastAsia" w:asciiTheme="minorEastAsia" w:hAnsiTheme="minorEastAsia" w:cstheme="minorEastAsia"/>
                <w:color w:val="000000"/>
                <w:kern w:val="0"/>
                <w:sz w:val="21"/>
                <w:szCs w:val="21"/>
                <w:u w:val="none"/>
                <w:lang w:eastAsia="zh-CN" w:bidi="ar"/>
              </w:rPr>
            </w:pPr>
          </w:p>
        </w:tc>
        <w:tc>
          <w:tcPr>
            <w:tcW w:w="577" w:type="pct"/>
            <w:tcBorders>
              <w:top w:val="nil"/>
              <w:left w:val="nil"/>
              <w:bottom w:val="single" w:color="000000" w:sz="4" w:space="0"/>
              <w:right w:val="single" w:color="000000" w:sz="4" w:space="0"/>
            </w:tcBorders>
            <w:noWrap/>
            <w:vAlign w:val="center"/>
          </w:tcPr>
          <w:p w14:paraId="06506CF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000000" w:sz="4" w:space="0"/>
              <w:right w:val="single" w:color="000000" w:sz="4" w:space="0"/>
            </w:tcBorders>
            <w:noWrap/>
            <w:vAlign w:val="center"/>
          </w:tcPr>
          <w:p w14:paraId="033B765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000000" w:sz="4" w:space="0"/>
              <w:right w:val="single" w:color="000000" w:sz="4" w:space="0"/>
            </w:tcBorders>
            <w:noWrap/>
            <w:vAlign w:val="center"/>
          </w:tcPr>
          <w:p w14:paraId="2BB1EB33">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000000" w:sz="4" w:space="0"/>
              <w:right w:val="single" w:color="000000" w:sz="4" w:space="0"/>
            </w:tcBorders>
            <w:noWrap/>
            <w:vAlign w:val="center"/>
          </w:tcPr>
          <w:p w14:paraId="525C535E">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63F0F569">
        <w:tblPrEx>
          <w:tblCellMar>
            <w:top w:w="0" w:type="dxa"/>
            <w:left w:w="108" w:type="dxa"/>
            <w:bottom w:w="0" w:type="dxa"/>
            <w:right w:w="108" w:type="dxa"/>
          </w:tblCellMar>
        </w:tblPrEx>
        <w:trPr>
          <w:cantSplit/>
          <w:trHeight w:val="283" w:hRule="atLeast"/>
        </w:trPr>
        <w:tc>
          <w:tcPr>
            <w:tcW w:w="968" w:type="pct"/>
            <w:tcBorders>
              <w:top w:val="nil"/>
              <w:left w:val="single" w:color="000000" w:sz="4" w:space="0"/>
              <w:bottom w:val="single" w:color="auto" w:sz="4" w:space="0"/>
              <w:right w:val="single" w:color="auto" w:sz="4" w:space="0"/>
            </w:tcBorders>
            <w:noWrap/>
            <w:vAlign w:val="center"/>
          </w:tcPr>
          <w:p w14:paraId="68487D0C">
            <w:pPr>
              <w:widowControl/>
              <w:snapToGrid w:val="0"/>
              <w:ind w:firstLine="210" w:firstLineChars="10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eastAsia="zh-CN" w:bidi="ar"/>
              </w:rPr>
              <w:t>一般公共预算财政拨款</w:t>
            </w:r>
            <w:r>
              <w:rPr>
                <w:rFonts w:hint="eastAsia" w:asciiTheme="minorEastAsia" w:hAnsiTheme="minorEastAsia" w:cstheme="minorEastAsia"/>
                <w:color w:val="000000"/>
                <w:kern w:val="0"/>
                <w:sz w:val="21"/>
                <w:szCs w:val="21"/>
                <w:u w:val="none"/>
                <w:lang w:bidi="ar"/>
              </w:rPr>
              <w:t>结转</w:t>
            </w:r>
          </w:p>
        </w:tc>
        <w:tc>
          <w:tcPr>
            <w:tcW w:w="657" w:type="pct"/>
            <w:tcBorders>
              <w:top w:val="single" w:color="auto" w:sz="4" w:space="0"/>
              <w:left w:val="single" w:color="auto" w:sz="4" w:space="0"/>
              <w:bottom w:val="single" w:color="auto" w:sz="4" w:space="0"/>
              <w:right w:val="single" w:color="auto" w:sz="4" w:space="0"/>
            </w:tcBorders>
            <w:vAlign w:val="center"/>
          </w:tcPr>
          <w:p w14:paraId="786095F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3FB27FF5">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nil"/>
              <w:left w:val="single" w:color="auto" w:sz="4" w:space="0"/>
              <w:bottom w:val="single" w:color="auto" w:sz="4" w:space="0"/>
              <w:right w:val="single" w:color="000000" w:sz="4" w:space="0"/>
            </w:tcBorders>
            <w:noWrap/>
            <w:vAlign w:val="center"/>
          </w:tcPr>
          <w:p w14:paraId="3D8A1986">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nil"/>
              <w:left w:val="nil"/>
              <w:bottom w:val="single" w:color="auto" w:sz="4" w:space="0"/>
              <w:right w:val="single" w:color="000000" w:sz="4" w:space="0"/>
            </w:tcBorders>
            <w:noWrap/>
            <w:vAlign w:val="center"/>
          </w:tcPr>
          <w:p w14:paraId="6894C321">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nil"/>
              <w:left w:val="nil"/>
              <w:bottom w:val="single" w:color="auto" w:sz="4" w:space="0"/>
              <w:right w:val="single" w:color="000000" w:sz="4" w:space="0"/>
            </w:tcBorders>
            <w:noWrap/>
            <w:vAlign w:val="center"/>
          </w:tcPr>
          <w:p w14:paraId="176ABCD9">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nil"/>
              <w:left w:val="nil"/>
              <w:bottom w:val="single" w:color="auto" w:sz="4" w:space="0"/>
              <w:right w:val="single" w:color="000000" w:sz="4" w:space="0"/>
            </w:tcBorders>
            <w:noWrap/>
            <w:vAlign w:val="center"/>
          </w:tcPr>
          <w:p w14:paraId="79648FC6">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387A17FA">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4557D596">
            <w:pPr>
              <w:widowControl/>
              <w:snapToGrid w:val="0"/>
              <w:jc w:val="left"/>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政府性基金预算拨款结转</w:t>
            </w:r>
          </w:p>
        </w:tc>
        <w:tc>
          <w:tcPr>
            <w:tcW w:w="657" w:type="pct"/>
            <w:tcBorders>
              <w:top w:val="single" w:color="auto" w:sz="4" w:space="0"/>
              <w:left w:val="single" w:color="auto" w:sz="4" w:space="0"/>
              <w:bottom w:val="single" w:color="auto" w:sz="4" w:space="0"/>
              <w:right w:val="single" w:color="auto" w:sz="4" w:space="0"/>
            </w:tcBorders>
            <w:noWrap/>
            <w:vAlign w:val="center"/>
          </w:tcPr>
          <w:p w14:paraId="7402A76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0.00　</w:t>
            </w:r>
          </w:p>
        </w:tc>
        <w:tc>
          <w:tcPr>
            <w:tcW w:w="948" w:type="pct"/>
            <w:tcBorders>
              <w:top w:val="single" w:color="auto" w:sz="4" w:space="0"/>
              <w:left w:val="single" w:color="auto" w:sz="4" w:space="0"/>
              <w:bottom w:val="single" w:color="auto" w:sz="4" w:space="0"/>
              <w:right w:val="single" w:color="auto" w:sz="4" w:space="0"/>
            </w:tcBorders>
            <w:noWrap/>
            <w:vAlign w:val="center"/>
          </w:tcPr>
          <w:p w14:paraId="50BF5976">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　</w:t>
            </w:r>
          </w:p>
        </w:tc>
        <w:tc>
          <w:tcPr>
            <w:tcW w:w="577" w:type="pct"/>
            <w:tcBorders>
              <w:top w:val="single" w:color="auto" w:sz="4" w:space="0"/>
              <w:left w:val="single" w:color="auto" w:sz="4" w:space="0"/>
              <w:bottom w:val="single" w:color="auto" w:sz="4" w:space="0"/>
              <w:right w:val="single" w:color="auto" w:sz="4" w:space="0"/>
            </w:tcBorders>
            <w:noWrap/>
            <w:vAlign w:val="center"/>
          </w:tcPr>
          <w:p w14:paraId="27F5A550">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12" w:type="pct"/>
            <w:tcBorders>
              <w:top w:val="single" w:color="auto" w:sz="4" w:space="0"/>
              <w:left w:val="single" w:color="auto" w:sz="4" w:space="0"/>
              <w:bottom w:val="single" w:color="auto" w:sz="4" w:space="0"/>
              <w:right w:val="single" w:color="auto" w:sz="4" w:space="0"/>
            </w:tcBorders>
            <w:noWrap/>
            <w:vAlign w:val="center"/>
          </w:tcPr>
          <w:p w14:paraId="48FB5F7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02" w:type="pct"/>
            <w:tcBorders>
              <w:top w:val="single" w:color="auto" w:sz="4" w:space="0"/>
              <w:left w:val="single" w:color="auto" w:sz="4" w:space="0"/>
              <w:bottom w:val="single" w:color="auto" w:sz="4" w:space="0"/>
              <w:right w:val="single" w:color="auto" w:sz="4" w:space="0"/>
            </w:tcBorders>
            <w:noWrap/>
            <w:vAlign w:val="center"/>
          </w:tcPr>
          <w:p w14:paraId="4EC6A067">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p>
        </w:tc>
        <w:tc>
          <w:tcPr>
            <w:tcW w:w="632" w:type="pct"/>
            <w:tcBorders>
              <w:top w:val="single" w:color="auto" w:sz="4" w:space="0"/>
              <w:left w:val="single" w:color="auto" w:sz="4" w:space="0"/>
              <w:bottom w:val="single" w:color="auto" w:sz="4" w:space="0"/>
              <w:right w:val="single" w:color="auto" w:sz="4" w:space="0"/>
            </w:tcBorders>
            <w:noWrap/>
            <w:vAlign w:val="center"/>
          </w:tcPr>
          <w:p w14:paraId="07C98B38">
            <w:pPr>
              <w:widowControl/>
              <w:snapToGrid w:val="0"/>
              <w:jc w:val="center"/>
              <w:textAlignment w:val="center"/>
              <w:rPr>
                <w:rFonts w:hint="default" w:asciiTheme="minorEastAsia" w:hAnsiTheme="minorEastAsia" w:cstheme="minorEastAsia"/>
                <w:color w:val="000000"/>
                <w:kern w:val="0"/>
                <w:sz w:val="21"/>
                <w:szCs w:val="21"/>
                <w:u w:val="none"/>
                <w:lang w:val="en-US" w:eastAsia="zh-CN" w:bidi="ar"/>
              </w:rPr>
            </w:pPr>
          </w:p>
        </w:tc>
      </w:tr>
      <w:tr w14:paraId="41B90A28">
        <w:tblPrEx>
          <w:tblCellMar>
            <w:top w:w="0" w:type="dxa"/>
            <w:left w:w="108" w:type="dxa"/>
            <w:bottom w:w="0" w:type="dxa"/>
            <w:right w:w="108" w:type="dxa"/>
          </w:tblCellMar>
        </w:tblPrEx>
        <w:trPr>
          <w:cantSplit/>
          <w:trHeight w:val="283" w:hRule="atLeast"/>
        </w:trPr>
        <w:tc>
          <w:tcPr>
            <w:tcW w:w="968" w:type="pct"/>
            <w:tcBorders>
              <w:top w:val="single" w:color="auto" w:sz="4" w:space="0"/>
              <w:left w:val="single" w:color="auto" w:sz="4" w:space="0"/>
              <w:bottom w:val="single" w:color="auto" w:sz="4" w:space="0"/>
              <w:right w:val="single" w:color="auto" w:sz="4" w:space="0"/>
            </w:tcBorders>
            <w:noWrap/>
            <w:vAlign w:val="center"/>
          </w:tcPr>
          <w:p w14:paraId="6A4FC454">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收入总计</w:t>
            </w:r>
          </w:p>
        </w:tc>
        <w:tc>
          <w:tcPr>
            <w:tcW w:w="657" w:type="pct"/>
            <w:tcBorders>
              <w:top w:val="single" w:color="auto" w:sz="4" w:space="0"/>
              <w:left w:val="single" w:color="auto" w:sz="4" w:space="0"/>
              <w:bottom w:val="single" w:color="auto" w:sz="4" w:space="0"/>
              <w:right w:val="single" w:color="auto" w:sz="4" w:space="0"/>
            </w:tcBorders>
            <w:noWrap/>
            <w:vAlign w:val="center"/>
          </w:tcPr>
          <w:p w14:paraId="6EF6173F">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984.16</w:t>
            </w:r>
          </w:p>
        </w:tc>
        <w:tc>
          <w:tcPr>
            <w:tcW w:w="948" w:type="pct"/>
            <w:tcBorders>
              <w:top w:val="single" w:color="auto" w:sz="4" w:space="0"/>
              <w:left w:val="single" w:color="auto" w:sz="4" w:space="0"/>
              <w:bottom w:val="single" w:color="auto" w:sz="4" w:space="0"/>
              <w:right w:val="single" w:color="auto" w:sz="4" w:space="0"/>
            </w:tcBorders>
            <w:noWrap/>
            <w:vAlign w:val="center"/>
          </w:tcPr>
          <w:p w14:paraId="1D353141">
            <w:pPr>
              <w:widowControl/>
              <w:snapToGrid w:val="0"/>
              <w:jc w:val="center"/>
              <w:textAlignment w:val="center"/>
              <w:rPr>
                <w:rFonts w:hint="eastAsia" w:asciiTheme="minorEastAsia" w:hAnsiTheme="minorEastAsia" w:cstheme="minorEastAsia"/>
                <w:color w:val="000000"/>
                <w:kern w:val="0"/>
                <w:sz w:val="21"/>
                <w:szCs w:val="21"/>
                <w:u w:val="none"/>
                <w:lang w:bidi="ar"/>
              </w:rPr>
            </w:pPr>
            <w:r>
              <w:rPr>
                <w:rFonts w:hint="eastAsia" w:asciiTheme="minorEastAsia" w:hAnsiTheme="minorEastAsia" w:cstheme="minorEastAsia"/>
                <w:color w:val="000000"/>
                <w:kern w:val="0"/>
                <w:sz w:val="21"/>
                <w:szCs w:val="21"/>
                <w:u w:val="none"/>
                <w:lang w:bidi="ar"/>
              </w:rPr>
              <w:t>支出总计</w:t>
            </w:r>
          </w:p>
        </w:tc>
        <w:tc>
          <w:tcPr>
            <w:tcW w:w="577" w:type="pct"/>
            <w:tcBorders>
              <w:top w:val="single" w:color="auto" w:sz="4" w:space="0"/>
              <w:left w:val="single" w:color="auto" w:sz="4" w:space="0"/>
              <w:bottom w:val="single" w:color="auto" w:sz="4" w:space="0"/>
              <w:right w:val="single" w:color="auto" w:sz="4" w:space="0"/>
            </w:tcBorders>
            <w:noWrap/>
            <w:vAlign w:val="center"/>
          </w:tcPr>
          <w:p w14:paraId="25EC25E5">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984.16</w:t>
            </w:r>
          </w:p>
        </w:tc>
        <w:tc>
          <w:tcPr>
            <w:tcW w:w="612" w:type="pct"/>
            <w:tcBorders>
              <w:top w:val="single" w:color="auto" w:sz="4" w:space="0"/>
              <w:left w:val="single" w:color="auto" w:sz="4" w:space="0"/>
              <w:bottom w:val="single" w:color="auto" w:sz="4" w:space="0"/>
              <w:right w:val="single" w:color="auto" w:sz="4" w:space="0"/>
            </w:tcBorders>
            <w:noWrap/>
            <w:vAlign w:val="center"/>
          </w:tcPr>
          <w:p w14:paraId="0993933D">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984.16</w:t>
            </w:r>
          </w:p>
        </w:tc>
        <w:tc>
          <w:tcPr>
            <w:tcW w:w="602" w:type="pct"/>
            <w:tcBorders>
              <w:top w:val="single" w:color="auto" w:sz="4" w:space="0"/>
              <w:left w:val="single" w:color="auto" w:sz="4" w:space="0"/>
              <w:bottom w:val="single" w:color="auto" w:sz="4" w:space="0"/>
              <w:right w:val="single" w:color="auto" w:sz="4" w:space="0"/>
            </w:tcBorders>
            <w:noWrap/>
            <w:vAlign w:val="center"/>
          </w:tcPr>
          <w:p w14:paraId="0C80BF9E">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c>
          <w:tcPr>
            <w:tcW w:w="632" w:type="pct"/>
            <w:tcBorders>
              <w:top w:val="single" w:color="auto" w:sz="4" w:space="0"/>
              <w:left w:val="single" w:color="auto" w:sz="4" w:space="0"/>
              <w:bottom w:val="single" w:color="auto" w:sz="4" w:space="0"/>
              <w:right w:val="single" w:color="auto" w:sz="4" w:space="0"/>
            </w:tcBorders>
            <w:noWrap/>
            <w:vAlign w:val="center"/>
          </w:tcPr>
          <w:p w14:paraId="64F9B5AC">
            <w:pPr>
              <w:widowControl/>
              <w:snapToGrid w:val="0"/>
              <w:jc w:val="center"/>
              <w:textAlignment w:val="center"/>
              <w:rPr>
                <w:rFonts w:hint="eastAsia" w:asciiTheme="minorEastAsia" w:hAnsiTheme="minorEastAsia" w:cstheme="minorEastAsia"/>
                <w:color w:val="000000"/>
                <w:kern w:val="0"/>
                <w:sz w:val="21"/>
                <w:szCs w:val="21"/>
                <w:u w:val="none"/>
                <w:lang w:val="en-US" w:eastAsia="zh-CN" w:bidi="ar"/>
              </w:rPr>
            </w:pPr>
            <w:r>
              <w:rPr>
                <w:rFonts w:hint="eastAsia" w:asciiTheme="minorEastAsia" w:hAnsiTheme="minorEastAsia" w:cstheme="minorEastAsia"/>
                <w:color w:val="000000"/>
                <w:kern w:val="0"/>
                <w:sz w:val="21"/>
                <w:szCs w:val="21"/>
                <w:u w:val="none"/>
                <w:lang w:val="en-US" w:eastAsia="zh-CN" w:bidi="ar"/>
              </w:rPr>
              <w:t>0.00</w:t>
            </w:r>
          </w:p>
        </w:tc>
      </w:tr>
    </w:tbl>
    <w:p w14:paraId="070084FA">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0" w:type="pct"/>
        <w:tblInd w:w="0" w:type="dxa"/>
        <w:tblLayout w:type="fixed"/>
        <w:tblCellMar>
          <w:top w:w="0" w:type="dxa"/>
          <w:left w:w="108" w:type="dxa"/>
          <w:bottom w:w="0" w:type="dxa"/>
          <w:right w:w="108" w:type="dxa"/>
        </w:tblCellMar>
      </w:tblPr>
      <w:tblGrid>
        <w:gridCol w:w="1823"/>
        <w:gridCol w:w="3375"/>
        <w:gridCol w:w="2256"/>
        <w:gridCol w:w="1462"/>
        <w:gridCol w:w="1767"/>
      </w:tblGrid>
      <w:tr w14:paraId="6FDADBAD">
        <w:tblPrEx>
          <w:tblCellMar>
            <w:top w:w="0" w:type="dxa"/>
            <w:left w:w="108" w:type="dxa"/>
            <w:bottom w:w="0" w:type="dxa"/>
            <w:right w:w="108" w:type="dxa"/>
          </w:tblCellMar>
        </w:tblPrEx>
        <w:trPr>
          <w:trHeight w:val="585" w:hRule="atLeast"/>
          <w:tblHeader/>
        </w:trPr>
        <w:tc>
          <w:tcPr>
            <w:tcW w:w="5000" w:type="pct"/>
            <w:gridSpan w:val="5"/>
            <w:noWrap/>
            <w:vAlign w:val="center"/>
          </w:tcPr>
          <w:p w14:paraId="30B873AF">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br w:type="page"/>
            </w:r>
            <w:r>
              <w:rPr>
                <w:rFonts w:hint="eastAsia" w:asciiTheme="minorEastAsia" w:hAnsiTheme="minorEastAsia" w:eastAsiaTheme="minorEastAsia" w:cstheme="minorEastAsia"/>
                <w:b/>
                <w:bCs/>
                <w:color w:val="000000"/>
                <w:kern w:val="0"/>
                <w:sz w:val="24"/>
                <w:szCs w:val="24"/>
                <w:u w:val="none"/>
                <w:lang w:bidi="ar"/>
              </w:rPr>
              <w:t>一般公共预算支出表</w:t>
            </w:r>
          </w:p>
        </w:tc>
      </w:tr>
      <w:tr w14:paraId="0801780A">
        <w:tblPrEx>
          <w:tblCellMar>
            <w:top w:w="0" w:type="dxa"/>
            <w:left w:w="108" w:type="dxa"/>
            <w:bottom w:w="0" w:type="dxa"/>
            <w:right w:w="108" w:type="dxa"/>
          </w:tblCellMar>
        </w:tblPrEx>
        <w:trPr>
          <w:trHeight w:val="420" w:hRule="atLeast"/>
          <w:tblHeader/>
        </w:trPr>
        <w:tc>
          <w:tcPr>
            <w:tcW w:w="2433" w:type="pct"/>
            <w:gridSpan w:val="2"/>
            <w:noWrap/>
            <w:vAlign w:val="center"/>
          </w:tcPr>
          <w:p w14:paraId="592C4735">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304002兴国县城市管理综合行政执法大队</w:t>
            </w:r>
          </w:p>
        </w:tc>
        <w:tc>
          <w:tcPr>
            <w:tcW w:w="1056" w:type="pct"/>
            <w:noWrap/>
            <w:vAlign w:val="bottom"/>
          </w:tcPr>
          <w:p w14:paraId="66E64176">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684" w:type="pct"/>
            <w:noWrap/>
            <w:vAlign w:val="bottom"/>
          </w:tcPr>
          <w:p w14:paraId="67EFE3D2">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25" w:type="pct"/>
            <w:noWrap/>
            <w:vAlign w:val="center"/>
          </w:tcPr>
          <w:p w14:paraId="52F2B7D2">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110A17E5">
        <w:tblPrEx>
          <w:tblCellMar>
            <w:top w:w="0" w:type="dxa"/>
            <w:left w:w="108" w:type="dxa"/>
            <w:bottom w:w="0" w:type="dxa"/>
            <w:right w:w="108" w:type="dxa"/>
          </w:tblCellMar>
        </w:tblPrEx>
        <w:trPr>
          <w:cantSplit/>
          <w:trHeight w:val="283" w:hRule="atLeast"/>
          <w:tblHeader/>
        </w:trPr>
        <w:tc>
          <w:tcPr>
            <w:tcW w:w="2433" w:type="pct"/>
            <w:gridSpan w:val="2"/>
            <w:tcBorders>
              <w:top w:val="single" w:color="000000" w:sz="4" w:space="0"/>
              <w:left w:val="single" w:color="000000" w:sz="4" w:space="0"/>
              <w:bottom w:val="single" w:color="000000" w:sz="4" w:space="0"/>
              <w:right w:val="single" w:color="000000" w:sz="4" w:space="0"/>
            </w:tcBorders>
            <w:noWrap/>
            <w:vAlign w:val="center"/>
          </w:tcPr>
          <w:p w14:paraId="5AE514B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566" w:type="pct"/>
            <w:gridSpan w:val="3"/>
            <w:tcBorders>
              <w:top w:val="single" w:color="000000" w:sz="4" w:space="0"/>
              <w:left w:val="nil"/>
              <w:bottom w:val="single" w:color="000000" w:sz="4" w:space="0"/>
              <w:right w:val="single" w:color="000000" w:sz="4" w:space="0"/>
            </w:tcBorders>
            <w:noWrap/>
            <w:vAlign w:val="center"/>
          </w:tcPr>
          <w:p w14:paraId="39C607B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36DBC328">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single" w:color="000000" w:sz="4" w:space="0"/>
              <w:right w:val="single" w:color="000000" w:sz="4" w:space="0"/>
            </w:tcBorders>
            <w:noWrap/>
            <w:vAlign w:val="center"/>
          </w:tcPr>
          <w:p w14:paraId="4C235B1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579" w:type="pct"/>
            <w:tcBorders>
              <w:top w:val="nil"/>
              <w:left w:val="nil"/>
              <w:bottom w:val="single" w:color="000000" w:sz="4" w:space="0"/>
              <w:right w:val="single" w:color="000000" w:sz="4" w:space="0"/>
            </w:tcBorders>
            <w:noWrap/>
            <w:vAlign w:val="center"/>
          </w:tcPr>
          <w:p w14:paraId="2D08F1E9">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p>
        </w:tc>
        <w:tc>
          <w:tcPr>
            <w:tcW w:w="1056" w:type="pct"/>
            <w:tcBorders>
              <w:top w:val="nil"/>
              <w:left w:val="nil"/>
              <w:bottom w:val="single" w:color="000000" w:sz="4" w:space="0"/>
              <w:right w:val="single" w:color="000000" w:sz="4" w:space="0"/>
            </w:tcBorders>
            <w:noWrap/>
            <w:vAlign w:val="center"/>
          </w:tcPr>
          <w:p w14:paraId="17E3FD7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684" w:type="pct"/>
            <w:tcBorders>
              <w:top w:val="nil"/>
              <w:left w:val="nil"/>
              <w:bottom w:val="single" w:color="000000" w:sz="4" w:space="0"/>
              <w:right w:val="single" w:color="000000" w:sz="4" w:space="0"/>
            </w:tcBorders>
            <w:noWrap/>
            <w:vAlign w:val="center"/>
          </w:tcPr>
          <w:p w14:paraId="6903373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825" w:type="pct"/>
            <w:tcBorders>
              <w:top w:val="nil"/>
              <w:left w:val="nil"/>
              <w:bottom w:val="single" w:color="000000" w:sz="4" w:space="0"/>
              <w:right w:val="single" w:color="000000" w:sz="4" w:space="0"/>
            </w:tcBorders>
            <w:noWrap/>
            <w:vAlign w:val="center"/>
          </w:tcPr>
          <w:p w14:paraId="726A095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3F054821">
        <w:tblPrEx>
          <w:tblCellMar>
            <w:top w:w="0" w:type="dxa"/>
            <w:left w:w="108" w:type="dxa"/>
            <w:bottom w:w="0" w:type="dxa"/>
            <w:right w:w="108" w:type="dxa"/>
          </w:tblCellMar>
        </w:tblPrEx>
        <w:trPr>
          <w:cantSplit/>
          <w:trHeight w:val="283" w:hRule="atLeast"/>
          <w:tblHeader/>
        </w:trPr>
        <w:tc>
          <w:tcPr>
            <w:tcW w:w="853" w:type="pct"/>
            <w:tcBorders>
              <w:top w:val="nil"/>
              <w:left w:val="single" w:color="000000" w:sz="4" w:space="0"/>
              <w:bottom w:val="nil"/>
              <w:right w:val="single" w:color="000000" w:sz="4" w:space="0"/>
            </w:tcBorders>
            <w:noWrap/>
            <w:vAlign w:val="center"/>
          </w:tcPr>
          <w:p w14:paraId="18ACCBB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579" w:type="pct"/>
            <w:tcBorders>
              <w:top w:val="nil"/>
              <w:left w:val="nil"/>
              <w:bottom w:val="nil"/>
              <w:right w:val="single" w:color="000000" w:sz="4" w:space="0"/>
            </w:tcBorders>
            <w:noWrap/>
            <w:vAlign w:val="center"/>
          </w:tcPr>
          <w:p w14:paraId="20E1379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56" w:type="pct"/>
            <w:tcBorders>
              <w:top w:val="nil"/>
              <w:left w:val="nil"/>
              <w:bottom w:val="nil"/>
              <w:right w:val="single" w:color="000000" w:sz="4" w:space="0"/>
            </w:tcBorders>
            <w:noWrap/>
            <w:vAlign w:val="center"/>
          </w:tcPr>
          <w:p w14:paraId="5D0D7D8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684" w:type="pct"/>
            <w:tcBorders>
              <w:top w:val="nil"/>
              <w:left w:val="nil"/>
              <w:bottom w:val="nil"/>
              <w:right w:val="single" w:color="000000" w:sz="4" w:space="0"/>
            </w:tcBorders>
            <w:noWrap/>
            <w:vAlign w:val="center"/>
          </w:tcPr>
          <w:p w14:paraId="4D5FE4EA">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825" w:type="pct"/>
            <w:tcBorders>
              <w:top w:val="nil"/>
              <w:left w:val="nil"/>
              <w:bottom w:val="nil"/>
              <w:right w:val="single" w:color="000000" w:sz="4" w:space="0"/>
            </w:tcBorders>
            <w:noWrap/>
            <w:vAlign w:val="center"/>
          </w:tcPr>
          <w:p w14:paraId="0F203049">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r w14:paraId="3D62A61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5ED4DEC">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579" w:type="pct"/>
            <w:tcBorders>
              <w:top w:val="single" w:color="000000" w:sz="4" w:space="0"/>
              <w:left w:val="nil"/>
              <w:bottom w:val="single" w:color="000000" w:sz="4" w:space="0"/>
              <w:right w:val="single" w:color="000000" w:sz="4" w:space="0"/>
            </w:tcBorders>
            <w:noWrap/>
            <w:vAlign w:val="center"/>
          </w:tcPr>
          <w:p w14:paraId="1698C8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1056" w:type="pct"/>
            <w:tcBorders>
              <w:top w:val="single" w:color="000000" w:sz="4" w:space="0"/>
              <w:left w:val="nil"/>
              <w:bottom w:val="single" w:color="000000" w:sz="4" w:space="0"/>
              <w:right w:val="single" w:color="000000" w:sz="4" w:space="0"/>
            </w:tcBorders>
            <w:noWrap/>
            <w:vAlign w:val="center"/>
          </w:tcPr>
          <w:p w14:paraId="42BDB3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984.16</w:t>
            </w:r>
          </w:p>
        </w:tc>
        <w:tc>
          <w:tcPr>
            <w:tcW w:w="684" w:type="pct"/>
            <w:tcBorders>
              <w:top w:val="single" w:color="000000" w:sz="4" w:space="0"/>
              <w:left w:val="nil"/>
              <w:bottom w:val="single" w:color="000000" w:sz="4" w:space="0"/>
              <w:right w:val="single" w:color="000000" w:sz="4" w:space="0"/>
            </w:tcBorders>
            <w:noWrap/>
            <w:vAlign w:val="center"/>
          </w:tcPr>
          <w:p w14:paraId="316A63D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874.16</w:t>
            </w:r>
          </w:p>
        </w:tc>
        <w:tc>
          <w:tcPr>
            <w:tcW w:w="825" w:type="pct"/>
            <w:tcBorders>
              <w:top w:val="single" w:color="000000" w:sz="4" w:space="0"/>
              <w:left w:val="nil"/>
              <w:bottom w:val="single" w:color="000000" w:sz="4" w:space="0"/>
              <w:right w:val="single" w:color="000000" w:sz="4" w:space="0"/>
            </w:tcBorders>
            <w:noWrap/>
            <w:vAlign w:val="center"/>
          </w:tcPr>
          <w:p w14:paraId="1BE833C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110.00</w:t>
            </w:r>
          </w:p>
        </w:tc>
      </w:tr>
      <w:tr w14:paraId="320EF22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AFABE9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w:t>
            </w:r>
          </w:p>
        </w:tc>
        <w:tc>
          <w:tcPr>
            <w:tcW w:w="1579" w:type="pct"/>
            <w:tcBorders>
              <w:top w:val="single" w:color="000000" w:sz="4" w:space="0"/>
              <w:left w:val="nil"/>
              <w:bottom w:val="single" w:color="000000" w:sz="4" w:space="0"/>
              <w:right w:val="single" w:color="000000" w:sz="4" w:space="0"/>
            </w:tcBorders>
            <w:noWrap/>
            <w:vAlign w:val="center"/>
          </w:tcPr>
          <w:p w14:paraId="62C4FBB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53E48BE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49.21</w:t>
            </w:r>
          </w:p>
        </w:tc>
        <w:tc>
          <w:tcPr>
            <w:tcW w:w="684" w:type="pct"/>
            <w:tcBorders>
              <w:top w:val="single" w:color="000000" w:sz="4" w:space="0"/>
              <w:left w:val="nil"/>
              <w:bottom w:val="single" w:color="000000" w:sz="4" w:space="0"/>
              <w:right w:val="single" w:color="000000" w:sz="4" w:space="0"/>
            </w:tcBorders>
            <w:noWrap/>
            <w:vAlign w:val="center"/>
          </w:tcPr>
          <w:p w14:paraId="04AE83B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49.21</w:t>
            </w:r>
          </w:p>
        </w:tc>
        <w:tc>
          <w:tcPr>
            <w:tcW w:w="825" w:type="pct"/>
            <w:tcBorders>
              <w:top w:val="single" w:color="000000" w:sz="4" w:space="0"/>
              <w:left w:val="nil"/>
              <w:bottom w:val="single" w:color="000000" w:sz="4" w:space="0"/>
              <w:right w:val="single" w:color="000000" w:sz="4" w:space="0"/>
            </w:tcBorders>
            <w:noWrap/>
            <w:vAlign w:val="center"/>
          </w:tcPr>
          <w:p w14:paraId="61553A1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5895963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0EEDCC2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20805</w:t>
            </w:r>
          </w:p>
        </w:tc>
        <w:tc>
          <w:tcPr>
            <w:tcW w:w="1579" w:type="pct"/>
            <w:tcBorders>
              <w:top w:val="single" w:color="000000" w:sz="4" w:space="0"/>
              <w:left w:val="nil"/>
              <w:bottom w:val="single" w:color="000000" w:sz="4" w:space="0"/>
              <w:right w:val="single" w:color="000000" w:sz="4" w:space="0"/>
            </w:tcBorders>
            <w:noWrap/>
            <w:vAlign w:val="center"/>
          </w:tcPr>
          <w:p w14:paraId="61AB7F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行政事业单位养老支出</w:t>
            </w:r>
          </w:p>
        </w:tc>
        <w:tc>
          <w:tcPr>
            <w:tcW w:w="1056" w:type="pct"/>
            <w:tcBorders>
              <w:top w:val="single" w:color="000000" w:sz="4" w:space="0"/>
              <w:left w:val="nil"/>
              <w:bottom w:val="single" w:color="000000" w:sz="4" w:space="0"/>
              <w:right w:val="single" w:color="000000" w:sz="4" w:space="0"/>
            </w:tcBorders>
            <w:noWrap/>
            <w:vAlign w:val="center"/>
          </w:tcPr>
          <w:p w14:paraId="156584A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46.98</w:t>
            </w:r>
          </w:p>
        </w:tc>
        <w:tc>
          <w:tcPr>
            <w:tcW w:w="684" w:type="pct"/>
            <w:tcBorders>
              <w:top w:val="single" w:color="000000" w:sz="4" w:space="0"/>
              <w:left w:val="nil"/>
              <w:bottom w:val="single" w:color="000000" w:sz="4" w:space="0"/>
              <w:right w:val="single" w:color="000000" w:sz="4" w:space="0"/>
            </w:tcBorders>
            <w:noWrap/>
            <w:vAlign w:val="center"/>
          </w:tcPr>
          <w:p w14:paraId="72440E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46.98</w:t>
            </w:r>
          </w:p>
        </w:tc>
        <w:tc>
          <w:tcPr>
            <w:tcW w:w="825" w:type="pct"/>
            <w:tcBorders>
              <w:top w:val="single" w:color="000000" w:sz="4" w:space="0"/>
              <w:left w:val="nil"/>
              <w:bottom w:val="single" w:color="000000" w:sz="4" w:space="0"/>
              <w:right w:val="single" w:color="000000" w:sz="4" w:space="0"/>
            </w:tcBorders>
            <w:noWrap/>
            <w:vAlign w:val="center"/>
          </w:tcPr>
          <w:p w14:paraId="7CEA5F9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6B3277E">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281B4D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2080502</w:t>
            </w:r>
          </w:p>
        </w:tc>
        <w:tc>
          <w:tcPr>
            <w:tcW w:w="1579" w:type="pct"/>
            <w:tcBorders>
              <w:top w:val="single" w:color="000000" w:sz="4" w:space="0"/>
              <w:left w:val="nil"/>
              <w:bottom w:val="single" w:color="000000" w:sz="4" w:space="0"/>
              <w:right w:val="single" w:color="000000" w:sz="4" w:space="0"/>
            </w:tcBorders>
            <w:noWrap/>
            <w:vAlign w:val="center"/>
          </w:tcPr>
          <w:p w14:paraId="6E545C1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事业单位离退休</w:t>
            </w:r>
          </w:p>
        </w:tc>
        <w:tc>
          <w:tcPr>
            <w:tcW w:w="1056" w:type="pct"/>
            <w:tcBorders>
              <w:top w:val="single" w:color="000000" w:sz="4" w:space="0"/>
              <w:left w:val="nil"/>
              <w:bottom w:val="single" w:color="000000" w:sz="4" w:space="0"/>
              <w:right w:val="single" w:color="000000" w:sz="4" w:space="0"/>
            </w:tcBorders>
            <w:noWrap/>
            <w:vAlign w:val="center"/>
          </w:tcPr>
          <w:p w14:paraId="1AFC039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w:t>
            </w:r>
          </w:p>
        </w:tc>
        <w:tc>
          <w:tcPr>
            <w:tcW w:w="684" w:type="pct"/>
            <w:tcBorders>
              <w:top w:val="single" w:color="000000" w:sz="4" w:space="0"/>
              <w:left w:val="nil"/>
              <w:bottom w:val="single" w:color="000000" w:sz="4" w:space="0"/>
              <w:right w:val="single" w:color="000000" w:sz="4" w:space="0"/>
            </w:tcBorders>
            <w:noWrap/>
            <w:vAlign w:val="center"/>
          </w:tcPr>
          <w:p w14:paraId="3CD3331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4.80</w:t>
            </w:r>
          </w:p>
        </w:tc>
        <w:tc>
          <w:tcPr>
            <w:tcW w:w="825" w:type="pct"/>
            <w:tcBorders>
              <w:top w:val="single" w:color="000000" w:sz="4" w:space="0"/>
              <w:left w:val="nil"/>
              <w:bottom w:val="single" w:color="000000" w:sz="4" w:space="0"/>
              <w:right w:val="single" w:color="000000" w:sz="4" w:space="0"/>
            </w:tcBorders>
            <w:noWrap/>
            <w:vAlign w:val="center"/>
          </w:tcPr>
          <w:p w14:paraId="24E04E7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1704AE4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F92AC7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2080505</w:t>
            </w:r>
          </w:p>
        </w:tc>
        <w:tc>
          <w:tcPr>
            <w:tcW w:w="1579" w:type="pct"/>
            <w:tcBorders>
              <w:top w:val="single" w:color="000000" w:sz="4" w:space="0"/>
              <w:left w:val="nil"/>
              <w:bottom w:val="single" w:color="000000" w:sz="4" w:space="0"/>
              <w:right w:val="single" w:color="000000" w:sz="4" w:space="0"/>
            </w:tcBorders>
            <w:noWrap/>
            <w:vAlign w:val="center"/>
          </w:tcPr>
          <w:p w14:paraId="191175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机关事业单位基本养老保险缴费支出</w:t>
            </w:r>
          </w:p>
        </w:tc>
        <w:tc>
          <w:tcPr>
            <w:tcW w:w="1056" w:type="pct"/>
            <w:tcBorders>
              <w:top w:val="single" w:color="000000" w:sz="4" w:space="0"/>
              <w:left w:val="nil"/>
              <w:bottom w:val="single" w:color="000000" w:sz="4" w:space="0"/>
              <w:right w:val="single" w:color="000000" w:sz="4" w:space="0"/>
            </w:tcBorders>
            <w:noWrap/>
            <w:vAlign w:val="center"/>
          </w:tcPr>
          <w:p w14:paraId="00186C7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42.18</w:t>
            </w:r>
          </w:p>
        </w:tc>
        <w:tc>
          <w:tcPr>
            <w:tcW w:w="684" w:type="pct"/>
            <w:tcBorders>
              <w:top w:val="single" w:color="000000" w:sz="4" w:space="0"/>
              <w:left w:val="nil"/>
              <w:bottom w:val="single" w:color="000000" w:sz="4" w:space="0"/>
              <w:right w:val="single" w:color="000000" w:sz="4" w:space="0"/>
            </w:tcBorders>
            <w:noWrap/>
            <w:vAlign w:val="center"/>
          </w:tcPr>
          <w:p w14:paraId="002BE55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42.18</w:t>
            </w:r>
          </w:p>
        </w:tc>
        <w:tc>
          <w:tcPr>
            <w:tcW w:w="825" w:type="pct"/>
            <w:tcBorders>
              <w:top w:val="single" w:color="000000" w:sz="4" w:space="0"/>
              <w:left w:val="nil"/>
              <w:bottom w:val="single" w:color="000000" w:sz="4" w:space="0"/>
              <w:right w:val="single" w:color="000000" w:sz="4" w:space="0"/>
            </w:tcBorders>
            <w:noWrap/>
            <w:vAlign w:val="center"/>
          </w:tcPr>
          <w:p w14:paraId="21A327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393A8BB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103527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20899</w:t>
            </w:r>
          </w:p>
        </w:tc>
        <w:tc>
          <w:tcPr>
            <w:tcW w:w="1579" w:type="pct"/>
            <w:tcBorders>
              <w:top w:val="single" w:color="000000" w:sz="4" w:space="0"/>
              <w:left w:val="nil"/>
              <w:bottom w:val="single" w:color="000000" w:sz="4" w:space="0"/>
              <w:right w:val="single" w:color="000000" w:sz="4" w:space="0"/>
            </w:tcBorders>
            <w:noWrap/>
            <w:vAlign w:val="center"/>
          </w:tcPr>
          <w:p w14:paraId="5FB2106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4DEE2AB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2.23</w:t>
            </w:r>
          </w:p>
        </w:tc>
        <w:tc>
          <w:tcPr>
            <w:tcW w:w="684" w:type="pct"/>
            <w:tcBorders>
              <w:top w:val="single" w:color="000000" w:sz="4" w:space="0"/>
              <w:left w:val="nil"/>
              <w:bottom w:val="single" w:color="000000" w:sz="4" w:space="0"/>
              <w:right w:val="single" w:color="000000" w:sz="4" w:space="0"/>
            </w:tcBorders>
            <w:noWrap/>
            <w:vAlign w:val="center"/>
          </w:tcPr>
          <w:p w14:paraId="1171064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2.23</w:t>
            </w:r>
          </w:p>
        </w:tc>
        <w:tc>
          <w:tcPr>
            <w:tcW w:w="825" w:type="pct"/>
            <w:tcBorders>
              <w:top w:val="single" w:color="000000" w:sz="4" w:space="0"/>
              <w:left w:val="nil"/>
              <w:bottom w:val="single" w:color="000000" w:sz="4" w:space="0"/>
              <w:right w:val="single" w:color="000000" w:sz="4" w:space="0"/>
            </w:tcBorders>
            <w:noWrap/>
            <w:vAlign w:val="center"/>
          </w:tcPr>
          <w:p w14:paraId="5FBD9E1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1AC4EEA9">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0B2928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2089999</w:t>
            </w:r>
          </w:p>
        </w:tc>
        <w:tc>
          <w:tcPr>
            <w:tcW w:w="1579" w:type="pct"/>
            <w:tcBorders>
              <w:top w:val="single" w:color="000000" w:sz="4" w:space="0"/>
              <w:left w:val="nil"/>
              <w:bottom w:val="single" w:color="000000" w:sz="4" w:space="0"/>
              <w:right w:val="single" w:color="000000" w:sz="4" w:space="0"/>
            </w:tcBorders>
            <w:noWrap/>
            <w:vAlign w:val="center"/>
          </w:tcPr>
          <w:p w14:paraId="2905563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其他社会保障和就业支出</w:t>
            </w:r>
          </w:p>
        </w:tc>
        <w:tc>
          <w:tcPr>
            <w:tcW w:w="1056" w:type="pct"/>
            <w:tcBorders>
              <w:top w:val="single" w:color="000000" w:sz="4" w:space="0"/>
              <w:left w:val="nil"/>
              <w:bottom w:val="single" w:color="000000" w:sz="4" w:space="0"/>
              <w:right w:val="single" w:color="000000" w:sz="4" w:space="0"/>
            </w:tcBorders>
            <w:noWrap/>
            <w:vAlign w:val="center"/>
          </w:tcPr>
          <w:p w14:paraId="254104B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2.23</w:t>
            </w:r>
          </w:p>
        </w:tc>
        <w:tc>
          <w:tcPr>
            <w:tcW w:w="684" w:type="pct"/>
            <w:tcBorders>
              <w:top w:val="single" w:color="000000" w:sz="4" w:space="0"/>
              <w:left w:val="nil"/>
              <w:bottom w:val="single" w:color="000000" w:sz="4" w:space="0"/>
              <w:right w:val="single" w:color="000000" w:sz="4" w:space="0"/>
            </w:tcBorders>
            <w:noWrap/>
            <w:vAlign w:val="center"/>
          </w:tcPr>
          <w:p w14:paraId="50B169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2.23</w:t>
            </w:r>
          </w:p>
        </w:tc>
        <w:tc>
          <w:tcPr>
            <w:tcW w:w="825" w:type="pct"/>
            <w:tcBorders>
              <w:top w:val="single" w:color="000000" w:sz="4" w:space="0"/>
              <w:left w:val="nil"/>
              <w:bottom w:val="single" w:color="000000" w:sz="4" w:space="0"/>
              <w:right w:val="single" w:color="000000" w:sz="4" w:space="0"/>
            </w:tcBorders>
            <w:noWrap/>
            <w:vAlign w:val="center"/>
          </w:tcPr>
          <w:p w14:paraId="5D0919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727547C6">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ECCF87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w:t>
            </w:r>
          </w:p>
        </w:tc>
        <w:tc>
          <w:tcPr>
            <w:tcW w:w="1579" w:type="pct"/>
            <w:tcBorders>
              <w:top w:val="single" w:color="000000" w:sz="4" w:space="0"/>
              <w:left w:val="nil"/>
              <w:bottom w:val="single" w:color="000000" w:sz="4" w:space="0"/>
              <w:right w:val="single" w:color="000000" w:sz="4" w:space="0"/>
            </w:tcBorders>
            <w:noWrap/>
            <w:vAlign w:val="center"/>
          </w:tcPr>
          <w:p w14:paraId="6C01204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卫生健康支出</w:t>
            </w:r>
          </w:p>
        </w:tc>
        <w:tc>
          <w:tcPr>
            <w:tcW w:w="1056" w:type="pct"/>
            <w:tcBorders>
              <w:top w:val="single" w:color="000000" w:sz="4" w:space="0"/>
              <w:left w:val="nil"/>
              <w:bottom w:val="single" w:color="000000" w:sz="4" w:space="0"/>
              <w:right w:val="single" w:color="000000" w:sz="4" w:space="0"/>
            </w:tcBorders>
            <w:noWrap/>
            <w:vAlign w:val="center"/>
          </w:tcPr>
          <w:p w14:paraId="2E3ED62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684" w:type="pct"/>
            <w:tcBorders>
              <w:top w:val="single" w:color="000000" w:sz="4" w:space="0"/>
              <w:left w:val="nil"/>
              <w:bottom w:val="single" w:color="000000" w:sz="4" w:space="0"/>
              <w:right w:val="single" w:color="000000" w:sz="4" w:space="0"/>
            </w:tcBorders>
            <w:noWrap/>
            <w:vAlign w:val="center"/>
          </w:tcPr>
          <w:p w14:paraId="4157B2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825" w:type="pct"/>
            <w:tcBorders>
              <w:top w:val="single" w:color="000000" w:sz="4" w:space="0"/>
              <w:left w:val="nil"/>
              <w:bottom w:val="single" w:color="000000" w:sz="4" w:space="0"/>
              <w:right w:val="single" w:color="000000" w:sz="4" w:space="0"/>
            </w:tcBorders>
            <w:noWrap/>
            <w:vAlign w:val="center"/>
          </w:tcPr>
          <w:p w14:paraId="32A7A86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7627557A">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4E5BC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21011</w:t>
            </w:r>
          </w:p>
        </w:tc>
        <w:tc>
          <w:tcPr>
            <w:tcW w:w="1579" w:type="pct"/>
            <w:tcBorders>
              <w:top w:val="single" w:color="000000" w:sz="4" w:space="0"/>
              <w:left w:val="nil"/>
              <w:bottom w:val="single" w:color="000000" w:sz="4" w:space="0"/>
              <w:right w:val="single" w:color="000000" w:sz="4" w:space="0"/>
            </w:tcBorders>
            <w:noWrap/>
            <w:vAlign w:val="center"/>
          </w:tcPr>
          <w:p w14:paraId="6A8BE1E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行政事业单位医疗</w:t>
            </w:r>
          </w:p>
        </w:tc>
        <w:tc>
          <w:tcPr>
            <w:tcW w:w="1056" w:type="pct"/>
            <w:tcBorders>
              <w:top w:val="single" w:color="000000" w:sz="4" w:space="0"/>
              <w:left w:val="nil"/>
              <w:bottom w:val="single" w:color="000000" w:sz="4" w:space="0"/>
              <w:right w:val="single" w:color="000000" w:sz="4" w:space="0"/>
            </w:tcBorders>
            <w:noWrap/>
            <w:vAlign w:val="center"/>
          </w:tcPr>
          <w:p w14:paraId="2DB4098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684" w:type="pct"/>
            <w:tcBorders>
              <w:top w:val="single" w:color="000000" w:sz="4" w:space="0"/>
              <w:left w:val="nil"/>
              <w:bottom w:val="single" w:color="000000" w:sz="4" w:space="0"/>
              <w:right w:val="single" w:color="000000" w:sz="4" w:space="0"/>
            </w:tcBorders>
            <w:noWrap/>
            <w:vAlign w:val="center"/>
          </w:tcPr>
          <w:p w14:paraId="0F1FFA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30.36</w:t>
            </w:r>
          </w:p>
        </w:tc>
        <w:tc>
          <w:tcPr>
            <w:tcW w:w="825" w:type="pct"/>
            <w:tcBorders>
              <w:top w:val="single" w:color="000000" w:sz="4" w:space="0"/>
              <w:left w:val="nil"/>
              <w:bottom w:val="single" w:color="000000" w:sz="4" w:space="0"/>
              <w:right w:val="single" w:color="000000" w:sz="4" w:space="0"/>
            </w:tcBorders>
            <w:noWrap/>
            <w:vAlign w:val="center"/>
          </w:tcPr>
          <w:p w14:paraId="3DDFF52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66B781C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C093D6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2101102</w:t>
            </w:r>
          </w:p>
        </w:tc>
        <w:tc>
          <w:tcPr>
            <w:tcW w:w="1579" w:type="pct"/>
            <w:tcBorders>
              <w:top w:val="single" w:color="000000" w:sz="4" w:space="0"/>
              <w:left w:val="nil"/>
              <w:bottom w:val="single" w:color="000000" w:sz="4" w:space="0"/>
              <w:right w:val="single" w:color="000000" w:sz="4" w:space="0"/>
            </w:tcBorders>
            <w:noWrap/>
            <w:vAlign w:val="center"/>
          </w:tcPr>
          <w:p w14:paraId="31E5FBE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事业单位医疗</w:t>
            </w:r>
          </w:p>
        </w:tc>
        <w:tc>
          <w:tcPr>
            <w:tcW w:w="1056" w:type="pct"/>
            <w:tcBorders>
              <w:top w:val="single" w:color="000000" w:sz="4" w:space="0"/>
              <w:left w:val="nil"/>
              <w:bottom w:val="single" w:color="000000" w:sz="4" w:space="0"/>
              <w:right w:val="single" w:color="000000" w:sz="4" w:space="0"/>
            </w:tcBorders>
            <w:noWrap/>
            <w:vAlign w:val="center"/>
          </w:tcPr>
          <w:p w14:paraId="668D8F6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17.92</w:t>
            </w:r>
          </w:p>
        </w:tc>
        <w:tc>
          <w:tcPr>
            <w:tcW w:w="684" w:type="pct"/>
            <w:tcBorders>
              <w:top w:val="single" w:color="000000" w:sz="4" w:space="0"/>
              <w:left w:val="nil"/>
              <w:bottom w:val="single" w:color="000000" w:sz="4" w:space="0"/>
              <w:right w:val="single" w:color="000000" w:sz="4" w:space="0"/>
            </w:tcBorders>
            <w:noWrap/>
            <w:vAlign w:val="center"/>
          </w:tcPr>
          <w:p w14:paraId="5A11110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17.92</w:t>
            </w:r>
          </w:p>
        </w:tc>
        <w:tc>
          <w:tcPr>
            <w:tcW w:w="825" w:type="pct"/>
            <w:tcBorders>
              <w:top w:val="single" w:color="000000" w:sz="4" w:space="0"/>
              <w:left w:val="nil"/>
              <w:bottom w:val="single" w:color="000000" w:sz="4" w:space="0"/>
              <w:right w:val="single" w:color="000000" w:sz="4" w:space="0"/>
            </w:tcBorders>
            <w:noWrap/>
            <w:vAlign w:val="center"/>
          </w:tcPr>
          <w:p w14:paraId="5B3ED8B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75D6938F">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2678FDE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2101103</w:t>
            </w:r>
          </w:p>
        </w:tc>
        <w:tc>
          <w:tcPr>
            <w:tcW w:w="1579" w:type="pct"/>
            <w:tcBorders>
              <w:top w:val="single" w:color="000000" w:sz="4" w:space="0"/>
              <w:left w:val="nil"/>
              <w:bottom w:val="single" w:color="000000" w:sz="4" w:space="0"/>
              <w:right w:val="single" w:color="000000" w:sz="4" w:space="0"/>
            </w:tcBorders>
            <w:noWrap/>
            <w:vAlign w:val="center"/>
          </w:tcPr>
          <w:p w14:paraId="6601A52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w:t>
            </w:r>
          </w:p>
        </w:tc>
        <w:tc>
          <w:tcPr>
            <w:tcW w:w="1056" w:type="pct"/>
            <w:tcBorders>
              <w:top w:val="single" w:color="000000" w:sz="4" w:space="0"/>
              <w:left w:val="nil"/>
              <w:bottom w:val="single" w:color="000000" w:sz="4" w:space="0"/>
              <w:right w:val="single" w:color="000000" w:sz="4" w:space="0"/>
            </w:tcBorders>
            <w:noWrap/>
            <w:vAlign w:val="center"/>
          </w:tcPr>
          <w:p w14:paraId="59EA17A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12.44</w:t>
            </w:r>
          </w:p>
        </w:tc>
        <w:tc>
          <w:tcPr>
            <w:tcW w:w="684" w:type="pct"/>
            <w:tcBorders>
              <w:top w:val="single" w:color="000000" w:sz="4" w:space="0"/>
              <w:left w:val="nil"/>
              <w:bottom w:val="single" w:color="000000" w:sz="4" w:space="0"/>
              <w:right w:val="single" w:color="000000" w:sz="4" w:space="0"/>
            </w:tcBorders>
            <w:noWrap/>
            <w:vAlign w:val="center"/>
          </w:tcPr>
          <w:p w14:paraId="1339EA9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12.44</w:t>
            </w:r>
          </w:p>
        </w:tc>
        <w:tc>
          <w:tcPr>
            <w:tcW w:w="825" w:type="pct"/>
            <w:tcBorders>
              <w:top w:val="single" w:color="000000" w:sz="4" w:space="0"/>
              <w:left w:val="nil"/>
              <w:bottom w:val="single" w:color="000000" w:sz="4" w:space="0"/>
              <w:right w:val="single" w:color="000000" w:sz="4" w:space="0"/>
            </w:tcBorders>
            <w:noWrap/>
            <w:vAlign w:val="center"/>
          </w:tcPr>
          <w:p w14:paraId="3DD765C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r w14:paraId="141A2537">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5C0A01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212</w:t>
            </w:r>
          </w:p>
        </w:tc>
        <w:tc>
          <w:tcPr>
            <w:tcW w:w="1579" w:type="pct"/>
            <w:tcBorders>
              <w:top w:val="single" w:color="000000" w:sz="4" w:space="0"/>
              <w:left w:val="nil"/>
              <w:bottom w:val="single" w:color="000000" w:sz="4" w:space="0"/>
              <w:right w:val="single" w:color="000000" w:sz="4" w:space="0"/>
            </w:tcBorders>
            <w:noWrap/>
            <w:vAlign w:val="center"/>
          </w:tcPr>
          <w:p w14:paraId="5D9C128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城乡社区支出</w:t>
            </w:r>
          </w:p>
        </w:tc>
        <w:tc>
          <w:tcPr>
            <w:tcW w:w="1056" w:type="pct"/>
            <w:tcBorders>
              <w:top w:val="single" w:color="000000" w:sz="4" w:space="0"/>
              <w:left w:val="nil"/>
              <w:bottom w:val="single" w:color="000000" w:sz="4" w:space="0"/>
              <w:right w:val="single" w:color="000000" w:sz="4" w:space="0"/>
            </w:tcBorders>
            <w:noWrap/>
            <w:vAlign w:val="center"/>
          </w:tcPr>
          <w:p w14:paraId="268073D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869.17</w:t>
            </w:r>
          </w:p>
        </w:tc>
        <w:tc>
          <w:tcPr>
            <w:tcW w:w="684" w:type="pct"/>
            <w:tcBorders>
              <w:top w:val="single" w:color="000000" w:sz="4" w:space="0"/>
              <w:left w:val="nil"/>
              <w:bottom w:val="single" w:color="000000" w:sz="4" w:space="0"/>
              <w:right w:val="single" w:color="000000" w:sz="4" w:space="0"/>
            </w:tcBorders>
            <w:noWrap/>
            <w:vAlign w:val="center"/>
          </w:tcPr>
          <w:p w14:paraId="055E36B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759.17</w:t>
            </w:r>
          </w:p>
        </w:tc>
        <w:tc>
          <w:tcPr>
            <w:tcW w:w="825" w:type="pct"/>
            <w:tcBorders>
              <w:top w:val="single" w:color="000000" w:sz="4" w:space="0"/>
              <w:left w:val="nil"/>
              <w:bottom w:val="single" w:color="000000" w:sz="4" w:space="0"/>
              <w:right w:val="single" w:color="000000" w:sz="4" w:space="0"/>
            </w:tcBorders>
            <w:noWrap/>
            <w:vAlign w:val="center"/>
          </w:tcPr>
          <w:p w14:paraId="77C81A1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110.00</w:t>
            </w:r>
          </w:p>
        </w:tc>
      </w:tr>
      <w:tr w14:paraId="1E04F32C">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F9724F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21201</w:t>
            </w:r>
          </w:p>
        </w:tc>
        <w:tc>
          <w:tcPr>
            <w:tcW w:w="1579" w:type="pct"/>
            <w:tcBorders>
              <w:top w:val="single" w:color="000000" w:sz="4" w:space="0"/>
              <w:left w:val="nil"/>
              <w:bottom w:val="single" w:color="000000" w:sz="4" w:space="0"/>
              <w:right w:val="single" w:color="000000" w:sz="4" w:space="0"/>
            </w:tcBorders>
            <w:noWrap/>
            <w:vAlign w:val="center"/>
          </w:tcPr>
          <w:p w14:paraId="49889C8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城乡社区管理事务</w:t>
            </w:r>
          </w:p>
        </w:tc>
        <w:tc>
          <w:tcPr>
            <w:tcW w:w="1056" w:type="pct"/>
            <w:tcBorders>
              <w:top w:val="single" w:color="000000" w:sz="4" w:space="0"/>
              <w:left w:val="nil"/>
              <w:bottom w:val="single" w:color="000000" w:sz="4" w:space="0"/>
              <w:right w:val="single" w:color="000000" w:sz="4" w:space="0"/>
            </w:tcBorders>
            <w:noWrap/>
            <w:vAlign w:val="center"/>
          </w:tcPr>
          <w:p w14:paraId="589AB0B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869.17</w:t>
            </w:r>
          </w:p>
        </w:tc>
        <w:tc>
          <w:tcPr>
            <w:tcW w:w="684" w:type="pct"/>
            <w:tcBorders>
              <w:top w:val="single" w:color="000000" w:sz="4" w:space="0"/>
              <w:left w:val="nil"/>
              <w:bottom w:val="single" w:color="000000" w:sz="4" w:space="0"/>
              <w:right w:val="single" w:color="000000" w:sz="4" w:space="0"/>
            </w:tcBorders>
            <w:noWrap/>
            <w:vAlign w:val="center"/>
          </w:tcPr>
          <w:p w14:paraId="2532B1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759.17</w:t>
            </w:r>
          </w:p>
        </w:tc>
        <w:tc>
          <w:tcPr>
            <w:tcW w:w="825" w:type="pct"/>
            <w:tcBorders>
              <w:top w:val="single" w:color="000000" w:sz="4" w:space="0"/>
              <w:left w:val="nil"/>
              <w:bottom w:val="single" w:color="000000" w:sz="4" w:space="0"/>
              <w:right w:val="single" w:color="000000" w:sz="4" w:space="0"/>
            </w:tcBorders>
            <w:noWrap/>
            <w:vAlign w:val="center"/>
          </w:tcPr>
          <w:p w14:paraId="306D566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110.00</w:t>
            </w:r>
          </w:p>
        </w:tc>
      </w:tr>
      <w:tr w14:paraId="2CDB257B">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4953596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2120104</w:t>
            </w:r>
          </w:p>
        </w:tc>
        <w:tc>
          <w:tcPr>
            <w:tcW w:w="1579" w:type="pct"/>
            <w:tcBorders>
              <w:top w:val="single" w:color="000000" w:sz="4" w:space="0"/>
              <w:left w:val="nil"/>
              <w:bottom w:val="single" w:color="000000" w:sz="4" w:space="0"/>
              <w:right w:val="single" w:color="000000" w:sz="4" w:space="0"/>
            </w:tcBorders>
            <w:noWrap/>
            <w:vAlign w:val="center"/>
          </w:tcPr>
          <w:p w14:paraId="521566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城管执法</w:t>
            </w:r>
          </w:p>
        </w:tc>
        <w:tc>
          <w:tcPr>
            <w:tcW w:w="1056" w:type="pct"/>
            <w:tcBorders>
              <w:top w:val="single" w:color="000000" w:sz="4" w:space="0"/>
              <w:left w:val="nil"/>
              <w:bottom w:val="single" w:color="000000" w:sz="4" w:space="0"/>
              <w:right w:val="single" w:color="000000" w:sz="4" w:space="0"/>
            </w:tcBorders>
            <w:noWrap/>
            <w:vAlign w:val="center"/>
          </w:tcPr>
          <w:p w14:paraId="5881737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869.17</w:t>
            </w:r>
          </w:p>
        </w:tc>
        <w:tc>
          <w:tcPr>
            <w:tcW w:w="684" w:type="pct"/>
            <w:tcBorders>
              <w:top w:val="single" w:color="000000" w:sz="4" w:space="0"/>
              <w:left w:val="nil"/>
              <w:bottom w:val="single" w:color="000000" w:sz="4" w:space="0"/>
              <w:right w:val="single" w:color="000000" w:sz="4" w:space="0"/>
            </w:tcBorders>
            <w:noWrap/>
            <w:vAlign w:val="center"/>
          </w:tcPr>
          <w:p w14:paraId="5C668A8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759.17</w:t>
            </w:r>
          </w:p>
        </w:tc>
        <w:tc>
          <w:tcPr>
            <w:tcW w:w="825" w:type="pct"/>
            <w:tcBorders>
              <w:top w:val="single" w:color="000000" w:sz="4" w:space="0"/>
              <w:left w:val="nil"/>
              <w:bottom w:val="single" w:color="000000" w:sz="4" w:space="0"/>
              <w:right w:val="single" w:color="000000" w:sz="4" w:space="0"/>
            </w:tcBorders>
            <w:noWrap/>
            <w:vAlign w:val="center"/>
          </w:tcPr>
          <w:p w14:paraId="0821B40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110.00</w:t>
            </w:r>
          </w:p>
        </w:tc>
      </w:tr>
      <w:tr w14:paraId="4E755C38">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3906CAE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w:t>
            </w:r>
          </w:p>
        </w:tc>
        <w:tc>
          <w:tcPr>
            <w:tcW w:w="1579" w:type="pct"/>
            <w:tcBorders>
              <w:top w:val="single" w:color="000000" w:sz="4" w:space="0"/>
              <w:left w:val="nil"/>
              <w:bottom w:val="single" w:color="000000" w:sz="4" w:space="0"/>
              <w:right w:val="single" w:color="000000" w:sz="4" w:space="0"/>
            </w:tcBorders>
            <w:noWrap/>
            <w:vAlign w:val="center"/>
          </w:tcPr>
          <w:p w14:paraId="4518DC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住房保障支出</w:t>
            </w:r>
          </w:p>
        </w:tc>
        <w:tc>
          <w:tcPr>
            <w:tcW w:w="1056" w:type="pct"/>
            <w:tcBorders>
              <w:top w:val="single" w:color="000000" w:sz="4" w:space="0"/>
              <w:left w:val="nil"/>
              <w:bottom w:val="single" w:color="000000" w:sz="4" w:space="0"/>
              <w:right w:val="single" w:color="000000" w:sz="4" w:space="0"/>
            </w:tcBorders>
            <w:noWrap/>
            <w:vAlign w:val="center"/>
          </w:tcPr>
          <w:p w14:paraId="7987600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684" w:type="pct"/>
            <w:tcBorders>
              <w:top w:val="single" w:color="000000" w:sz="4" w:space="0"/>
              <w:left w:val="nil"/>
              <w:bottom w:val="single" w:color="000000" w:sz="4" w:space="0"/>
              <w:right w:val="single" w:color="000000" w:sz="4" w:space="0"/>
            </w:tcBorders>
            <w:noWrap/>
            <w:vAlign w:val="center"/>
          </w:tcPr>
          <w:p w14:paraId="3AA0B63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825" w:type="pct"/>
            <w:tcBorders>
              <w:top w:val="single" w:color="000000" w:sz="4" w:space="0"/>
              <w:left w:val="nil"/>
              <w:bottom w:val="single" w:color="000000" w:sz="4" w:space="0"/>
              <w:right w:val="single" w:color="000000" w:sz="4" w:space="0"/>
            </w:tcBorders>
            <w:noWrap/>
            <w:vAlign w:val="center"/>
          </w:tcPr>
          <w:p w14:paraId="48995BB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285D8AD2">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71E3E67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22102</w:t>
            </w:r>
          </w:p>
        </w:tc>
        <w:tc>
          <w:tcPr>
            <w:tcW w:w="1579" w:type="pct"/>
            <w:tcBorders>
              <w:top w:val="single" w:color="000000" w:sz="4" w:space="0"/>
              <w:left w:val="nil"/>
              <w:bottom w:val="single" w:color="000000" w:sz="4" w:space="0"/>
              <w:right w:val="single" w:color="000000" w:sz="4" w:space="0"/>
            </w:tcBorders>
            <w:noWrap/>
            <w:vAlign w:val="center"/>
          </w:tcPr>
          <w:p w14:paraId="38C6B1D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住房改革支出</w:t>
            </w:r>
          </w:p>
        </w:tc>
        <w:tc>
          <w:tcPr>
            <w:tcW w:w="1056" w:type="pct"/>
            <w:tcBorders>
              <w:top w:val="single" w:color="000000" w:sz="4" w:space="0"/>
              <w:left w:val="nil"/>
              <w:bottom w:val="single" w:color="000000" w:sz="4" w:space="0"/>
              <w:right w:val="single" w:color="000000" w:sz="4" w:space="0"/>
            </w:tcBorders>
            <w:noWrap/>
            <w:vAlign w:val="center"/>
          </w:tcPr>
          <w:p w14:paraId="028703A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684" w:type="pct"/>
            <w:tcBorders>
              <w:top w:val="single" w:color="000000" w:sz="4" w:space="0"/>
              <w:left w:val="nil"/>
              <w:bottom w:val="single" w:color="000000" w:sz="4" w:space="0"/>
              <w:right w:val="single" w:color="000000" w:sz="4" w:space="0"/>
            </w:tcBorders>
            <w:noWrap/>
            <w:vAlign w:val="center"/>
          </w:tcPr>
          <w:p w14:paraId="6FD30E1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35.42</w:t>
            </w:r>
          </w:p>
        </w:tc>
        <w:tc>
          <w:tcPr>
            <w:tcW w:w="825" w:type="pct"/>
            <w:tcBorders>
              <w:top w:val="single" w:color="000000" w:sz="4" w:space="0"/>
              <w:left w:val="nil"/>
              <w:bottom w:val="single" w:color="000000" w:sz="4" w:space="0"/>
              <w:right w:val="single" w:color="000000" w:sz="4" w:space="0"/>
            </w:tcBorders>
            <w:noWrap/>
            <w:vAlign w:val="center"/>
          </w:tcPr>
          <w:p w14:paraId="1E0D0E1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0.00</w:t>
            </w:r>
          </w:p>
        </w:tc>
      </w:tr>
      <w:tr w14:paraId="48C157A4">
        <w:tblPrEx>
          <w:tblCellMar>
            <w:top w:w="0" w:type="dxa"/>
            <w:left w:w="108" w:type="dxa"/>
            <w:bottom w:w="0" w:type="dxa"/>
            <w:right w:w="108" w:type="dxa"/>
          </w:tblCellMar>
        </w:tblPrEx>
        <w:trPr>
          <w:cantSplit/>
          <w:trHeight w:val="283" w:hRule="atLeast"/>
        </w:trPr>
        <w:tc>
          <w:tcPr>
            <w:tcW w:w="853" w:type="pct"/>
            <w:tcBorders>
              <w:top w:val="single" w:color="000000" w:sz="4" w:space="0"/>
              <w:left w:val="single" w:color="000000" w:sz="4" w:space="0"/>
              <w:bottom w:val="single" w:color="000000" w:sz="4" w:space="0"/>
              <w:right w:val="single" w:color="000000" w:sz="4" w:space="0"/>
            </w:tcBorders>
            <w:noWrap/>
            <w:vAlign w:val="center"/>
          </w:tcPr>
          <w:p w14:paraId="65D7CE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2210201</w:t>
            </w:r>
          </w:p>
        </w:tc>
        <w:tc>
          <w:tcPr>
            <w:tcW w:w="1579" w:type="pct"/>
            <w:tcBorders>
              <w:top w:val="single" w:color="000000" w:sz="4" w:space="0"/>
              <w:left w:val="nil"/>
              <w:bottom w:val="single" w:color="000000" w:sz="4" w:space="0"/>
              <w:right w:val="single" w:color="000000" w:sz="4" w:space="0"/>
            </w:tcBorders>
            <w:noWrap/>
            <w:vAlign w:val="center"/>
          </w:tcPr>
          <w:p w14:paraId="3151390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1056" w:type="pct"/>
            <w:tcBorders>
              <w:top w:val="single" w:color="000000" w:sz="4" w:space="0"/>
              <w:left w:val="nil"/>
              <w:bottom w:val="single" w:color="000000" w:sz="4" w:space="0"/>
              <w:right w:val="single" w:color="000000" w:sz="4" w:space="0"/>
            </w:tcBorders>
            <w:noWrap/>
            <w:vAlign w:val="center"/>
          </w:tcPr>
          <w:p w14:paraId="54ACB44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35.42</w:t>
            </w:r>
          </w:p>
        </w:tc>
        <w:tc>
          <w:tcPr>
            <w:tcW w:w="684" w:type="pct"/>
            <w:tcBorders>
              <w:top w:val="single" w:color="000000" w:sz="4" w:space="0"/>
              <w:left w:val="nil"/>
              <w:bottom w:val="single" w:color="000000" w:sz="4" w:space="0"/>
              <w:right w:val="single" w:color="000000" w:sz="4" w:space="0"/>
            </w:tcBorders>
            <w:noWrap/>
            <w:vAlign w:val="center"/>
          </w:tcPr>
          <w:p w14:paraId="0473250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35.42</w:t>
            </w:r>
          </w:p>
        </w:tc>
        <w:tc>
          <w:tcPr>
            <w:tcW w:w="825" w:type="pct"/>
            <w:tcBorders>
              <w:top w:val="single" w:color="000000" w:sz="4" w:space="0"/>
              <w:left w:val="nil"/>
              <w:bottom w:val="single" w:color="000000" w:sz="4" w:space="0"/>
              <w:right w:val="single" w:color="000000" w:sz="4" w:space="0"/>
            </w:tcBorders>
            <w:noWrap/>
            <w:vAlign w:val="center"/>
          </w:tcPr>
          <w:p w14:paraId="7EE5BD9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r>
    </w:tbl>
    <w:p w14:paraId="674F5A5F">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00" w:type="pct"/>
        <w:tblInd w:w="0" w:type="dxa"/>
        <w:tblLayout w:type="fixed"/>
        <w:tblCellMar>
          <w:top w:w="0" w:type="dxa"/>
          <w:left w:w="108" w:type="dxa"/>
          <w:bottom w:w="0" w:type="dxa"/>
          <w:right w:w="108" w:type="dxa"/>
        </w:tblCellMar>
      </w:tblPr>
      <w:tblGrid>
        <w:gridCol w:w="2005"/>
        <w:gridCol w:w="3119"/>
        <w:gridCol w:w="1903"/>
        <w:gridCol w:w="1798"/>
        <w:gridCol w:w="1857"/>
      </w:tblGrid>
      <w:tr w14:paraId="1CA0BD4C">
        <w:tblPrEx>
          <w:tblCellMar>
            <w:top w:w="0" w:type="dxa"/>
            <w:left w:w="108" w:type="dxa"/>
            <w:bottom w:w="0" w:type="dxa"/>
            <w:right w:w="108" w:type="dxa"/>
          </w:tblCellMar>
        </w:tblPrEx>
        <w:trPr>
          <w:trHeight w:val="585" w:hRule="atLeast"/>
        </w:trPr>
        <w:tc>
          <w:tcPr>
            <w:tcW w:w="5000" w:type="pct"/>
            <w:gridSpan w:val="5"/>
            <w:noWrap/>
            <w:vAlign w:val="center"/>
          </w:tcPr>
          <w:p w14:paraId="076203C1">
            <w:pPr>
              <w:widowControl/>
              <w:jc w:val="center"/>
              <w:rPr>
                <w:rFonts w:hint="eastAsia" w:ascii="宋体" w:hAnsi="宋体" w:eastAsia="宋体" w:cs="Arial"/>
                <w:b/>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一般公共预算基本支出表</w:t>
            </w:r>
          </w:p>
        </w:tc>
      </w:tr>
      <w:tr w14:paraId="7929E7F8">
        <w:tblPrEx>
          <w:tblCellMar>
            <w:top w:w="0" w:type="dxa"/>
            <w:left w:w="108" w:type="dxa"/>
            <w:bottom w:w="0" w:type="dxa"/>
            <w:right w:w="108" w:type="dxa"/>
          </w:tblCellMar>
        </w:tblPrEx>
        <w:trPr>
          <w:trHeight w:val="420" w:hRule="atLeast"/>
        </w:trPr>
        <w:tc>
          <w:tcPr>
            <w:tcW w:w="2398" w:type="pct"/>
            <w:gridSpan w:val="2"/>
            <w:noWrap/>
            <w:vAlign w:val="center"/>
          </w:tcPr>
          <w:p w14:paraId="25EA9C1A">
            <w:pPr>
              <w:widowControl/>
              <w:snapToGrid w:val="0"/>
              <w:jc w:val="lef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304002兴国县城市管理综合行政执法大队</w:t>
            </w:r>
          </w:p>
        </w:tc>
        <w:tc>
          <w:tcPr>
            <w:tcW w:w="891" w:type="pct"/>
            <w:noWrap/>
            <w:vAlign w:val="bottom"/>
          </w:tcPr>
          <w:p w14:paraId="5C006543">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42" w:type="pct"/>
            <w:noWrap/>
            <w:vAlign w:val="bottom"/>
          </w:tcPr>
          <w:p w14:paraId="0BBE4A31">
            <w:pPr>
              <w:widowControl/>
              <w:snapToGrid w:val="0"/>
              <w:jc w:val="center"/>
              <w:textAlignment w:val="center"/>
              <w:rPr>
                <w:rFonts w:hint="eastAsia" w:asciiTheme="minorEastAsia" w:hAnsiTheme="minorEastAsia" w:cstheme="minorEastAsia"/>
                <w:color w:val="000000"/>
                <w:kern w:val="0"/>
                <w:sz w:val="13"/>
                <w:szCs w:val="13"/>
                <w:u w:val="none"/>
                <w:lang w:bidi="ar"/>
              </w:rPr>
            </w:pPr>
          </w:p>
        </w:tc>
        <w:tc>
          <w:tcPr>
            <w:tcW w:w="867" w:type="pct"/>
            <w:noWrap/>
            <w:vAlign w:val="center"/>
          </w:tcPr>
          <w:p w14:paraId="769151FF">
            <w:pPr>
              <w:widowControl/>
              <w:snapToGrid w:val="0"/>
              <w:jc w:val="right"/>
              <w:textAlignment w:val="center"/>
              <w:rPr>
                <w:rFonts w:hint="eastAsia" w:asciiTheme="minorEastAsia" w:hAnsiTheme="minorEastAsia" w:cstheme="minorEastAsia"/>
                <w:color w:val="000000"/>
                <w:kern w:val="0"/>
                <w:sz w:val="13"/>
                <w:szCs w:val="13"/>
                <w:u w:val="none"/>
                <w:lang w:bidi="ar"/>
              </w:rPr>
            </w:pPr>
            <w:r>
              <w:rPr>
                <w:rFonts w:hint="eastAsia" w:asciiTheme="minorEastAsia" w:hAnsiTheme="minorEastAsia" w:cstheme="minorEastAsia"/>
                <w:color w:val="000000"/>
                <w:kern w:val="0"/>
                <w:sz w:val="18"/>
                <w:szCs w:val="18"/>
                <w:u w:val="none"/>
                <w:lang w:bidi="ar"/>
              </w:rPr>
              <w:t>单位：万元</w:t>
            </w:r>
          </w:p>
        </w:tc>
      </w:tr>
      <w:tr w14:paraId="3B0C553A">
        <w:tblPrEx>
          <w:tblCellMar>
            <w:top w:w="0" w:type="dxa"/>
            <w:left w:w="108" w:type="dxa"/>
            <w:bottom w:w="0" w:type="dxa"/>
            <w:right w:w="108" w:type="dxa"/>
          </w:tblCellMar>
        </w:tblPrEx>
        <w:trPr>
          <w:cantSplit/>
          <w:trHeight w:val="283" w:hRule="atLeast"/>
        </w:trPr>
        <w:tc>
          <w:tcPr>
            <w:tcW w:w="2398" w:type="pct"/>
            <w:gridSpan w:val="2"/>
            <w:tcBorders>
              <w:top w:val="single" w:color="000000" w:sz="4" w:space="0"/>
              <w:left w:val="single" w:color="000000" w:sz="4" w:space="0"/>
              <w:bottom w:val="single" w:color="000000" w:sz="4" w:space="0"/>
              <w:right w:val="single" w:color="000000" w:sz="4" w:space="0"/>
            </w:tcBorders>
            <w:noWrap/>
            <w:vAlign w:val="center"/>
          </w:tcPr>
          <w:p w14:paraId="282AFBA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支出经济分类科目</w:t>
            </w:r>
          </w:p>
        </w:tc>
        <w:tc>
          <w:tcPr>
            <w:tcW w:w="2601" w:type="pct"/>
            <w:gridSpan w:val="3"/>
            <w:tcBorders>
              <w:top w:val="single" w:color="000000" w:sz="4" w:space="0"/>
              <w:left w:val="nil"/>
              <w:bottom w:val="single" w:color="000000" w:sz="4" w:space="0"/>
              <w:right w:val="single" w:color="000000" w:sz="4" w:space="0"/>
            </w:tcBorders>
            <w:noWrap/>
            <w:vAlign w:val="center"/>
          </w:tcPr>
          <w:p w14:paraId="513B5A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年基本支出</w:t>
            </w:r>
          </w:p>
        </w:tc>
      </w:tr>
      <w:tr w14:paraId="75E1A3A0">
        <w:tblPrEx>
          <w:tblCellMar>
            <w:top w:w="0" w:type="dxa"/>
            <w:left w:w="108" w:type="dxa"/>
            <w:bottom w:w="0" w:type="dxa"/>
            <w:right w:w="108" w:type="dxa"/>
          </w:tblCellMar>
        </w:tblPrEx>
        <w:trPr>
          <w:cantSplit/>
          <w:trHeight w:val="283" w:hRule="atLeast"/>
        </w:trPr>
        <w:tc>
          <w:tcPr>
            <w:tcW w:w="938" w:type="pct"/>
            <w:tcBorders>
              <w:top w:val="nil"/>
              <w:left w:val="single" w:color="000000" w:sz="4" w:space="0"/>
              <w:bottom w:val="single" w:color="000000" w:sz="4" w:space="0"/>
              <w:right w:val="single" w:color="000000" w:sz="4" w:space="0"/>
            </w:tcBorders>
            <w:noWrap/>
            <w:vAlign w:val="center"/>
          </w:tcPr>
          <w:p w14:paraId="0B587E3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460" w:type="pct"/>
            <w:tcBorders>
              <w:top w:val="nil"/>
              <w:left w:val="nil"/>
              <w:bottom w:val="single" w:color="000000" w:sz="4" w:space="0"/>
              <w:right w:val="nil"/>
            </w:tcBorders>
            <w:noWrap/>
            <w:vAlign w:val="center"/>
          </w:tcPr>
          <w:p w14:paraId="26D168FB">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p>
        </w:tc>
        <w:tc>
          <w:tcPr>
            <w:tcW w:w="891" w:type="pct"/>
            <w:tcBorders>
              <w:top w:val="nil"/>
              <w:left w:val="single" w:color="000000" w:sz="4" w:space="0"/>
              <w:bottom w:val="single" w:color="000000" w:sz="4" w:space="0"/>
              <w:right w:val="single" w:color="000000" w:sz="4" w:space="0"/>
            </w:tcBorders>
            <w:noWrap/>
            <w:vAlign w:val="center"/>
          </w:tcPr>
          <w:p w14:paraId="2AFF357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842" w:type="pct"/>
            <w:tcBorders>
              <w:top w:val="nil"/>
              <w:left w:val="nil"/>
              <w:bottom w:val="single" w:color="000000" w:sz="4" w:space="0"/>
              <w:right w:val="single" w:color="000000" w:sz="4" w:space="0"/>
            </w:tcBorders>
            <w:noWrap/>
            <w:vAlign w:val="center"/>
          </w:tcPr>
          <w:p w14:paraId="7EE0FD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人员经费</w:t>
            </w:r>
          </w:p>
        </w:tc>
        <w:tc>
          <w:tcPr>
            <w:tcW w:w="867" w:type="pct"/>
            <w:tcBorders>
              <w:top w:val="nil"/>
              <w:left w:val="nil"/>
              <w:bottom w:val="single" w:color="000000" w:sz="4" w:space="0"/>
              <w:right w:val="single" w:color="000000" w:sz="4" w:space="0"/>
            </w:tcBorders>
            <w:noWrap/>
            <w:vAlign w:val="center"/>
          </w:tcPr>
          <w:p w14:paraId="1D71154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公用经费</w:t>
            </w:r>
          </w:p>
        </w:tc>
      </w:tr>
      <w:tr w14:paraId="2455FF6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CA3AF6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9DCD73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FEB84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640F30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6B11736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r>
      <w:tr w14:paraId="29E2556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4CD7EC1">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27A0DE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合计</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A775ED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874.16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A857EC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850.96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196E99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23.20</w:t>
            </w:r>
          </w:p>
        </w:tc>
      </w:tr>
      <w:tr w14:paraId="59DF977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AABB3F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B636D9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EA7FC6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845.70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4DB9D5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845.70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FF34BC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602A428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C8A016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7561D7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基本工资</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8D90E2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131.28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D12F0F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131.28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85CBF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729148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AFC523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2C09C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津贴补贴</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9F06CD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58.23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444AF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58.23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2E4545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87400DF">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5D02D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912329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31A7C7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0E487C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11.18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C7DC8D4">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16DDCDC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D3EBB3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30106</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A8674A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伙食补助费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133293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13.78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583F5D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13.78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F7A22D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794921A">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D94166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30108</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846CB1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机关事业单位基本养老保险缴费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85B2B3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42.18</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C7B611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42.18</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3F88573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296571FC">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98F61D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1B8F2F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职工基本医疗保险缴费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0994BC">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17.92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7858AD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17.92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B4D0D2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22DA856">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F3CC85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80F2F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公务员医疗补助缴费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A7D9DB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12.44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1AB536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12.44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0D7D0EE">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60A2977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858A5D">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B8A25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其他社会保障缴费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60EE02">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2.23</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844DC0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2.23</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6F9BF2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3E4B6D5">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012CC4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30113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0DD1E3F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住房公积金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6EF2BA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35.42</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B01BA3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35.42</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183157F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18325FC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64BECC6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30199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E5EE0E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其他工资福利支出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854282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521.04</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7AC1E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521.04</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298539B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5FA79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78EA8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C43BFE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商品和服务支出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4741391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21.50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A64F7C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51BCD6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21.50</w:t>
            </w:r>
          </w:p>
        </w:tc>
      </w:tr>
      <w:tr w14:paraId="68DD88A9">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421B21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30201</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3EAA84E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办公费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F4442F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19.00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2C3206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056D806">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19.00</w:t>
            </w:r>
          </w:p>
        </w:tc>
      </w:tr>
      <w:tr w14:paraId="0E640422">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47F8D2A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0CAF2E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印刷费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FD68A3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A24E8A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B964B3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2.00</w:t>
            </w:r>
          </w:p>
        </w:tc>
      </w:tr>
      <w:tr w14:paraId="10323C3E">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5F6FA46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30217</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14C71B3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公务接待费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17F459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0.50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3FEA1CC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47F29E0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0.50</w:t>
            </w:r>
          </w:p>
        </w:tc>
      </w:tr>
      <w:tr w14:paraId="2DDF2D9B">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74C2974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303</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08CC7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5CA780A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5.26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4EA4F61A">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5.26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24F621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r>
      <w:tr w14:paraId="156DD794">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254DE59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D52215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退休费</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606BC97D">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4.80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D47D2E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4.80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664B2B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689A221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3FF3B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30309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6360DA1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奖励金</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3811B459">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0.36</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58B9CC73">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0.36</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D6C43C0">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7D509ED3">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247DAF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30399</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5C29592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其他对个人和家庭的补助</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1B9847D5">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0.10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7330E0A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0.10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0FB31CCB">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r>
      <w:tr w14:paraId="3077C5AD">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38F76A5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310</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4887AE5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color w:val="000000"/>
                <w:kern w:val="0"/>
                <w:sz w:val="18"/>
                <w:szCs w:val="18"/>
                <w:u w:val="none"/>
                <w:lang w:bidi="ar"/>
              </w:rPr>
              <w:t>资本性支出</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7B00BEB1">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60FABD03">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57C20A2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color w:val="000000"/>
                <w:kern w:val="0"/>
                <w:sz w:val="18"/>
                <w:szCs w:val="18"/>
                <w:u w:val="none"/>
                <w:lang w:val="en-US" w:eastAsia="zh-CN" w:bidi="ar"/>
              </w:rPr>
              <w:t>1.70</w:t>
            </w:r>
          </w:p>
        </w:tc>
      </w:tr>
      <w:tr w14:paraId="50B801D8">
        <w:tblPrEx>
          <w:tblCellMar>
            <w:top w:w="0" w:type="dxa"/>
            <w:left w:w="108" w:type="dxa"/>
            <w:bottom w:w="0" w:type="dxa"/>
            <w:right w:w="108" w:type="dxa"/>
          </w:tblCellMar>
        </w:tblPrEx>
        <w:trPr>
          <w:cantSplit/>
          <w:trHeight w:val="283" w:hRule="atLeast"/>
        </w:trPr>
        <w:tc>
          <w:tcPr>
            <w:tcW w:w="938" w:type="pct"/>
            <w:tcBorders>
              <w:top w:val="single" w:color="000000" w:sz="4" w:space="0"/>
              <w:left w:val="single" w:color="000000" w:sz="4" w:space="0"/>
              <w:bottom w:val="single" w:color="000000" w:sz="4" w:space="0"/>
              <w:right w:val="single" w:color="000000" w:sz="4" w:space="0"/>
            </w:tcBorders>
            <w:noWrap/>
            <w:vAlign w:val="center"/>
          </w:tcPr>
          <w:p w14:paraId="119CF1A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31002</w:t>
            </w:r>
          </w:p>
        </w:tc>
        <w:tc>
          <w:tcPr>
            <w:tcW w:w="1460" w:type="pct"/>
            <w:tcBorders>
              <w:top w:val="single" w:color="000000" w:sz="4" w:space="0"/>
              <w:left w:val="single" w:color="000000" w:sz="4" w:space="0"/>
              <w:bottom w:val="single" w:color="000000" w:sz="4" w:space="0"/>
              <w:right w:val="single" w:color="000000" w:sz="4" w:space="0"/>
            </w:tcBorders>
            <w:noWrap/>
            <w:vAlign w:val="center"/>
          </w:tcPr>
          <w:p w14:paraId="2FE4E5C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办公设备购置</w:t>
            </w:r>
          </w:p>
        </w:tc>
        <w:tc>
          <w:tcPr>
            <w:tcW w:w="891" w:type="pct"/>
            <w:tcBorders>
              <w:top w:val="single" w:color="000000" w:sz="4" w:space="0"/>
              <w:left w:val="single" w:color="000000" w:sz="4" w:space="0"/>
              <w:bottom w:val="single" w:color="000000" w:sz="4" w:space="0"/>
              <w:right w:val="single" w:color="000000" w:sz="4" w:space="0"/>
            </w:tcBorders>
            <w:noWrap/>
            <w:vAlign w:val="center"/>
          </w:tcPr>
          <w:p w14:paraId="259A4417">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1.70</w:t>
            </w:r>
          </w:p>
        </w:tc>
        <w:tc>
          <w:tcPr>
            <w:tcW w:w="842" w:type="pct"/>
            <w:tcBorders>
              <w:top w:val="single" w:color="000000" w:sz="4" w:space="0"/>
              <w:left w:val="single" w:color="000000" w:sz="4" w:space="0"/>
              <w:bottom w:val="single" w:color="000000" w:sz="4" w:space="0"/>
              <w:right w:val="single" w:color="000000" w:sz="4" w:space="0"/>
            </w:tcBorders>
            <w:noWrap/>
            <w:vAlign w:val="center"/>
          </w:tcPr>
          <w:p w14:paraId="02EFA738">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0.00</w:t>
            </w:r>
          </w:p>
        </w:tc>
        <w:tc>
          <w:tcPr>
            <w:tcW w:w="867" w:type="pct"/>
            <w:tcBorders>
              <w:top w:val="single" w:color="000000" w:sz="4" w:space="0"/>
              <w:left w:val="single" w:color="000000" w:sz="4" w:space="0"/>
              <w:bottom w:val="single" w:color="000000" w:sz="4" w:space="0"/>
              <w:right w:val="single" w:color="000000" w:sz="4" w:space="0"/>
            </w:tcBorders>
            <w:noWrap/>
            <w:vAlign w:val="center"/>
          </w:tcPr>
          <w:p w14:paraId="74EBA95F">
            <w:pPr>
              <w:widowControl/>
              <w:snapToGrid w:val="0"/>
              <w:jc w:val="center"/>
              <w:textAlignment w:val="center"/>
              <w:rPr>
                <w:rFonts w:hint="default"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val="en-US" w:eastAsia="zh-CN" w:bidi="ar"/>
              </w:rPr>
              <w:t>1.70</w:t>
            </w:r>
          </w:p>
        </w:tc>
      </w:tr>
    </w:tbl>
    <w:p w14:paraId="51C0AE50">
      <w:pPr>
        <w:widowControl/>
        <w:jc w:val="left"/>
        <w:rPr>
          <w:rStyle w:val="13"/>
          <w:rFonts w:ascii="仿宋" w:hAnsi="仿宋" w:eastAsia="仿宋"/>
          <w:bCs/>
          <w:sz w:val="32"/>
          <w:szCs w:val="32"/>
          <w:u w:val="none"/>
        </w:rPr>
        <w:sectPr>
          <w:pgSz w:w="11906" w:h="16838"/>
          <w:pgMar w:top="720" w:right="720" w:bottom="720" w:left="720" w:header="851" w:footer="992" w:gutter="0"/>
          <w:cols w:space="720" w:num="1"/>
          <w:docGrid w:type="lines" w:linePitch="312" w:charSpace="0"/>
        </w:sectPr>
      </w:pPr>
    </w:p>
    <w:tbl>
      <w:tblPr>
        <w:tblStyle w:val="7"/>
        <w:tblW w:w="5001" w:type="pct"/>
        <w:tblInd w:w="0" w:type="dxa"/>
        <w:tblLayout w:type="fixed"/>
        <w:tblCellMar>
          <w:top w:w="0" w:type="dxa"/>
          <w:left w:w="108" w:type="dxa"/>
          <w:bottom w:w="0" w:type="dxa"/>
          <w:right w:w="108" w:type="dxa"/>
        </w:tblCellMar>
      </w:tblPr>
      <w:tblGrid>
        <w:gridCol w:w="1361"/>
        <w:gridCol w:w="649"/>
        <w:gridCol w:w="1462"/>
        <w:gridCol w:w="1151"/>
        <w:gridCol w:w="1585"/>
        <w:gridCol w:w="1012"/>
        <w:gridCol w:w="1274"/>
        <w:gridCol w:w="1160"/>
        <w:gridCol w:w="1030"/>
      </w:tblGrid>
      <w:tr w14:paraId="6E34A187">
        <w:tblPrEx>
          <w:tblCellMar>
            <w:top w:w="0" w:type="dxa"/>
            <w:left w:w="108" w:type="dxa"/>
            <w:bottom w:w="0" w:type="dxa"/>
            <w:right w:w="108" w:type="dxa"/>
          </w:tblCellMar>
        </w:tblPrEx>
        <w:trPr>
          <w:trHeight w:val="450" w:hRule="atLeast"/>
          <w:tblHeader/>
        </w:trPr>
        <w:tc>
          <w:tcPr>
            <w:tcW w:w="636" w:type="pct"/>
            <w:noWrap/>
            <w:vAlign w:val="bottom"/>
          </w:tcPr>
          <w:p w14:paraId="48F6F399">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303" w:type="pct"/>
            <w:noWrap/>
            <w:vAlign w:val="bottom"/>
          </w:tcPr>
          <w:p w14:paraId="16A793AE">
            <w:pPr>
              <w:widowControl/>
              <w:jc w:val="left"/>
              <w:rPr>
                <w:rFonts w:ascii="Times New Roman" w:hAnsi="Times New Roman" w:eastAsia="宋体"/>
                <w:kern w:val="0"/>
                <w:sz w:val="20"/>
                <w:szCs w:val="20"/>
                <w:u w:val="none"/>
              </w:rPr>
            </w:pPr>
          </w:p>
        </w:tc>
        <w:tc>
          <w:tcPr>
            <w:tcW w:w="684" w:type="pct"/>
            <w:noWrap/>
            <w:vAlign w:val="bottom"/>
          </w:tcPr>
          <w:p w14:paraId="78CD7D9D">
            <w:pPr>
              <w:widowControl/>
              <w:jc w:val="left"/>
              <w:rPr>
                <w:rFonts w:ascii="Times New Roman" w:hAnsi="Times New Roman" w:eastAsia="宋体"/>
                <w:kern w:val="0"/>
                <w:sz w:val="20"/>
                <w:szCs w:val="20"/>
                <w:u w:val="none"/>
              </w:rPr>
            </w:pPr>
          </w:p>
        </w:tc>
        <w:tc>
          <w:tcPr>
            <w:tcW w:w="538" w:type="pct"/>
            <w:noWrap/>
            <w:vAlign w:val="bottom"/>
          </w:tcPr>
          <w:p w14:paraId="4E8FDD9E">
            <w:pPr>
              <w:widowControl/>
              <w:jc w:val="left"/>
              <w:rPr>
                <w:rFonts w:ascii="Times New Roman" w:hAnsi="Times New Roman" w:eastAsia="宋体"/>
                <w:kern w:val="0"/>
                <w:sz w:val="20"/>
                <w:szCs w:val="20"/>
                <w:u w:val="none"/>
              </w:rPr>
            </w:pPr>
          </w:p>
        </w:tc>
        <w:tc>
          <w:tcPr>
            <w:tcW w:w="2836" w:type="pct"/>
            <w:gridSpan w:val="5"/>
            <w:noWrap/>
            <w:vAlign w:val="center"/>
          </w:tcPr>
          <w:p w14:paraId="0EB5138B">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p>
        </w:tc>
      </w:tr>
      <w:tr w14:paraId="64C05853">
        <w:tblPrEx>
          <w:tblCellMar>
            <w:top w:w="0" w:type="dxa"/>
            <w:left w:w="108" w:type="dxa"/>
            <w:bottom w:w="0" w:type="dxa"/>
            <w:right w:w="108" w:type="dxa"/>
          </w:tblCellMar>
        </w:tblPrEx>
        <w:trPr>
          <w:trHeight w:val="485" w:hRule="atLeast"/>
          <w:tblHeader/>
        </w:trPr>
        <w:tc>
          <w:tcPr>
            <w:tcW w:w="5000" w:type="pct"/>
            <w:gridSpan w:val="9"/>
            <w:noWrap/>
            <w:vAlign w:val="center"/>
          </w:tcPr>
          <w:p w14:paraId="152933C1">
            <w:pPr>
              <w:widowControl/>
              <w:snapToGrid w:val="0"/>
              <w:jc w:val="center"/>
              <w:textAlignment w:val="center"/>
              <w:rPr>
                <w:rFonts w:hint="default" w:eastAsia="仿宋_GB2312" w:asciiTheme="minorEastAsia" w:hAnsiTheme="minorEastAsia" w:cstheme="minorEastAsia"/>
                <w:color w:val="000000"/>
                <w:kern w:val="0"/>
                <w:sz w:val="13"/>
                <w:szCs w:val="13"/>
                <w:u w:val="none"/>
                <w:lang w:val="en-US" w:eastAsia="zh-CN" w:bidi="ar"/>
              </w:rPr>
            </w:pPr>
            <w:r>
              <w:rPr>
                <w:rFonts w:hint="eastAsia" w:asciiTheme="minorEastAsia" w:hAnsiTheme="minorEastAsia" w:eastAsiaTheme="minorEastAsia" w:cstheme="minorEastAsia"/>
                <w:b/>
                <w:bCs/>
                <w:color w:val="000000"/>
                <w:kern w:val="0"/>
                <w:sz w:val="24"/>
                <w:szCs w:val="24"/>
                <w:u w:val="none"/>
                <w:lang w:val="en-US" w:eastAsia="zh-CN" w:bidi="ar"/>
              </w:rPr>
              <w:t>财政拨款</w:t>
            </w:r>
            <w:r>
              <w:rPr>
                <w:rFonts w:hint="eastAsia" w:asciiTheme="minorEastAsia" w:hAnsiTheme="minorEastAsia" w:eastAsiaTheme="minorEastAsia" w:cstheme="minorEastAsia"/>
                <w:b/>
                <w:bCs/>
                <w:color w:val="000000"/>
                <w:kern w:val="0"/>
                <w:sz w:val="24"/>
                <w:szCs w:val="24"/>
                <w:u w:val="none"/>
                <w:lang w:bidi="ar"/>
              </w:rPr>
              <w:t>“三公”经费</w:t>
            </w:r>
            <w:r>
              <w:rPr>
                <w:rFonts w:hint="eastAsia" w:asciiTheme="minorEastAsia" w:hAnsiTheme="minorEastAsia" w:eastAsiaTheme="minorEastAsia" w:cstheme="minorEastAsia"/>
                <w:b/>
                <w:bCs/>
                <w:color w:val="000000"/>
                <w:kern w:val="0"/>
                <w:sz w:val="24"/>
                <w:szCs w:val="24"/>
                <w:u w:val="none"/>
                <w:lang w:val="en-US" w:eastAsia="zh-CN" w:bidi="ar"/>
              </w:rPr>
              <w:t>支出表</w:t>
            </w:r>
          </w:p>
        </w:tc>
      </w:tr>
      <w:tr w14:paraId="02C5D0F3">
        <w:tblPrEx>
          <w:tblCellMar>
            <w:top w:w="0" w:type="dxa"/>
            <w:left w:w="108" w:type="dxa"/>
            <w:bottom w:w="0" w:type="dxa"/>
            <w:right w:w="108" w:type="dxa"/>
          </w:tblCellMar>
        </w:tblPrEx>
        <w:trPr>
          <w:trHeight w:val="340" w:hRule="atLeast"/>
          <w:tblHeader/>
        </w:trPr>
        <w:tc>
          <w:tcPr>
            <w:tcW w:w="2163" w:type="pct"/>
            <w:gridSpan w:val="4"/>
            <w:noWrap/>
            <w:vAlign w:val="center"/>
          </w:tcPr>
          <w:p w14:paraId="6B698968">
            <w:pPr>
              <w:widowControl/>
              <w:jc w:val="left"/>
              <w:rPr>
                <w:rFonts w:ascii="Times New Roman" w:hAnsi="Times New Roman" w:eastAsia="宋体"/>
                <w:kern w:val="0"/>
                <w:sz w:val="20"/>
                <w:szCs w:val="20"/>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304002兴国县城市管理综合行政执法大队</w:t>
            </w:r>
          </w:p>
        </w:tc>
        <w:tc>
          <w:tcPr>
            <w:tcW w:w="742" w:type="pct"/>
            <w:noWrap/>
            <w:vAlign w:val="bottom"/>
          </w:tcPr>
          <w:p w14:paraId="11BF9CB4">
            <w:pPr>
              <w:widowControl/>
              <w:jc w:val="left"/>
              <w:rPr>
                <w:rFonts w:ascii="Times New Roman" w:hAnsi="Times New Roman" w:eastAsia="宋体"/>
                <w:kern w:val="0"/>
                <w:sz w:val="20"/>
                <w:szCs w:val="20"/>
                <w:u w:val="none"/>
              </w:rPr>
            </w:pPr>
          </w:p>
        </w:tc>
        <w:tc>
          <w:tcPr>
            <w:tcW w:w="474" w:type="pct"/>
            <w:noWrap/>
            <w:vAlign w:val="bottom"/>
          </w:tcPr>
          <w:p w14:paraId="4F62E95D">
            <w:pPr>
              <w:widowControl/>
              <w:jc w:val="left"/>
              <w:rPr>
                <w:rFonts w:ascii="Times New Roman" w:hAnsi="Times New Roman" w:eastAsia="宋体"/>
                <w:kern w:val="0"/>
                <w:sz w:val="20"/>
                <w:szCs w:val="20"/>
                <w:u w:val="none"/>
              </w:rPr>
            </w:pPr>
          </w:p>
        </w:tc>
        <w:tc>
          <w:tcPr>
            <w:tcW w:w="596" w:type="pct"/>
            <w:noWrap/>
            <w:vAlign w:val="bottom"/>
          </w:tcPr>
          <w:p w14:paraId="47E36F6B">
            <w:pPr>
              <w:widowControl/>
              <w:jc w:val="left"/>
              <w:rPr>
                <w:rFonts w:ascii="Times New Roman" w:hAnsi="Times New Roman" w:eastAsia="宋体"/>
                <w:kern w:val="0"/>
                <w:sz w:val="20"/>
                <w:szCs w:val="20"/>
                <w:u w:val="none"/>
              </w:rPr>
            </w:pPr>
          </w:p>
        </w:tc>
        <w:tc>
          <w:tcPr>
            <w:tcW w:w="1023" w:type="pct"/>
            <w:gridSpan w:val="2"/>
            <w:noWrap/>
            <w:vAlign w:val="bottom"/>
          </w:tcPr>
          <w:p w14:paraId="0A04D9C5">
            <w:pPr>
              <w:widowControl/>
              <w:snapToGrid w:val="0"/>
              <w:jc w:val="right"/>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单位：万元</w:t>
            </w:r>
          </w:p>
        </w:tc>
      </w:tr>
      <w:tr w14:paraId="6B18750F">
        <w:tblPrEx>
          <w:tblCellMar>
            <w:top w:w="0" w:type="dxa"/>
            <w:left w:w="108" w:type="dxa"/>
            <w:bottom w:w="0" w:type="dxa"/>
            <w:right w:w="108" w:type="dxa"/>
          </w:tblCellMar>
        </w:tblPrEx>
        <w:trPr>
          <w:cantSplit/>
          <w:trHeight w:val="283" w:hRule="atLeast"/>
          <w:tblHeader/>
        </w:trPr>
        <w:tc>
          <w:tcPr>
            <w:tcW w:w="940" w:type="pct"/>
            <w:gridSpan w:val="2"/>
            <w:vMerge w:val="restart"/>
            <w:tcBorders>
              <w:top w:val="single" w:color="000000" w:sz="4" w:space="0"/>
              <w:left w:val="single" w:color="000000" w:sz="4" w:space="0"/>
              <w:right w:val="single" w:color="000000" w:sz="4" w:space="0"/>
            </w:tcBorders>
            <w:noWrap/>
            <w:vAlign w:val="center"/>
          </w:tcPr>
          <w:p w14:paraId="1686F7C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1965" w:type="pct"/>
            <w:gridSpan w:val="3"/>
            <w:tcBorders>
              <w:top w:val="single" w:color="000000" w:sz="4" w:space="0"/>
              <w:left w:val="nil"/>
              <w:bottom w:val="single" w:color="000000" w:sz="4" w:space="0"/>
              <w:right w:val="single" w:color="000000" w:sz="4" w:space="0"/>
            </w:tcBorders>
            <w:noWrap/>
            <w:vAlign w:val="center"/>
          </w:tcPr>
          <w:p w14:paraId="64A1407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因公出国</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境</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费</w:t>
            </w:r>
          </w:p>
        </w:tc>
        <w:tc>
          <w:tcPr>
            <w:tcW w:w="474" w:type="pct"/>
            <w:vMerge w:val="restart"/>
            <w:tcBorders>
              <w:top w:val="single" w:color="000000" w:sz="4" w:space="0"/>
              <w:left w:val="single" w:color="000000" w:sz="4" w:space="0"/>
              <w:bottom w:val="single" w:color="000000" w:sz="4" w:space="0"/>
              <w:right w:val="single" w:color="000000" w:sz="4" w:space="0"/>
            </w:tcBorders>
            <w:noWrap/>
            <w:vAlign w:val="center"/>
          </w:tcPr>
          <w:p w14:paraId="3869A4D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公务接待费</w:t>
            </w:r>
          </w:p>
        </w:tc>
        <w:tc>
          <w:tcPr>
            <w:tcW w:w="1620" w:type="pct"/>
            <w:gridSpan w:val="3"/>
            <w:tcBorders>
              <w:top w:val="single" w:color="000000" w:sz="4" w:space="0"/>
              <w:left w:val="nil"/>
              <w:bottom w:val="single" w:color="000000" w:sz="4" w:space="0"/>
              <w:right w:val="single" w:color="000000" w:sz="4" w:space="0"/>
            </w:tcBorders>
            <w:noWrap/>
            <w:vAlign w:val="center"/>
          </w:tcPr>
          <w:p w14:paraId="2E595EC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公务用车购置及运行维护费</w:t>
            </w:r>
          </w:p>
        </w:tc>
      </w:tr>
      <w:tr w14:paraId="72D5A071">
        <w:tblPrEx>
          <w:tblCellMar>
            <w:top w:w="0" w:type="dxa"/>
            <w:left w:w="108" w:type="dxa"/>
            <w:bottom w:w="0" w:type="dxa"/>
            <w:right w:w="108" w:type="dxa"/>
          </w:tblCellMar>
        </w:tblPrEx>
        <w:trPr>
          <w:cantSplit/>
          <w:trHeight w:val="512" w:hRule="atLeast"/>
          <w:tblHeader/>
        </w:trPr>
        <w:tc>
          <w:tcPr>
            <w:tcW w:w="940" w:type="pct"/>
            <w:gridSpan w:val="2"/>
            <w:vMerge w:val="continue"/>
            <w:tcBorders>
              <w:left w:val="single" w:color="000000" w:sz="4" w:space="0"/>
              <w:bottom w:val="single" w:color="000000" w:sz="4" w:space="0"/>
              <w:right w:val="single" w:color="000000" w:sz="4" w:space="0"/>
            </w:tcBorders>
            <w:vAlign w:val="center"/>
          </w:tcPr>
          <w:p w14:paraId="3BEE0E97">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684" w:type="pct"/>
            <w:tcBorders>
              <w:top w:val="nil"/>
              <w:left w:val="nil"/>
              <w:bottom w:val="single" w:color="000000" w:sz="4" w:space="0"/>
              <w:right w:val="single" w:color="000000" w:sz="4" w:space="0"/>
            </w:tcBorders>
            <w:noWrap/>
            <w:vAlign w:val="center"/>
          </w:tcPr>
          <w:p w14:paraId="3EFF093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38" w:type="pct"/>
            <w:tcBorders>
              <w:top w:val="nil"/>
              <w:left w:val="nil"/>
              <w:bottom w:val="single" w:color="000000" w:sz="4" w:space="0"/>
              <w:right w:val="single" w:color="000000" w:sz="4" w:space="0"/>
            </w:tcBorders>
            <w:vAlign w:val="center"/>
          </w:tcPr>
          <w:p w14:paraId="227B25E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一般公务出国（境）费</w:t>
            </w:r>
          </w:p>
        </w:tc>
        <w:tc>
          <w:tcPr>
            <w:tcW w:w="742" w:type="pct"/>
            <w:tcBorders>
              <w:top w:val="nil"/>
              <w:left w:val="nil"/>
              <w:bottom w:val="single" w:color="000000" w:sz="4" w:space="0"/>
              <w:right w:val="single" w:color="000000" w:sz="4" w:space="0"/>
            </w:tcBorders>
            <w:vAlign w:val="center"/>
          </w:tcPr>
          <w:p w14:paraId="27D987D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高等院校和科研院所学术交流合作出国（境）费</w:t>
            </w:r>
          </w:p>
        </w:tc>
        <w:tc>
          <w:tcPr>
            <w:tcW w:w="474" w:type="pct"/>
            <w:vMerge w:val="continue"/>
            <w:tcBorders>
              <w:top w:val="single" w:color="000000" w:sz="4" w:space="0"/>
              <w:left w:val="single" w:color="000000" w:sz="4" w:space="0"/>
              <w:bottom w:val="single" w:color="000000" w:sz="4" w:space="0"/>
              <w:right w:val="single" w:color="000000" w:sz="4" w:space="0"/>
            </w:tcBorders>
            <w:vAlign w:val="center"/>
          </w:tcPr>
          <w:p w14:paraId="20674429">
            <w:pPr>
              <w:widowControl/>
              <w:snapToGrid w:val="0"/>
              <w:jc w:val="center"/>
              <w:textAlignment w:val="center"/>
              <w:rPr>
                <w:rFonts w:hint="eastAsia" w:asciiTheme="minorEastAsia" w:hAnsiTheme="minorEastAsia" w:cstheme="minorEastAsia"/>
                <w:color w:val="000000"/>
                <w:kern w:val="0"/>
                <w:sz w:val="18"/>
                <w:szCs w:val="18"/>
                <w:u w:val="none"/>
                <w:lang w:bidi="ar"/>
              </w:rPr>
            </w:pPr>
          </w:p>
        </w:tc>
        <w:tc>
          <w:tcPr>
            <w:tcW w:w="596" w:type="pct"/>
            <w:tcBorders>
              <w:top w:val="nil"/>
              <w:left w:val="nil"/>
              <w:bottom w:val="single" w:color="000000" w:sz="4" w:space="0"/>
              <w:right w:val="single" w:color="000000" w:sz="4" w:space="0"/>
            </w:tcBorders>
            <w:noWrap/>
            <w:vAlign w:val="center"/>
          </w:tcPr>
          <w:p w14:paraId="3843021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小计</w:t>
            </w:r>
          </w:p>
        </w:tc>
        <w:tc>
          <w:tcPr>
            <w:tcW w:w="543" w:type="pct"/>
            <w:tcBorders>
              <w:top w:val="nil"/>
              <w:left w:val="nil"/>
              <w:bottom w:val="single" w:color="000000" w:sz="4" w:space="0"/>
              <w:right w:val="single" w:color="000000" w:sz="4" w:space="0"/>
            </w:tcBorders>
            <w:vAlign w:val="center"/>
          </w:tcPr>
          <w:p w14:paraId="090A3A3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公务用车运行维护费</w:t>
            </w:r>
          </w:p>
        </w:tc>
        <w:tc>
          <w:tcPr>
            <w:tcW w:w="479" w:type="pct"/>
            <w:tcBorders>
              <w:top w:val="nil"/>
              <w:left w:val="nil"/>
              <w:bottom w:val="single" w:color="000000" w:sz="4" w:space="0"/>
              <w:right w:val="single" w:color="000000" w:sz="4" w:space="0"/>
            </w:tcBorders>
            <w:noWrap/>
            <w:vAlign w:val="center"/>
          </w:tcPr>
          <w:p w14:paraId="10AF58F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公务用车购置</w:t>
            </w:r>
          </w:p>
        </w:tc>
      </w:tr>
      <w:tr w14:paraId="50F1F653">
        <w:tblPrEx>
          <w:tblCellMar>
            <w:top w:w="0" w:type="dxa"/>
            <w:left w:w="108" w:type="dxa"/>
            <w:bottom w:w="0" w:type="dxa"/>
            <w:right w:w="108" w:type="dxa"/>
          </w:tblCellMar>
        </w:tblPrEx>
        <w:trPr>
          <w:cantSplit/>
          <w:trHeight w:val="283" w:hRule="atLeast"/>
          <w:tblHeader/>
        </w:trPr>
        <w:tc>
          <w:tcPr>
            <w:tcW w:w="940" w:type="pct"/>
            <w:gridSpan w:val="2"/>
            <w:tcBorders>
              <w:top w:val="nil"/>
              <w:left w:val="single" w:color="000000" w:sz="4" w:space="0"/>
              <w:bottom w:val="nil"/>
              <w:right w:val="nil"/>
            </w:tcBorders>
            <w:vAlign w:val="center"/>
          </w:tcPr>
          <w:p w14:paraId="09DDEC98">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val="en-US" w:eastAsia="zh-CN" w:bidi="ar"/>
              </w:rPr>
              <w:t>1</w:t>
            </w:r>
          </w:p>
        </w:tc>
        <w:tc>
          <w:tcPr>
            <w:tcW w:w="684" w:type="pct"/>
            <w:tcBorders>
              <w:top w:val="nil"/>
              <w:left w:val="single" w:color="000000" w:sz="4" w:space="0"/>
              <w:bottom w:val="nil"/>
              <w:right w:val="nil"/>
            </w:tcBorders>
            <w:vAlign w:val="center"/>
          </w:tcPr>
          <w:p w14:paraId="307341A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2</w:t>
            </w:r>
          </w:p>
        </w:tc>
        <w:tc>
          <w:tcPr>
            <w:tcW w:w="538" w:type="pct"/>
            <w:tcBorders>
              <w:top w:val="nil"/>
              <w:left w:val="single" w:color="000000" w:sz="4" w:space="0"/>
              <w:bottom w:val="nil"/>
              <w:right w:val="nil"/>
            </w:tcBorders>
            <w:vAlign w:val="center"/>
          </w:tcPr>
          <w:p w14:paraId="10EF07C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3</w:t>
            </w:r>
          </w:p>
        </w:tc>
        <w:tc>
          <w:tcPr>
            <w:tcW w:w="742" w:type="pct"/>
            <w:tcBorders>
              <w:top w:val="nil"/>
              <w:left w:val="single" w:color="000000" w:sz="4" w:space="0"/>
              <w:bottom w:val="nil"/>
              <w:right w:val="nil"/>
            </w:tcBorders>
            <w:vAlign w:val="center"/>
          </w:tcPr>
          <w:p w14:paraId="6B2A467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4</w:t>
            </w:r>
          </w:p>
        </w:tc>
        <w:tc>
          <w:tcPr>
            <w:tcW w:w="474" w:type="pct"/>
            <w:tcBorders>
              <w:top w:val="nil"/>
              <w:left w:val="single" w:color="000000" w:sz="4" w:space="0"/>
              <w:bottom w:val="nil"/>
              <w:right w:val="nil"/>
            </w:tcBorders>
            <w:vAlign w:val="center"/>
          </w:tcPr>
          <w:p w14:paraId="0396937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5</w:t>
            </w:r>
          </w:p>
        </w:tc>
        <w:tc>
          <w:tcPr>
            <w:tcW w:w="596" w:type="pct"/>
            <w:tcBorders>
              <w:top w:val="nil"/>
              <w:left w:val="single" w:color="000000" w:sz="4" w:space="0"/>
              <w:bottom w:val="nil"/>
              <w:right w:val="nil"/>
            </w:tcBorders>
            <w:vAlign w:val="center"/>
          </w:tcPr>
          <w:p w14:paraId="01E7CC2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6</w:t>
            </w:r>
          </w:p>
        </w:tc>
        <w:tc>
          <w:tcPr>
            <w:tcW w:w="543" w:type="pct"/>
            <w:tcBorders>
              <w:top w:val="nil"/>
              <w:left w:val="single" w:color="000000" w:sz="4" w:space="0"/>
              <w:bottom w:val="nil"/>
              <w:right w:val="nil"/>
            </w:tcBorders>
            <w:vAlign w:val="center"/>
          </w:tcPr>
          <w:p w14:paraId="3822C85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7</w:t>
            </w:r>
          </w:p>
        </w:tc>
        <w:tc>
          <w:tcPr>
            <w:tcW w:w="479" w:type="pct"/>
            <w:tcBorders>
              <w:top w:val="nil"/>
              <w:left w:val="single" w:color="000000" w:sz="4" w:space="0"/>
              <w:bottom w:val="nil"/>
              <w:right w:val="single" w:color="000000" w:sz="4" w:space="0"/>
            </w:tcBorders>
            <w:vAlign w:val="center"/>
          </w:tcPr>
          <w:p w14:paraId="3552165B">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8</w:t>
            </w:r>
          </w:p>
        </w:tc>
      </w:tr>
      <w:tr w14:paraId="0394B113">
        <w:tblPrEx>
          <w:tblCellMar>
            <w:top w:w="0" w:type="dxa"/>
            <w:left w:w="108" w:type="dxa"/>
            <w:bottom w:w="0" w:type="dxa"/>
            <w:right w:w="108" w:type="dxa"/>
          </w:tblCellMar>
        </w:tblPrEx>
        <w:trPr>
          <w:cantSplit/>
          <w:trHeight w:val="717" w:hRule="atLeast"/>
        </w:trPr>
        <w:tc>
          <w:tcPr>
            <w:tcW w:w="940" w:type="pct"/>
            <w:gridSpan w:val="2"/>
            <w:tcBorders>
              <w:top w:val="single" w:color="000000" w:sz="4" w:space="0"/>
              <w:left w:val="single" w:color="000000" w:sz="4" w:space="0"/>
              <w:bottom w:val="single" w:color="000000" w:sz="4" w:space="0"/>
              <w:right w:val="single" w:color="000000" w:sz="4" w:space="0"/>
            </w:tcBorders>
            <w:vAlign w:val="center"/>
          </w:tcPr>
          <w:p w14:paraId="7FBD5D2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0.50</w:t>
            </w:r>
          </w:p>
        </w:tc>
        <w:tc>
          <w:tcPr>
            <w:tcW w:w="684" w:type="pct"/>
            <w:tcBorders>
              <w:top w:val="single" w:color="000000" w:sz="4" w:space="0"/>
              <w:left w:val="nil"/>
              <w:bottom w:val="single" w:color="000000" w:sz="4" w:space="0"/>
              <w:right w:val="single" w:color="000000" w:sz="4" w:space="0"/>
            </w:tcBorders>
            <w:vAlign w:val="center"/>
          </w:tcPr>
          <w:p w14:paraId="55B4E6D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38" w:type="pct"/>
            <w:tcBorders>
              <w:top w:val="single" w:color="000000" w:sz="4" w:space="0"/>
              <w:left w:val="nil"/>
              <w:bottom w:val="single" w:color="000000" w:sz="4" w:space="0"/>
              <w:right w:val="single" w:color="000000" w:sz="4" w:space="0"/>
            </w:tcBorders>
            <w:noWrap/>
            <w:vAlign w:val="center"/>
          </w:tcPr>
          <w:p w14:paraId="2FE89599">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742" w:type="pct"/>
            <w:tcBorders>
              <w:top w:val="single" w:color="000000" w:sz="4" w:space="0"/>
              <w:left w:val="nil"/>
              <w:bottom w:val="single" w:color="000000" w:sz="4" w:space="0"/>
              <w:right w:val="single" w:color="000000" w:sz="4" w:space="0"/>
            </w:tcBorders>
            <w:vAlign w:val="center"/>
          </w:tcPr>
          <w:p w14:paraId="0D9BBD0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474" w:type="pct"/>
            <w:tcBorders>
              <w:top w:val="single" w:color="000000" w:sz="4" w:space="0"/>
              <w:left w:val="nil"/>
              <w:bottom w:val="single" w:color="000000" w:sz="4" w:space="0"/>
              <w:right w:val="nil"/>
            </w:tcBorders>
            <w:vAlign w:val="center"/>
          </w:tcPr>
          <w:p w14:paraId="2AEC58D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0.50</w:t>
            </w:r>
          </w:p>
        </w:tc>
        <w:tc>
          <w:tcPr>
            <w:tcW w:w="596" w:type="pct"/>
            <w:tcBorders>
              <w:top w:val="single" w:color="000000" w:sz="4" w:space="0"/>
              <w:left w:val="single" w:color="000000" w:sz="4" w:space="0"/>
              <w:bottom w:val="single" w:color="000000" w:sz="4" w:space="0"/>
              <w:right w:val="nil"/>
            </w:tcBorders>
            <w:vAlign w:val="center"/>
          </w:tcPr>
          <w:p w14:paraId="747118EA">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b w:val="0"/>
                <w:color w:val="000000"/>
                <w:kern w:val="0"/>
                <w:sz w:val="18"/>
                <w:szCs w:val="18"/>
                <w:u w:val="none"/>
                <w:lang w:bidi="ar"/>
              </w:rPr>
              <w:t>0.00</w:t>
            </w:r>
          </w:p>
        </w:tc>
        <w:tc>
          <w:tcPr>
            <w:tcW w:w="543" w:type="pct"/>
            <w:tcBorders>
              <w:top w:val="single" w:color="000000" w:sz="4" w:space="0"/>
              <w:left w:val="single" w:color="000000" w:sz="4" w:space="0"/>
              <w:bottom w:val="single" w:color="000000" w:sz="4" w:space="0"/>
              <w:right w:val="single" w:color="000000" w:sz="4" w:space="0"/>
            </w:tcBorders>
            <w:vAlign w:val="center"/>
          </w:tcPr>
          <w:p w14:paraId="1AC14588">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0.00</w:t>
            </w:r>
          </w:p>
        </w:tc>
        <w:tc>
          <w:tcPr>
            <w:tcW w:w="479" w:type="pct"/>
            <w:tcBorders>
              <w:top w:val="single" w:color="000000" w:sz="4" w:space="0"/>
              <w:left w:val="nil"/>
              <w:bottom w:val="single" w:color="000000" w:sz="4" w:space="0"/>
              <w:right w:val="single" w:color="000000" w:sz="4" w:space="0"/>
            </w:tcBorders>
            <w:vAlign w:val="center"/>
          </w:tcPr>
          <w:p w14:paraId="273CE8C4">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b w:val="0"/>
                <w:color w:val="000000"/>
                <w:kern w:val="0"/>
                <w:sz w:val="18"/>
                <w:szCs w:val="18"/>
                <w:u w:val="none"/>
                <w:lang w:bidi="ar"/>
              </w:rPr>
              <w:t>0.00</w:t>
            </w:r>
          </w:p>
        </w:tc>
      </w:tr>
    </w:tbl>
    <w:p w14:paraId="26AB030D">
      <w:pPr>
        <w:widowControl/>
        <w:jc w:val="left"/>
        <w:rPr>
          <w:rStyle w:val="13"/>
          <w:rFonts w:hint="eastAsia" w:ascii="仿宋" w:hAnsi="仿宋" w:eastAsia="仿宋"/>
          <w:bCs/>
          <w:sz w:val="32"/>
          <w:szCs w:val="32"/>
          <w:u w:val="none"/>
          <w:lang w:eastAsia="zh-CN"/>
        </w:rPr>
        <w:sectPr>
          <w:pgSz w:w="11906" w:h="16838"/>
          <w:pgMar w:top="720" w:right="720" w:bottom="720" w:left="720" w:header="851" w:footer="992" w:gutter="0"/>
          <w:cols w:space="720" w:num="1"/>
          <w:docGrid w:type="lines" w:linePitch="312" w:charSpace="0"/>
        </w:sectPr>
      </w:pPr>
    </w:p>
    <w:tbl>
      <w:tblPr>
        <w:tblStyle w:val="7"/>
        <w:tblW w:w="5002" w:type="pct"/>
        <w:tblInd w:w="10" w:type="dxa"/>
        <w:tblLayout w:type="fixed"/>
        <w:tblCellMar>
          <w:top w:w="0" w:type="dxa"/>
          <w:left w:w="108" w:type="dxa"/>
          <w:bottom w:w="0" w:type="dxa"/>
          <w:right w:w="108" w:type="dxa"/>
        </w:tblCellMar>
      </w:tblPr>
      <w:tblGrid>
        <w:gridCol w:w="2086"/>
        <w:gridCol w:w="2612"/>
        <w:gridCol w:w="2348"/>
        <w:gridCol w:w="1637"/>
        <w:gridCol w:w="2002"/>
      </w:tblGrid>
      <w:tr w14:paraId="6B9E615E">
        <w:tblPrEx>
          <w:tblCellMar>
            <w:top w:w="0" w:type="dxa"/>
            <w:left w:w="108" w:type="dxa"/>
            <w:bottom w:w="0" w:type="dxa"/>
            <w:right w:w="108" w:type="dxa"/>
          </w:tblCellMar>
        </w:tblPrEx>
        <w:trPr>
          <w:trHeight w:val="507" w:hRule="atLeast"/>
          <w:tblHeader/>
        </w:trPr>
        <w:tc>
          <w:tcPr>
            <w:tcW w:w="976" w:type="pct"/>
            <w:noWrap/>
            <w:vAlign w:val="bottom"/>
          </w:tcPr>
          <w:p w14:paraId="49FF32F4">
            <w:pPr>
              <w:widowControl/>
              <w:jc w:val="left"/>
              <w:rPr>
                <w:rFonts w:hint="eastAsia" w:ascii="宋体" w:hAnsi="宋体" w:eastAsia="宋体" w:cs="宋体"/>
                <w:kern w:val="0"/>
                <w:sz w:val="24"/>
                <w:szCs w:val="24"/>
                <w:u w:val="none"/>
              </w:rPr>
            </w:pPr>
            <w:r>
              <w:rPr>
                <w:rFonts w:ascii="Times New Roman" w:hAnsi="Times New Roman" w:eastAsia="宋体"/>
                <w:kern w:val="0"/>
                <w:sz w:val="20"/>
                <w:szCs w:val="20"/>
                <w:u w:val="none"/>
              </w:rPr>
              <w:br w:type="page"/>
            </w:r>
          </w:p>
        </w:tc>
        <w:tc>
          <w:tcPr>
            <w:tcW w:w="1221" w:type="pct"/>
            <w:noWrap/>
            <w:vAlign w:val="bottom"/>
          </w:tcPr>
          <w:p w14:paraId="20F2542B">
            <w:pPr>
              <w:widowControl/>
              <w:jc w:val="left"/>
              <w:rPr>
                <w:rFonts w:ascii="Times New Roman" w:hAnsi="Times New Roman" w:eastAsia="宋体"/>
                <w:kern w:val="0"/>
                <w:sz w:val="20"/>
                <w:szCs w:val="20"/>
                <w:u w:val="none"/>
              </w:rPr>
            </w:pPr>
          </w:p>
        </w:tc>
        <w:tc>
          <w:tcPr>
            <w:tcW w:w="2801" w:type="pct"/>
            <w:gridSpan w:val="3"/>
            <w:noWrap/>
            <w:vAlign w:val="center"/>
          </w:tcPr>
          <w:p w14:paraId="5FCD919A">
            <w:pPr>
              <w:widowControl/>
              <w:snapToGrid w:val="0"/>
              <w:jc w:val="right"/>
              <w:textAlignment w:val="center"/>
              <w:rPr>
                <w:rFonts w:hint="eastAsia" w:asciiTheme="minorEastAsia" w:hAnsiTheme="minorEastAsia" w:cstheme="minorEastAsia"/>
                <w:color w:val="000000"/>
                <w:kern w:val="0"/>
                <w:sz w:val="13"/>
                <w:szCs w:val="13"/>
                <w:u w:val="none"/>
                <w:lang w:eastAsia="zh-CN" w:bidi="ar"/>
              </w:rPr>
            </w:pPr>
            <w:r>
              <w:rPr>
                <w:rFonts w:hint="eastAsia" w:asciiTheme="minorEastAsia" w:hAnsiTheme="minorEastAsia" w:cstheme="minorEastAsia"/>
                <w:color w:val="000000"/>
                <w:kern w:val="0"/>
                <w:sz w:val="18"/>
                <w:szCs w:val="18"/>
                <w:u w:val="none"/>
                <w:lang w:eastAsia="zh-CN" w:bidi="ar"/>
              </w:rPr>
              <w:t>注：若为空表，则为该部门（单位）无政府性基金支出</w:t>
            </w:r>
          </w:p>
        </w:tc>
      </w:tr>
      <w:tr w14:paraId="10136FBC">
        <w:tblPrEx>
          <w:tblCellMar>
            <w:top w:w="0" w:type="dxa"/>
            <w:left w:w="108" w:type="dxa"/>
            <w:bottom w:w="0" w:type="dxa"/>
            <w:right w:w="108" w:type="dxa"/>
          </w:tblCellMar>
        </w:tblPrEx>
        <w:trPr>
          <w:trHeight w:val="564" w:hRule="atLeast"/>
          <w:tblHeader/>
        </w:trPr>
        <w:tc>
          <w:tcPr>
            <w:tcW w:w="5000" w:type="pct"/>
            <w:gridSpan w:val="5"/>
            <w:noWrap/>
            <w:vAlign w:val="center"/>
          </w:tcPr>
          <w:p w14:paraId="7C3249D1">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政府性基金预算支出表</w:t>
            </w:r>
          </w:p>
        </w:tc>
      </w:tr>
      <w:tr w14:paraId="5F24DCEA">
        <w:tblPrEx>
          <w:tblCellMar>
            <w:top w:w="0" w:type="dxa"/>
            <w:left w:w="108" w:type="dxa"/>
            <w:bottom w:w="0" w:type="dxa"/>
            <w:right w:w="108" w:type="dxa"/>
          </w:tblCellMar>
        </w:tblPrEx>
        <w:trPr>
          <w:trHeight w:val="405" w:hRule="atLeast"/>
          <w:tblHeader/>
        </w:trPr>
        <w:tc>
          <w:tcPr>
            <w:tcW w:w="2198" w:type="pct"/>
            <w:gridSpan w:val="2"/>
            <w:noWrap/>
            <w:vAlign w:val="center"/>
          </w:tcPr>
          <w:p w14:paraId="15E60CC6">
            <w:pPr>
              <w:widowControl/>
              <w:jc w:val="both"/>
              <w:rPr>
                <w:rFonts w:hint="eastAsia" w:ascii="宋体" w:hAnsi="宋体" w:eastAsia="宋体" w:cs="Arial"/>
                <w:color w:val="000000"/>
                <w:kern w:val="0"/>
                <w:sz w:val="24"/>
                <w:szCs w:val="24"/>
                <w:u w:val="none"/>
                <w:lang w:eastAsia="zh-CN"/>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304002兴国县城市管理综合行政执法大队</w:t>
            </w:r>
          </w:p>
        </w:tc>
        <w:tc>
          <w:tcPr>
            <w:tcW w:w="1099" w:type="pct"/>
            <w:noWrap/>
            <w:vAlign w:val="bottom"/>
          </w:tcPr>
          <w:p w14:paraId="5E423ED7">
            <w:pPr>
              <w:rPr>
                <w:rFonts w:hint="eastAsia" w:ascii="宋体" w:hAnsi="宋体" w:eastAsia="宋体" w:cs="Arial"/>
                <w:color w:val="000000"/>
                <w:kern w:val="0"/>
                <w:sz w:val="24"/>
                <w:szCs w:val="24"/>
                <w:u w:val="none"/>
              </w:rPr>
            </w:pPr>
          </w:p>
        </w:tc>
        <w:tc>
          <w:tcPr>
            <w:tcW w:w="766" w:type="pct"/>
            <w:noWrap/>
            <w:vAlign w:val="bottom"/>
          </w:tcPr>
          <w:p w14:paraId="57854F71">
            <w:pPr>
              <w:widowControl/>
              <w:jc w:val="left"/>
              <w:rPr>
                <w:rFonts w:ascii="Times New Roman" w:hAnsi="Times New Roman" w:eastAsia="宋体"/>
                <w:kern w:val="0"/>
                <w:sz w:val="20"/>
                <w:szCs w:val="20"/>
                <w:u w:val="none"/>
              </w:rPr>
            </w:pPr>
          </w:p>
        </w:tc>
        <w:tc>
          <w:tcPr>
            <w:tcW w:w="935" w:type="pct"/>
            <w:noWrap/>
            <w:vAlign w:val="center"/>
          </w:tcPr>
          <w:p w14:paraId="674D110A">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47D26991">
        <w:tblPrEx>
          <w:tblCellMar>
            <w:top w:w="0" w:type="dxa"/>
            <w:left w:w="108" w:type="dxa"/>
            <w:bottom w:w="0" w:type="dxa"/>
            <w:right w:w="108" w:type="dxa"/>
          </w:tblCellMar>
        </w:tblPrEx>
        <w:trPr>
          <w:cantSplit/>
          <w:trHeight w:val="283" w:hRule="atLeast"/>
          <w:tblHeader/>
        </w:trPr>
        <w:tc>
          <w:tcPr>
            <w:tcW w:w="2198" w:type="pct"/>
            <w:gridSpan w:val="2"/>
            <w:tcBorders>
              <w:top w:val="single" w:color="000000" w:sz="4" w:space="0"/>
              <w:left w:val="single" w:color="000000" w:sz="4" w:space="0"/>
              <w:bottom w:val="single" w:color="000000" w:sz="4" w:space="0"/>
              <w:right w:val="single" w:color="000000" w:sz="4" w:space="0"/>
            </w:tcBorders>
            <w:noWrap/>
            <w:vAlign w:val="center"/>
          </w:tcPr>
          <w:p w14:paraId="6F1D3BB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1" w:type="pct"/>
            <w:gridSpan w:val="3"/>
            <w:tcBorders>
              <w:top w:val="single" w:color="000000" w:sz="4" w:space="0"/>
              <w:left w:val="nil"/>
              <w:bottom w:val="single" w:color="000000" w:sz="4" w:space="0"/>
              <w:right w:val="single" w:color="000000" w:sz="4" w:space="0"/>
            </w:tcBorders>
            <w:noWrap/>
            <w:vAlign w:val="center"/>
          </w:tcPr>
          <w:p w14:paraId="4DFF132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374633A3">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71BC9D81">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21" w:type="pct"/>
            <w:tcBorders>
              <w:top w:val="nil"/>
              <w:left w:val="nil"/>
              <w:bottom w:val="single" w:color="000000" w:sz="4" w:space="0"/>
              <w:right w:val="single" w:color="000000" w:sz="4" w:space="0"/>
            </w:tcBorders>
            <w:noWrap/>
            <w:vAlign w:val="center"/>
          </w:tcPr>
          <w:p w14:paraId="259D35E4">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p>
        </w:tc>
        <w:tc>
          <w:tcPr>
            <w:tcW w:w="1099" w:type="pct"/>
            <w:tcBorders>
              <w:top w:val="nil"/>
              <w:left w:val="nil"/>
              <w:bottom w:val="single" w:color="000000" w:sz="4" w:space="0"/>
              <w:right w:val="single" w:color="000000" w:sz="4" w:space="0"/>
            </w:tcBorders>
            <w:noWrap/>
            <w:vAlign w:val="center"/>
          </w:tcPr>
          <w:p w14:paraId="1EAB48E5">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6" w:type="pct"/>
            <w:tcBorders>
              <w:top w:val="nil"/>
              <w:left w:val="nil"/>
              <w:bottom w:val="single" w:color="000000" w:sz="4" w:space="0"/>
              <w:right w:val="single" w:color="000000" w:sz="4" w:space="0"/>
            </w:tcBorders>
            <w:noWrap/>
            <w:vAlign w:val="center"/>
          </w:tcPr>
          <w:p w14:paraId="08B3EB44">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35" w:type="pct"/>
            <w:tcBorders>
              <w:top w:val="nil"/>
              <w:left w:val="nil"/>
              <w:bottom w:val="single" w:color="000000" w:sz="4" w:space="0"/>
              <w:right w:val="single" w:color="000000" w:sz="4" w:space="0"/>
            </w:tcBorders>
            <w:noWrap/>
            <w:vAlign w:val="center"/>
          </w:tcPr>
          <w:p w14:paraId="7864F088">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515047E6">
        <w:tblPrEx>
          <w:tblCellMar>
            <w:top w:w="0" w:type="dxa"/>
            <w:left w:w="108" w:type="dxa"/>
            <w:bottom w:w="0" w:type="dxa"/>
            <w:right w:w="108" w:type="dxa"/>
          </w:tblCellMar>
        </w:tblPrEx>
        <w:trPr>
          <w:cantSplit/>
          <w:trHeight w:val="283" w:hRule="atLeast"/>
          <w:tblHeader/>
        </w:trPr>
        <w:tc>
          <w:tcPr>
            <w:tcW w:w="976" w:type="pct"/>
            <w:tcBorders>
              <w:top w:val="nil"/>
              <w:left w:val="single" w:color="000000" w:sz="4" w:space="0"/>
              <w:bottom w:val="single" w:color="000000" w:sz="4" w:space="0"/>
              <w:right w:val="single" w:color="000000" w:sz="4" w:space="0"/>
            </w:tcBorders>
            <w:noWrap/>
            <w:vAlign w:val="center"/>
          </w:tcPr>
          <w:p w14:paraId="1043A9CF">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21" w:type="pct"/>
            <w:tcBorders>
              <w:top w:val="nil"/>
              <w:left w:val="nil"/>
              <w:bottom w:val="single" w:color="000000" w:sz="4" w:space="0"/>
              <w:right w:val="single" w:color="000000" w:sz="4" w:space="0"/>
            </w:tcBorders>
            <w:noWrap/>
            <w:vAlign w:val="center"/>
          </w:tcPr>
          <w:p w14:paraId="73BC05F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099" w:type="pct"/>
            <w:tcBorders>
              <w:top w:val="nil"/>
              <w:left w:val="nil"/>
              <w:bottom w:val="single" w:color="000000" w:sz="4" w:space="0"/>
              <w:right w:val="single" w:color="000000" w:sz="4" w:space="0"/>
            </w:tcBorders>
            <w:noWrap/>
            <w:vAlign w:val="center"/>
          </w:tcPr>
          <w:p w14:paraId="30E7E0AC">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6" w:type="pct"/>
            <w:tcBorders>
              <w:top w:val="nil"/>
              <w:left w:val="nil"/>
              <w:bottom w:val="single" w:color="000000" w:sz="4" w:space="0"/>
              <w:right w:val="single" w:color="000000" w:sz="4" w:space="0"/>
            </w:tcBorders>
            <w:noWrap/>
            <w:vAlign w:val="center"/>
          </w:tcPr>
          <w:p w14:paraId="6AF8A7D3">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35" w:type="pct"/>
            <w:tcBorders>
              <w:top w:val="nil"/>
              <w:left w:val="nil"/>
              <w:bottom w:val="single" w:color="000000" w:sz="4" w:space="0"/>
              <w:right w:val="single" w:color="000000" w:sz="4" w:space="0"/>
            </w:tcBorders>
            <w:noWrap/>
            <w:vAlign w:val="center"/>
          </w:tcPr>
          <w:p w14:paraId="3230BB15">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3B007A55">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tbl>
      <w:tblPr>
        <w:tblStyle w:val="7"/>
        <w:tblW w:w="5026" w:type="pct"/>
        <w:tblInd w:w="10" w:type="dxa"/>
        <w:tblLayout w:type="fixed"/>
        <w:tblCellMar>
          <w:top w:w="0" w:type="dxa"/>
          <w:left w:w="108" w:type="dxa"/>
          <w:bottom w:w="0" w:type="dxa"/>
          <w:right w:w="108" w:type="dxa"/>
        </w:tblCellMar>
      </w:tblPr>
      <w:tblGrid>
        <w:gridCol w:w="2063"/>
        <w:gridCol w:w="2650"/>
        <w:gridCol w:w="2336"/>
        <w:gridCol w:w="1636"/>
        <w:gridCol w:w="2053"/>
      </w:tblGrid>
      <w:tr w14:paraId="1BF7CCCB">
        <w:tblPrEx>
          <w:tblCellMar>
            <w:top w:w="0" w:type="dxa"/>
            <w:left w:w="108" w:type="dxa"/>
            <w:bottom w:w="0" w:type="dxa"/>
            <w:right w:w="108" w:type="dxa"/>
          </w:tblCellMar>
        </w:tblPrEx>
        <w:trPr>
          <w:trHeight w:val="619" w:hRule="atLeast"/>
          <w:tblHeader/>
        </w:trPr>
        <w:tc>
          <w:tcPr>
            <w:tcW w:w="960" w:type="pct"/>
            <w:noWrap/>
            <w:vAlign w:val="bottom"/>
          </w:tcPr>
          <w:p w14:paraId="16345D6F">
            <w:pPr>
              <w:rPr>
                <w:rStyle w:val="13"/>
                <w:rFonts w:hint="eastAsia" w:ascii="仿宋" w:hAnsi="仿宋" w:eastAsia="仿宋"/>
                <w:bCs/>
                <w:sz w:val="32"/>
                <w:szCs w:val="32"/>
                <w:u w:val="none"/>
              </w:rPr>
            </w:pPr>
          </w:p>
        </w:tc>
        <w:tc>
          <w:tcPr>
            <w:tcW w:w="1233" w:type="pct"/>
            <w:noWrap/>
            <w:vAlign w:val="bottom"/>
          </w:tcPr>
          <w:p w14:paraId="7459859E">
            <w:pPr>
              <w:widowControl/>
              <w:jc w:val="left"/>
              <w:rPr>
                <w:rFonts w:ascii="Times New Roman" w:hAnsi="Times New Roman" w:eastAsia="宋体"/>
                <w:kern w:val="0"/>
                <w:sz w:val="20"/>
                <w:szCs w:val="20"/>
                <w:u w:val="none"/>
              </w:rPr>
            </w:pPr>
          </w:p>
        </w:tc>
        <w:tc>
          <w:tcPr>
            <w:tcW w:w="2805" w:type="pct"/>
            <w:gridSpan w:val="3"/>
            <w:noWrap/>
            <w:vAlign w:val="center"/>
          </w:tcPr>
          <w:p w14:paraId="0EB9844D">
            <w:pPr>
              <w:widowControl/>
              <w:jc w:val="right"/>
              <w:rPr>
                <w:rFonts w:ascii="宋体" w:hAnsi="宋体" w:eastAsia="宋体" w:cs="Arial"/>
                <w:color w:val="000000"/>
                <w:kern w:val="0"/>
                <w:sz w:val="24"/>
                <w:szCs w:val="24"/>
                <w:u w:val="none"/>
              </w:rPr>
            </w:pPr>
            <w:r>
              <w:rPr>
                <w:rFonts w:hint="eastAsia" w:ascii="宋体" w:hAnsi="宋体" w:eastAsia="宋体" w:cs="Arial"/>
                <w:color w:val="000000"/>
                <w:kern w:val="0"/>
                <w:sz w:val="18"/>
                <w:szCs w:val="18"/>
                <w:u w:val="none"/>
              </w:rPr>
              <w:t>注：若为空表，则为该部门（单位）无国有资本经营预算支出</w:t>
            </w:r>
          </w:p>
        </w:tc>
      </w:tr>
      <w:tr w14:paraId="4575F186">
        <w:tblPrEx>
          <w:tblCellMar>
            <w:top w:w="0" w:type="dxa"/>
            <w:left w:w="108" w:type="dxa"/>
            <w:bottom w:w="0" w:type="dxa"/>
            <w:right w:w="108" w:type="dxa"/>
          </w:tblCellMar>
        </w:tblPrEx>
        <w:trPr>
          <w:trHeight w:val="613" w:hRule="atLeast"/>
          <w:tblHeader/>
        </w:trPr>
        <w:tc>
          <w:tcPr>
            <w:tcW w:w="5000" w:type="pct"/>
            <w:gridSpan w:val="5"/>
            <w:noWrap/>
            <w:vAlign w:val="center"/>
          </w:tcPr>
          <w:p w14:paraId="681AFC46">
            <w:pPr>
              <w:widowControl/>
              <w:jc w:val="center"/>
              <w:rPr>
                <w:rFonts w:hint="eastAsia" w:ascii="宋体" w:hAnsi="宋体" w:eastAsia="宋体" w:cs="Arial"/>
                <w:b/>
                <w:bCs/>
                <w:color w:val="000000"/>
                <w:kern w:val="0"/>
                <w:sz w:val="44"/>
                <w:szCs w:val="44"/>
                <w:u w:val="none"/>
              </w:rPr>
            </w:pPr>
            <w:r>
              <w:rPr>
                <w:rFonts w:hint="eastAsia" w:asciiTheme="minorEastAsia" w:hAnsiTheme="minorEastAsia" w:eastAsiaTheme="minorEastAsia" w:cstheme="minorEastAsia"/>
                <w:b/>
                <w:bCs/>
                <w:color w:val="000000"/>
                <w:kern w:val="0"/>
                <w:sz w:val="24"/>
                <w:szCs w:val="24"/>
                <w:u w:val="none"/>
                <w:lang w:bidi="ar"/>
              </w:rPr>
              <w:t>国有资本经营预算支出表</w:t>
            </w:r>
          </w:p>
        </w:tc>
      </w:tr>
      <w:tr w14:paraId="2715E455">
        <w:tblPrEx>
          <w:tblCellMar>
            <w:top w:w="0" w:type="dxa"/>
            <w:left w:w="108" w:type="dxa"/>
            <w:bottom w:w="0" w:type="dxa"/>
            <w:right w:w="108" w:type="dxa"/>
          </w:tblCellMar>
        </w:tblPrEx>
        <w:trPr>
          <w:trHeight w:val="413" w:hRule="atLeast"/>
          <w:tblHeader/>
        </w:trPr>
        <w:tc>
          <w:tcPr>
            <w:tcW w:w="3282" w:type="pct"/>
            <w:gridSpan w:val="3"/>
            <w:noWrap/>
            <w:vAlign w:val="center"/>
          </w:tcPr>
          <w:p w14:paraId="45C0FC41">
            <w:pPr>
              <w:jc w:val="left"/>
              <w:rPr>
                <w:rFonts w:hint="eastAsia"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填报单位</w:t>
            </w:r>
            <w:r>
              <w:rPr>
                <w:rFonts w:hint="eastAsia" w:asciiTheme="minorEastAsia" w:hAnsiTheme="minorEastAsia" w:cstheme="minorEastAsia"/>
                <w:color w:val="000000"/>
                <w:kern w:val="0"/>
                <w:sz w:val="18"/>
                <w:szCs w:val="18"/>
                <w:u w:val="none"/>
                <w:lang w:eastAsia="zh-CN" w:bidi="ar"/>
              </w:rPr>
              <w:t>：</w:t>
            </w:r>
            <w:r>
              <w:rPr>
                <w:rFonts w:hint="eastAsia" w:asciiTheme="minorEastAsia" w:hAnsiTheme="minorEastAsia" w:cstheme="minorEastAsia"/>
                <w:color w:val="000000"/>
                <w:kern w:val="0"/>
                <w:sz w:val="18"/>
                <w:szCs w:val="18"/>
                <w:u w:val="none"/>
                <w:lang w:bidi="ar"/>
              </w:rPr>
              <w:t>304002兴国县城市管理综合行政执法大队</w:t>
            </w:r>
          </w:p>
        </w:tc>
        <w:tc>
          <w:tcPr>
            <w:tcW w:w="762" w:type="pct"/>
            <w:noWrap/>
            <w:vAlign w:val="bottom"/>
          </w:tcPr>
          <w:p w14:paraId="2ED5E981">
            <w:pPr>
              <w:widowControl/>
              <w:jc w:val="left"/>
              <w:rPr>
                <w:rFonts w:ascii="Times New Roman" w:hAnsi="Times New Roman" w:eastAsia="宋体"/>
                <w:kern w:val="0"/>
                <w:sz w:val="20"/>
                <w:szCs w:val="20"/>
                <w:u w:val="none"/>
              </w:rPr>
            </w:pPr>
          </w:p>
        </w:tc>
        <w:tc>
          <w:tcPr>
            <w:tcW w:w="954" w:type="pct"/>
            <w:noWrap/>
            <w:vAlign w:val="center"/>
          </w:tcPr>
          <w:p w14:paraId="0EBFC527">
            <w:pPr>
              <w:widowControl/>
              <w:jc w:val="right"/>
              <w:rPr>
                <w:rFonts w:ascii="宋体" w:hAnsi="宋体" w:eastAsia="宋体" w:cs="Arial"/>
                <w:color w:val="000000"/>
                <w:kern w:val="0"/>
                <w:sz w:val="24"/>
                <w:szCs w:val="24"/>
                <w:u w:val="none"/>
              </w:rPr>
            </w:pPr>
            <w:r>
              <w:rPr>
                <w:rFonts w:hint="eastAsia" w:asciiTheme="minorEastAsia" w:hAnsiTheme="minorEastAsia" w:cstheme="minorEastAsia"/>
                <w:color w:val="000000"/>
                <w:kern w:val="0"/>
                <w:sz w:val="18"/>
                <w:szCs w:val="18"/>
                <w:u w:val="none"/>
                <w:lang w:bidi="ar"/>
              </w:rPr>
              <w:t>单位：万元</w:t>
            </w:r>
          </w:p>
        </w:tc>
      </w:tr>
      <w:tr w14:paraId="66AFC5E3">
        <w:tblPrEx>
          <w:tblCellMar>
            <w:top w:w="0" w:type="dxa"/>
            <w:left w:w="108" w:type="dxa"/>
            <w:bottom w:w="0" w:type="dxa"/>
            <w:right w:w="108" w:type="dxa"/>
          </w:tblCellMar>
        </w:tblPrEx>
        <w:trPr>
          <w:cantSplit/>
          <w:trHeight w:val="291" w:hRule="atLeast"/>
          <w:tblHeader/>
        </w:trPr>
        <w:tc>
          <w:tcPr>
            <w:tcW w:w="2194" w:type="pct"/>
            <w:gridSpan w:val="2"/>
            <w:tcBorders>
              <w:top w:val="single" w:color="000000" w:sz="4" w:space="0"/>
              <w:left w:val="single" w:color="000000" w:sz="4" w:space="0"/>
              <w:bottom w:val="single" w:color="000000" w:sz="4" w:space="0"/>
              <w:right w:val="single" w:color="000000" w:sz="4" w:space="0"/>
            </w:tcBorders>
            <w:noWrap/>
            <w:vAlign w:val="center"/>
          </w:tcPr>
          <w:p w14:paraId="24A5CBC2">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支出功能分类科目</w:t>
            </w:r>
          </w:p>
        </w:tc>
        <w:tc>
          <w:tcPr>
            <w:tcW w:w="2805" w:type="pct"/>
            <w:gridSpan w:val="3"/>
            <w:tcBorders>
              <w:top w:val="single" w:color="000000" w:sz="4" w:space="0"/>
              <w:left w:val="nil"/>
              <w:bottom w:val="single" w:color="000000" w:sz="4" w:space="0"/>
              <w:right w:val="single" w:color="000000" w:sz="4" w:space="0"/>
            </w:tcBorders>
            <w:noWrap/>
            <w:vAlign w:val="center"/>
          </w:tcPr>
          <w:p w14:paraId="3B09BEF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eastAsia="zh-CN" w:bidi="ar"/>
              </w:rPr>
              <w:t>2026</w:t>
            </w:r>
            <w:r>
              <w:rPr>
                <w:rFonts w:hint="eastAsia" w:asciiTheme="minorEastAsia" w:hAnsiTheme="minorEastAsia" w:cstheme="minorEastAsia"/>
                <w:color w:val="000000"/>
                <w:kern w:val="0"/>
                <w:sz w:val="18"/>
                <w:szCs w:val="18"/>
                <w:u w:val="none"/>
                <w:lang w:bidi="ar"/>
              </w:rPr>
              <w:t>年预算数</w:t>
            </w:r>
          </w:p>
        </w:tc>
      </w:tr>
      <w:tr w14:paraId="3971C2EC">
        <w:tblPrEx>
          <w:tblCellMar>
            <w:top w:w="0" w:type="dxa"/>
            <w:left w:w="108" w:type="dxa"/>
            <w:bottom w:w="0" w:type="dxa"/>
            <w:right w:w="108" w:type="dxa"/>
          </w:tblCellMar>
        </w:tblPrEx>
        <w:trPr>
          <w:cantSplit/>
          <w:trHeight w:val="291" w:hRule="atLeast"/>
          <w:tblHeader/>
        </w:trPr>
        <w:tc>
          <w:tcPr>
            <w:tcW w:w="960" w:type="pct"/>
            <w:tcBorders>
              <w:top w:val="nil"/>
              <w:left w:val="single" w:color="000000" w:sz="4" w:space="0"/>
              <w:bottom w:val="single" w:color="000000" w:sz="4" w:space="0"/>
              <w:right w:val="single" w:color="000000" w:sz="4" w:space="0"/>
            </w:tcBorders>
            <w:noWrap/>
            <w:vAlign w:val="center"/>
          </w:tcPr>
          <w:p w14:paraId="63A6316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科目编码</w:t>
            </w:r>
          </w:p>
        </w:tc>
        <w:tc>
          <w:tcPr>
            <w:tcW w:w="1233" w:type="pct"/>
            <w:tcBorders>
              <w:top w:val="nil"/>
              <w:left w:val="nil"/>
              <w:bottom w:val="single" w:color="000000" w:sz="4" w:space="0"/>
              <w:right w:val="single" w:color="000000" w:sz="4" w:space="0"/>
            </w:tcBorders>
            <w:noWrap/>
            <w:vAlign w:val="center"/>
          </w:tcPr>
          <w:p w14:paraId="37FDE352">
            <w:pPr>
              <w:widowControl/>
              <w:snapToGrid w:val="0"/>
              <w:jc w:val="center"/>
              <w:textAlignment w:val="center"/>
              <w:rPr>
                <w:rFonts w:hint="eastAsia" w:asciiTheme="minorEastAsia" w:hAnsiTheme="minorEastAsia" w:eastAsiaTheme="minorEastAsia" w:cstheme="minorEastAsia"/>
                <w:color w:val="000000"/>
                <w:kern w:val="0"/>
                <w:sz w:val="18"/>
                <w:szCs w:val="18"/>
                <w:u w:val="none"/>
                <w:lang w:eastAsia="zh-CN" w:bidi="ar"/>
              </w:rPr>
            </w:pPr>
            <w:r>
              <w:rPr>
                <w:rFonts w:hint="eastAsia" w:asciiTheme="minorEastAsia" w:hAnsiTheme="minorEastAsia" w:cstheme="minorEastAsia"/>
                <w:color w:val="000000"/>
                <w:kern w:val="0"/>
                <w:sz w:val="18"/>
                <w:szCs w:val="18"/>
                <w:u w:val="none"/>
                <w:lang w:bidi="ar"/>
              </w:rPr>
              <w:t>科目名称</w:t>
            </w:r>
          </w:p>
        </w:tc>
        <w:tc>
          <w:tcPr>
            <w:tcW w:w="1088" w:type="pct"/>
            <w:tcBorders>
              <w:top w:val="nil"/>
              <w:left w:val="nil"/>
              <w:bottom w:val="single" w:color="000000" w:sz="4" w:space="0"/>
              <w:right w:val="single" w:color="000000" w:sz="4" w:space="0"/>
            </w:tcBorders>
            <w:noWrap/>
            <w:vAlign w:val="center"/>
          </w:tcPr>
          <w:p w14:paraId="3E2C2303">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合计</w:t>
            </w:r>
          </w:p>
        </w:tc>
        <w:tc>
          <w:tcPr>
            <w:tcW w:w="762" w:type="pct"/>
            <w:tcBorders>
              <w:top w:val="nil"/>
              <w:left w:val="nil"/>
              <w:bottom w:val="single" w:color="000000" w:sz="4" w:space="0"/>
              <w:right w:val="single" w:color="000000" w:sz="4" w:space="0"/>
            </w:tcBorders>
            <w:noWrap/>
            <w:vAlign w:val="center"/>
          </w:tcPr>
          <w:p w14:paraId="050DA470">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基本支出</w:t>
            </w:r>
          </w:p>
        </w:tc>
        <w:tc>
          <w:tcPr>
            <w:tcW w:w="954" w:type="pct"/>
            <w:tcBorders>
              <w:top w:val="nil"/>
              <w:left w:val="nil"/>
              <w:bottom w:val="single" w:color="000000" w:sz="4" w:space="0"/>
              <w:right w:val="single" w:color="000000" w:sz="4" w:space="0"/>
            </w:tcBorders>
            <w:noWrap/>
            <w:vAlign w:val="center"/>
          </w:tcPr>
          <w:p w14:paraId="55DB4F57">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项目支出</w:t>
            </w:r>
          </w:p>
        </w:tc>
      </w:tr>
      <w:tr w14:paraId="76929AD0">
        <w:tblPrEx>
          <w:tblCellMar>
            <w:top w:w="0" w:type="dxa"/>
            <w:left w:w="108" w:type="dxa"/>
            <w:bottom w:w="0" w:type="dxa"/>
            <w:right w:w="108" w:type="dxa"/>
          </w:tblCellMar>
        </w:tblPrEx>
        <w:trPr>
          <w:cantSplit/>
          <w:trHeight w:val="291" w:hRule="atLeast"/>
          <w:tblHeader/>
        </w:trPr>
        <w:tc>
          <w:tcPr>
            <w:tcW w:w="960" w:type="pct"/>
            <w:tcBorders>
              <w:top w:val="single" w:color="000000" w:sz="4" w:space="0"/>
              <w:left w:val="single" w:color="000000" w:sz="4" w:space="0"/>
              <w:bottom w:val="single" w:color="000000" w:sz="4" w:space="0"/>
              <w:right w:val="single" w:color="000000" w:sz="4" w:space="0"/>
            </w:tcBorders>
            <w:noWrap/>
            <w:vAlign w:val="center"/>
          </w:tcPr>
          <w:p w14:paraId="09EB413E">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w:t>
            </w:r>
          </w:p>
        </w:tc>
        <w:tc>
          <w:tcPr>
            <w:tcW w:w="1233" w:type="pct"/>
            <w:tcBorders>
              <w:top w:val="single" w:color="000000" w:sz="4" w:space="0"/>
              <w:left w:val="single" w:color="000000" w:sz="4" w:space="0"/>
              <w:bottom w:val="single" w:color="000000" w:sz="4" w:space="0"/>
              <w:right w:val="single" w:color="000000" w:sz="4" w:space="0"/>
            </w:tcBorders>
            <w:noWrap/>
            <w:vAlign w:val="center"/>
          </w:tcPr>
          <w:p w14:paraId="616D552B">
            <w:pPr>
              <w:widowControl/>
              <w:snapToGrid w:val="0"/>
              <w:jc w:val="center"/>
              <w:textAlignment w:val="center"/>
              <w:rPr>
                <w:rFonts w:hint="eastAsia" w:asciiTheme="minorEastAsia" w:hAnsiTheme="minorEastAsia" w:cstheme="minorEastAsia"/>
                <w:color w:val="000000"/>
                <w:kern w:val="0"/>
                <w:sz w:val="18"/>
                <w:szCs w:val="18"/>
                <w:u w:val="none"/>
                <w:lang w:bidi="ar"/>
              </w:rPr>
            </w:pPr>
            <w:bookmarkStart w:id="0" w:name="_GoBack"/>
            <w:r>
              <w:rPr>
                <w:rFonts w:hint="eastAsia" w:asciiTheme="minorEastAsia" w:hAnsiTheme="minorEastAsia" w:cstheme="minorEastAsia"/>
                <w:color w:val="000000"/>
                <w:kern w:val="0"/>
                <w:sz w:val="18"/>
                <w:szCs w:val="18"/>
                <w:u w:val="none"/>
                <w:lang w:bidi="ar"/>
              </w:rPr>
              <w:t>*</w:t>
            </w:r>
            <w:bookmarkEnd w:id="0"/>
            <w:r>
              <w:rPr>
                <w:rFonts w:hint="eastAsia" w:asciiTheme="minorEastAsia" w:hAnsiTheme="minorEastAsia" w:cstheme="minorEastAsia"/>
                <w:color w:val="000000"/>
                <w:kern w:val="0"/>
                <w:sz w:val="18"/>
                <w:szCs w:val="18"/>
                <w:u w:val="none"/>
                <w:lang w:bidi="ar"/>
              </w:rPr>
              <w:t>*</w:t>
            </w:r>
          </w:p>
        </w:tc>
        <w:tc>
          <w:tcPr>
            <w:tcW w:w="1088" w:type="pct"/>
            <w:tcBorders>
              <w:top w:val="single" w:color="000000" w:sz="4" w:space="0"/>
              <w:left w:val="single" w:color="000000" w:sz="4" w:space="0"/>
              <w:bottom w:val="single" w:color="000000" w:sz="4" w:space="0"/>
              <w:right w:val="single" w:color="000000" w:sz="4" w:space="0"/>
            </w:tcBorders>
            <w:noWrap/>
            <w:vAlign w:val="center"/>
          </w:tcPr>
          <w:p w14:paraId="7FA3CFD6">
            <w:pPr>
              <w:widowControl/>
              <w:snapToGrid w:val="0"/>
              <w:jc w:val="center"/>
              <w:textAlignment w:val="center"/>
              <w:rPr>
                <w:rFonts w:hint="eastAsia" w:asciiTheme="minorEastAsia" w:hAnsiTheme="minorEastAsia" w:cstheme="minorEastAsia"/>
                <w:color w:val="000000"/>
                <w:kern w:val="0"/>
                <w:sz w:val="18"/>
                <w:szCs w:val="18"/>
                <w:u w:val="none"/>
                <w:lang w:bidi="ar"/>
              </w:rPr>
            </w:pPr>
            <w:r>
              <w:rPr>
                <w:rFonts w:hint="eastAsia" w:asciiTheme="minorEastAsia" w:hAnsiTheme="minorEastAsia" w:cstheme="minorEastAsia"/>
                <w:color w:val="000000"/>
                <w:kern w:val="0"/>
                <w:sz w:val="18"/>
                <w:szCs w:val="18"/>
                <w:u w:val="none"/>
                <w:lang w:bidi="ar"/>
              </w:rPr>
              <w:t>1</w:t>
            </w:r>
          </w:p>
        </w:tc>
        <w:tc>
          <w:tcPr>
            <w:tcW w:w="762" w:type="pct"/>
            <w:tcBorders>
              <w:top w:val="single" w:color="000000" w:sz="4" w:space="0"/>
              <w:left w:val="single" w:color="000000" w:sz="4" w:space="0"/>
              <w:bottom w:val="single" w:color="000000" w:sz="4" w:space="0"/>
              <w:right w:val="single" w:color="000000" w:sz="4" w:space="0"/>
            </w:tcBorders>
            <w:noWrap/>
            <w:vAlign w:val="center"/>
          </w:tcPr>
          <w:p w14:paraId="1838225B">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2</w:t>
            </w:r>
          </w:p>
        </w:tc>
        <w:tc>
          <w:tcPr>
            <w:tcW w:w="954" w:type="pct"/>
            <w:tcBorders>
              <w:top w:val="single" w:color="000000" w:sz="4" w:space="0"/>
              <w:left w:val="single" w:color="000000" w:sz="4" w:space="0"/>
              <w:bottom w:val="single" w:color="000000" w:sz="4" w:space="0"/>
              <w:right w:val="single" w:color="000000" w:sz="4" w:space="0"/>
            </w:tcBorders>
            <w:noWrap/>
            <w:vAlign w:val="center"/>
          </w:tcPr>
          <w:p w14:paraId="3307F639">
            <w:pPr>
              <w:widowControl/>
              <w:snapToGrid w:val="0"/>
              <w:jc w:val="center"/>
              <w:textAlignment w:val="center"/>
              <w:rPr>
                <w:rFonts w:hint="eastAsia" w:asciiTheme="minorEastAsia" w:hAnsiTheme="minorEastAsia" w:cstheme="minorEastAsia"/>
                <w:color w:val="000000"/>
                <w:kern w:val="0"/>
                <w:sz w:val="18"/>
                <w:szCs w:val="18"/>
                <w:u w:val="none"/>
                <w:lang w:val="en-US" w:eastAsia="zh-CN" w:bidi="ar"/>
              </w:rPr>
            </w:pPr>
            <w:r>
              <w:rPr>
                <w:rFonts w:hint="eastAsia" w:asciiTheme="minorEastAsia" w:hAnsiTheme="minorEastAsia" w:cstheme="minorEastAsia"/>
                <w:color w:val="000000"/>
                <w:kern w:val="0"/>
                <w:sz w:val="18"/>
                <w:szCs w:val="18"/>
                <w:u w:val="none"/>
                <w:lang w:val="en-US" w:eastAsia="zh-CN" w:bidi="ar"/>
              </w:rPr>
              <w:t>3</w:t>
            </w:r>
          </w:p>
        </w:tc>
      </w:tr>
    </w:tbl>
    <w:p w14:paraId="4D8A78F5">
      <w:pPr>
        <w:jc w:val="left"/>
        <w:rPr>
          <w:rStyle w:val="13"/>
          <w:rFonts w:hint="eastAsia" w:ascii="仿宋" w:hAnsi="仿宋" w:eastAsia="仿宋"/>
          <w:bCs/>
          <w:sz w:val="32"/>
          <w:szCs w:val="32"/>
          <w:u w:val="none"/>
        </w:rPr>
      </w:pPr>
      <w:r>
        <w:rPr>
          <w:rStyle w:val="13"/>
          <w:rFonts w:hint="eastAsia" w:ascii="仿宋" w:hAnsi="仿宋" w:eastAsia="仿宋"/>
          <w:bCs/>
          <w:sz w:val="32"/>
          <w:szCs w:val="32"/>
          <w:u w:val="none"/>
        </w:rPr>
        <w:br w:type="page"/>
      </w:r>
    </w:p>
    <w:p w14:paraId="11A07C39">
      <w:pPr>
        <w:rPr>
          <w:rFonts w:hint="eastAsia"/>
          <w:u w:val="none"/>
          <w:lang w:eastAsia="zh-CN"/>
        </w:rPr>
        <w:sectPr>
          <w:pgSz w:w="11906" w:h="16838"/>
          <w:pgMar w:top="720" w:right="720" w:bottom="720" w:left="720" w:header="851" w:footer="992" w:gutter="0"/>
          <w:cols w:space="425" w:num="1"/>
          <w:docGrid w:type="lines" w:linePitch="312" w:charSpace="0"/>
        </w:sectPr>
      </w:pPr>
    </w:p>
    <w:tbl>
      <w:tblPr>
        <w:tblStyle w:val="7"/>
        <w:tblW w:w="9500" w:type="dxa"/>
        <w:tblInd w:w="-13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299"/>
        <w:gridCol w:w="1951"/>
        <w:gridCol w:w="2146"/>
        <w:gridCol w:w="964"/>
        <w:gridCol w:w="3140"/>
      </w:tblGrid>
      <w:tr w14:paraId="1AEEA0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95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772C91">
            <w:pPr>
              <w:keepNext w:val="0"/>
              <w:keepLines w:val="0"/>
              <w:widowControl/>
              <w:suppressLineNumbers w:val="0"/>
              <w:jc w:val="center"/>
              <w:textAlignment w:val="center"/>
              <w:rPr>
                <w:rFonts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项目支出绩效目标表</w:t>
            </w:r>
          </w:p>
        </w:tc>
      </w:tr>
      <w:tr w14:paraId="332990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95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9E23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（2026年度）</w:t>
            </w:r>
          </w:p>
        </w:tc>
      </w:tr>
      <w:tr w14:paraId="0B916FB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32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123A3E">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项目名称</w:t>
            </w:r>
          </w:p>
        </w:tc>
        <w:tc>
          <w:tcPr>
            <w:tcW w:w="6250" w:type="dxa"/>
            <w:gridSpan w:val="3"/>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0DE98">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公共服务场馆（所、院）运维项目2026年城区建筑垃圾填埋场运行经费</w:t>
            </w:r>
          </w:p>
        </w:tc>
      </w:tr>
      <w:tr w14:paraId="34F34F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325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BF0F2F">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主管部门及代码</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93E0D7">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304</w:t>
            </w:r>
            <w:r>
              <w:rPr>
                <w:rFonts w:hint="eastAsia" w:ascii="微软雅黑" w:hAnsi="微软雅黑" w:eastAsia="微软雅黑" w:cs="微软雅黑"/>
                <w:i w:val="0"/>
                <w:iCs w:val="0"/>
                <w:color w:val="000000"/>
                <w:kern w:val="0"/>
                <w:sz w:val="24"/>
                <w:szCs w:val="24"/>
                <w:u w:val="none"/>
                <w:lang w:val="en-US" w:eastAsia="zh-CN" w:bidi="ar"/>
              </w:rPr>
              <w:t>－</w:t>
            </w:r>
            <w:r>
              <w:rPr>
                <w:rFonts w:hint="default" w:ascii="微软雅黑" w:hAnsi="微软雅黑" w:eastAsia="微软雅黑" w:cs="微软雅黑"/>
                <w:i w:val="0"/>
                <w:iCs w:val="0"/>
                <w:color w:val="000000"/>
                <w:kern w:val="0"/>
                <w:sz w:val="24"/>
                <w:szCs w:val="24"/>
                <w:u w:val="none"/>
                <w:lang w:val="en-US" w:eastAsia="zh-CN" w:bidi="ar"/>
              </w:rPr>
              <w:t>兴国县城市管理局</w:t>
            </w:r>
          </w:p>
        </w:tc>
        <w:tc>
          <w:tcPr>
            <w:tcW w:w="96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AC531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实施单位</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E2110">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兴国县城市管理综合行政执法大队</w:t>
            </w:r>
          </w:p>
        </w:tc>
      </w:tr>
      <w:tr w14:paraId="04987BD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3250" w:type="dxa"/>
            <w:gridSpan w:val="2"/>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2B2911">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项目资金（万元）</w:t>
            </w: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F1A294">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年度资金总额</w:t>
            </w:r>
          </w:p>
        </w:tc>
        <w:tc>
          <w:tcPr>
            <w:tcW w:w="41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F69A8">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40.00</w:t>
            </w:r>
          </w:p>
        </w:tc>
      </w:tr>
      <w:tr w14:paraId="64779B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3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F5704C">
            <w:pPr>
              <w:jc w:val="center"/>
              <w:rPr>
                <w:rFonts w:hint="default" w:ascii="微软雅黑" w:hAnsi="微软雅黑" w:eastAsia="微软雅黑" w:cs="微软雅黑"/>
                <w:i w:val="0"/>
                <w:iCs w:val="0"/>
                <w:color w:val="000000"/>
                <w:sz w:val="24"/>
                <w:szCs w:val="24"/>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F3E96C">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其中：非财政拨款</w:t>
            </w:r>
          </w:p>
        </w:tc>
        <w:tc>
          <w:tcPr>
            <w:tcW w:w="41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B10310">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0</w:t>
            </w:r>
          </w:p>
        </w:tc>
      </w:tr>
      <w:tr w14:paraId="0C1CB7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3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B16E25">
            <w:pPr>
              <w:jc w:val="center"/>
              <w:rPr>
                <w:rFonts w:hint="default" w:ascii="微软雅黑" w:hAnsi="微软雅黑" w:eastAsia="微软雅黑" w:cs="微软雅黑"/>
                <w:i w:val="0"/>
                <w:iCs w:val="0"/>
                <w:color w:val="000000"/>
                <w:sz w:val="24"/>
                <w:szCs w:val="24"/>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F9293">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其他资金</w:t>
            </w:r>
          </w:p>
        </w:tc>
        <w:tc>
          <w:tcPr>
            <w:tcW w:w="41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CA460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0</w:t>
            </w:r>
          </w:p>
        </w:tc>
      </w:tr>
      <w:tr w14:paraId="27AE836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3250"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BB9110">
            <w:pPr>
              <w:jc w:val="center"/>
              <w:rPr>
                <w:rFonts w:hint="default" w:ascii="微软雅黑" w:hAnsi="微软雅黑" w:eastAsia="微软雅黑" w:cs="微软雅黑"/>
                <w:i w:val="0"/>
                <w:iCs w:val="0"/>
                <w:color w:val="000000"/>
                <w:sz w:val="24"/>
                <w:szCs w:val="24"/>
                <w:u w:val="none"/>
              </w:rPr>
            </w:pPr>
          </w:p>
        </w:tc>
        <w:tc>
          <w:tcPr>
            <w:tcW w:w="21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BE34C7">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上年结转</w:t>
            </w:r>
          </w:p>
        </w:tc>
        <w:tc>
          <w:tcPr>
            <w:tcW w:w="4104"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B88E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0</w:t>
            </w:r>
          </w:p>
        </w:tc>
      </w:tr>
      <w:tr w14:paraId="2E9C880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95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824BED">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年度绩效目标</w:t>
            </w:r>
          </w:p>
        </w:tc>
      </w:tr>
      <w:tr w14:paraId="700161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9500"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E78DB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主要保障城区建筑垃圾填埋场清理转运建筑垃圾等机械使用费</w:t>
            </w:r>
          </w:p>
        </w:tc>
      </w:tr>
      <w:tr w14:paraId="2F7A8B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FDCD1A">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一级指标</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3D64AE">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二级指标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E109D5">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三级指标</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93BDE">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指标值</w:t>
            </w:r>
          </w:p>
        </w:tc>
      </w:tr>
      <w:tr w14:paraId="3EA2ABD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E62655">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成本指标</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AC03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经济成本指标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386D2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经济成本</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601EE">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≥40万元</w:t>
            </w:r>
          </w:p>
        </w:tc>
      </w:tr>
      <w:tr w14:paraId="1EA66AC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1299" w:type="dxa"/>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7C3C6C">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产出指标</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194AB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数量指标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782DE7">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完成数量</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0567E2">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≥96%</w:t>
            </w:r>
          </w:p>
        </w:tc>
      </w:tr>
      <w:tr w14:paraId="64B79B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7F9FC7">
            <w:pPr>
              <w:jc w:val="center"/>
              <w:rPr>
                <w:rFonts w:hint="default" w:ascii="微软雅黑" w:hAnsi="微软雅黑" w:eastAsia="微软雅黑" w:cs="微软雅黑"/>
                <w:i w:val="0"/>
                <w:iCs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876072">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质量指标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417390">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完成质量</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2E77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≥95%</w:t>
            </w:r>
          </w:p>
        </w:tc>
      </w:tr>
      <w:tr w14:paraId="0F8FED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1299" w:type="dxa"/>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D07BF">
            <w:pPr>
              <w:jc w:val="center"/>
              <w:rPr>
                <w:rFonts w:hint="default" w:ascii="微软雅黑" w:hAnsi="微软雅黑" w:eastAsia="微软雅黑" w:cs="微软雅黑"/>
                <w:i w:val="0"/>
                <w:iCs w:val="0"/>
                <w:color w:val="000000"/>
                <w:sz w:val="24"/>
                <w:szCs w:val="24"/>
                <w:u w:val="none"/>
              </w:rPr>
            </w:pP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95A581">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时效指标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D840BA">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完成时限</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C72534">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=1年</w:t>
            </w:r>
          </w:p>
        </w:tc>
      </w:tr>
      <w:tr w14:paraId="0A304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3"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90B981">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效益指标</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ABE442">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经济效益指标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EC1787">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经济效益</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73B6A">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≥97%</w:t>
            </w:r>
          </w:p>
        </w:tc>
      </w:tr>
      <w:tr w14:paraId="2E5E194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35" w:hRule="atLeast"/>
        </w:trPr>
        <w:tc>
          <w:tcPr>
            <w:tcW w:w="129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62E2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满意度指标</w:t>
            </w:r>
          </w:p>
        </w:tc>
        <w:tc>
          <w:tcPr>
            <w:tcW w:w="195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C9630">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服务对象满意度指标</w:t>
            </w:r>
          </w:p>
        </w:tc>
        <w:tc>
          <w:tcPr>
            <w:tcW w:w="3110" w:type="dxa"/>
            <w:gridSpan w:val="2"/>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9A16B">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满意度</w:t>
            </w:r>
          </w:p>
        </w:tc>
        <w:tc>
          <w:tcPr>
            <w:tcW w:w="31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3FA3C9">
            <w:pPr>
              <w:keepNext w:val="0"/>
              <w:keepLines w:val="0"/>
              <w:widowControl/>
              <w:suppressLineNumbers w:val="0"/>
              <w:jc w:val="center"/>
              <w:textAlignment w:val="center"/>
              <w:rPr>
                <w:rFonts w:hint="default" w:ascii="微软雅黑" w:hAnsi="微软雅黑" w:eastAsia="微软雅黑" w:cs="微软雅黑"/>
                <w:i w:val="0"/>
                <w:iCs w:val="0"/>
                <w:color w:val="000000"/>
                <w:sz w:val="24"/>
                <w:szCs w:val="24"/>
                <w:u w:val="none"/>
              </w:rPr>
            </w:pPr>
            <w:r>
              <w:rPr>
                <w:rFonts w:hint="default" w:ascii="微软雅黑" w:hAnsi="微软雅黑" w:eastAsia="微软雅黑" w:cs="微软雅黑"/>
                <w:i w:val="0"/>
                <w:iCs w:val="0"/>
                <w:color w:val="000000"/>
                <w:kern w:val="0"/>
                <w:sz w:val="24"/>
                <w:szCs w:val="24"/>
                <w:u w:val="none"/>
                <w:lang w:val="en-US" w:eastAsia="zh-CN" w:bidi="ar"/>
              </w:rPr>
              <w:t>≥98%</w:t>
            </w:r>
          </w:p>
        </w:tc>
      </w:tr>
    </w:tbl>
    <w:p w14:paraId="1CDB2454">
      <w:pPr>
        <w:pStyle w:val="18"/>
        <w:numPr>
          <w:ilvl w:val="0"/>
          <w:numId w:val="0"/>
        </w:numPr>
        <w:bidi w:val="0"/>
        <w:jc w:val="both"/>
        <w:rPr>
          <w:rFonts w:hint="eastAsia"/>
          <w:u w:val="none"/>
          <w:lang w:val="en-US" w:eastAsia="zh-CN"/>
        </w:rPr>
      </w:pPr>
    </w:p>
    <w:p w14:paraId="7930BC04">
      <w:pPr>
        <w:rPr>
          <w:rFonts w:hint="eastAsia"/>
          <w:u w:val="none"/>
          <w:lang w:val="en-US" w:eastAsia="zh-CN"/>
        </w:rPr>
      </w:pPr>
    </w:p>
    <w:p w14:paraId="1F5DEB20">
      <w:pPr>
        <w:rPr>
          <w:rFonts w:hint="eastAsia"/>
          <w:u w:val="none"/>
          <w:lang w:val="en-US" w:eastAsia="zh-CN"/>
        </w:rPr>
      </w:pPr>
    </w:p>
    <w:p w14:paraId="38B1358B">
      <w:pPr>
        <w:rPr>
          <w:rFonts w:hint="eastAsia"/>
          <w:u w:val="none"/>
          <w:lang w:val="en-US" w:eastAsia="zh-CN"/>
        </w:rPr>
      </w:pPr>
    </w:p>
    <w:p w14:paraId="397AC122">
      <w:pPr>
        <w:pStyle w:val="18"/>
        <w:numPr>
          <w:ilvl w:val="0"/>
          <w:numId w:val="0"/>
        </w:numPr>
        <w:bidi w:val="0"/>
        <w:jc w:val="both"/>
        <w:rPr>
          <w:rFonts w:hint="eastAsia"/>
          <w:u w:val="none"/>
          <w:lang w:val="en-US" w:eastAsia="zh-CN"/>
        </w:rPr>
      </w:pPr>
    </w:p>
    <w:p w14:paraId="1C9F9D51">
      <w:pPr>
        <w:pStyle w:val="18"/>
        <w:numPr>
          <w:ilvl w:val="0"/>
          <w:numId w:val="0"/>
        </w:numPr>
        <w:bidi w:val="0"/>
        <w:jc w:val="both"/>
        <w:rPr>
          <w:rFonts w:hint="eastAsia"/>
          <w:u w:val="none"/>
          <w:lang w:eastAsia="zh-CN"/>
        </w:rPr>
      </w:pPr>
      <w:r>
        <w:rPr>
          <w:rFonts w:hint="eastAsia"/>
          <w:u w:val="none"/>
          <w:lang w:val="en-US" w:eastAsia="zh-CN"/>
        </w:rPr>
        <w:t>第三部分兴国县城市管理综合行政执法大队2026年度单位预算情况说明</w:t>
      </w:r>
    </w:p>
    <w:p w14:paraId="721005D3">
      <w:pPr>
        <w:widowControl/>
        <w:spacing w:line="580" w:lineRule="exact"/>
        <w:jc w:val="center"/>
        <w:rPr>
          <w:rFonts w:ascii="仿宋_GB2312" w:eastAsia="仿宋_GB2312"/>
          <w:b/>
          <w:sz w:val="32"/>
          <w:szCs w:val="30"/>
          <w:u w:val="none"/>
        </w:rPr>
      </w:pPr>
    </w:p>
    <w:p w14:paraId="7297B8CD">
      <w:pPr>
        <w:pStyle w:val="18"/>
        <w:numPr>
          <w:ilvl w:val="0"/>
          <w:numId w:val="0"/>
        </w:numPr>
        <w:bidi w:val="0"/>
        <w:ind w:left="420" w:leftChars="200" w:firstLine="321" w:firstLineChars="100"/>
        <w:rPr>
          <w:rFonts w:ascii="楷体_GB2312" w:eastAsia="楷体_GB2312"/>
          <w:b/>
          <w:sz w:val="32"/>
          <w:szCs w:val="30"/>
          <w:u w:val="none"/>
        </w:rPr>
      </w:pPr>
      <w:r>
        <w:rPr>
          <w:rFonts w:hint="eastAsia" w:ascii="楷体_GB2312" w:eastAsia="楷体_GB2312"/>
          <w:b/>
          <w:sz w:val="32"/>
          <w:szCs w:val="30"/>
          <w:u w:val="none"/>
        </w:rPr>
        <w:t>一、</w:t>
      </w:r>
      <w:r>
        <w:rPr>
          <w:rFonts w:hint="eastAsia" w:ascii="楷体_GB2312" w:eastAsia="楷体_GB2312"/>
          <w:b/>
          <w:sz w:val="32"/>
          <w:szCs w:val="30"/>
          <w:u w:val="none"/>
          <w:lang w:eastAsia="zh-CN"/>
        </w:rPr>
        <w:t>2026</w:t>
      </w:r>
      <w:r>
        <w:rPr>
          <w:rFonts w:hint="eastAsia" w:ascii="楷体_GB2312" w:eastAsia="楷体_GB2312"/>
          <w:b/>
          <w:sz w:val="32"/>
          <w:szCs w:val="30"/>
          <w:u w:val="none"/>
        </w:rPr>
        <w:t>年</w:t>
      </w:r>
      <w:r>
        <w:rPr>
          <w:rFonts w:hint="eastAsia" w:ascii="楷体_GB2312" w:eastAsia="楷体_GB2312"/>
          <w:b/>
          <w:sz w:val="32"/>
          <w:szCs w:val="30"/>
          <w:u w:val="none"/>
          <w:lang w:val="en-US" w:eastAsia="zh-CN"/>
        </w:rPr>
        <w:t>单位</w:t>
      </w:r>
      <w:r>
        <w:rPr>
          <w:rFonts w:hint="eastAsia" w:ascii="楷体_GB2312" w:eastAsia="楷体_GB2312"/>
          <w:b/>
          <w:sz w:val="32"/>
          <w:szCs w:val="30"/>
          <w:u w:val="none"/>
        </w:rPr>
        <w:t>预算收支情况说明</w:t>
      </w:r>
    </w:p>
    <w:p w14:paraId="0F59B945">
      <w:pPr>
        <w:pStyle w:val="20"/>
        <w:numPr>
          <w:ilvl w:val="0"/>
          <w:numId w:val="0"/>
        </w:numPr>
        <w:bidi w:val="0"/>
        <w:ind w:left="420" w:leftChars="200"/>
        <w:rPr>
          <w:rFonts w:hint="eastAsia"/>
          <w:u w:val="none"/>
        </w:rPr>
      </w:pPr>
      <w:r>
        <w:rPr>
          <w:rFonts w:hint="eastAsia"/>
          <w:u w:val="none"/>
          <w:lang w:eastAsia="zh-CN"/>
        </w:rPr>
        <w:t>（一）</w:t>
      </w:r>
      <w:r>
        <w:rPr>
          <w:rFonts w:hint="eastAsia"/>
          <w:u w:val="none"/>
        </w:rPr>
        <w:t>收入预算情况</w:t>
      </w:r>
    </w:p>
    <w:p w14:paraId="6A0EDD27">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兴国县城市管理综合行政执法大队</w:t>
      </w:r>
      <w:r>
        <w:rPr>
          <w:rFonts w:hint="eastAsia"/>
          <w:u w:val="none"/>
        </w:rPr>
        <w:t>收入预算总额为1134.16万元</w:t>
      </w:r>
      <w:r>
        <w:rPr>
          <w:rFonts w:hint="eastAsia"/>
          <w:u w:val="none"/>
          <w:lang w:eastAsia="zh-CN"/>
        </w:rPr>
        <w:t>，</w:t>
      </w:r>
      <w:r>
        <w:rPr>
          <w:rFonts w:hint="eastAsia"/>
          <w:u w:val="none"/>
        </w:rPr>
        <w:t>较上年预算安排减少</w:t>
      </w:r>
      <w:r>
        <w:rPr>
          <w:rFonts w:hint="eastAsia"/>
          <w:u w:val="none"/>
          <w:lang w:val="en-US" w:eastAsia="zh-CN"/>
        </w:rPr>
        <w:t>522.96</w:t>
      </w:r>
      <w:r>
        <w:rPr>
          <w:rFonts w:hint="eastAsia"/>
          <w:u w:val="none"/>
        </w:rPr>
        <w:t>万元</w:t>
      </w:r>
      <w:r>
        <w:rPr>
          <w:rFonts w:hint="eastAsia"/>
          <w:u w:val="none"/>
          <w:lang w:eastAsia="zh-CN"/>
        </w:rPr>
        <w:t>，</w:t>
      </w:r>
      <w:r>
        <w:rPr>
          <w:rFonts w:hint="eastAsia" w:ascii="仿宋" w:hAnsi="仿宋" w:eastAsia="仿宋" w:cs="仿宋"/>
          <w:color w:val="auto"/>
          <w:sz w:val="32"/>
          <w:szCs w:val="32"/>
          <w:u w:val="none"/>
          <w:lang w:eastAsia="zh-CN"/>
        </w:rPr>
        <w:t>增减变化主要原因是：</w:t>
      </w:r>
      <w:r>
        <w:rPr>
          <w:rFonts w:hint="eastAsia" w:ascii="仿宋" w:hAnsi="仿宋" w:eastAsia="仿宋" w:cs="仿宋"/>
          <w:color w:val="auto"/>
          <w:sz w:val="32"/>
          <w:szCs w:val="32"/>
          <w:u w:val="none"/>
          <w:lang w:val="en-US" w:eastAsia="zh-CN"/>
        </w:rPr>
        <w:t>按照相关要求减免灵活就业群体相关费用，单位非税收入减少</w:t>
      </w:r>
      <w:r>
        <w:rPr>
          <w:rFonts w:hint="eastAsia"/>
          <w:u w:val="none"/>
          <w:lang w:eastAsia="zh-CN"/>
        </w:rPr>
        <w:t>；本年收入合计1134.16万元，较上年预算安排</w:t>
      </w:r>
      <w:r>
        <w:rPr>
          <w:rFonts w:hint="eastAsia"/>
          <w:u w:val="none"/>
        </w:rPr>
        <w:t>减少</w:t>
      </w:r>
      <w:r>
        <w:rPr>
          <w:rFonts w:hint="eastAsia"/>
          <w:u w:val="none"/>
          <w:lang w:val="en-US" w:eastAsia="zh-CN"/>
        </w:rPr>
        <w:t>522.96</w:t>
      </w:r>
      <w:r>
        <w:rPr>
          <w:rFonts w:hint="eastAsia"/>
          <w:u w:val="none"/>
          <w:lang w:eastAsia="zh-CN"/>
        </w:rPr>
        <w:t>万元；包括：财政拨款收入984.16万元，较上年预算安排增加</w:t>
      </w:r>
      <w:r>
        <w:rPr>
          <w:rFonts w:hint="eastAsia"/>
          <w:u w:val="none"/>
          <w:lang w:val="en-US" w:eastAsia="zh-CN"/>
        </w:rPr>
        <w:t>17.04</w:t>
      </w:r>
      <w:r>
        <w:rPr>
          <w:rFonts w:hint="eastAsia"/>
          <w:u w:val="none"/>
          <w:lang w:eastAsia="zh-CN"/>
        </w:rPr>
        <w:t>万元；其他收入150.00万元，较上年预算安排减少</w:t>
      </w:r>
      <w:r>
        <w:rPr>
          <w:rFonts w:hint="eastAsia"/>
          <w:u w:val="none"/>
          <w:lang w:val="en-US" w:eastAsia="zh-CN"/>
        </w:rPr>
        <w:t>540</w:t>
      </w:r>
      <w:r>
        <w:rPr>
          <w:rFonts w:hint="eastAsia"/>
          <w:u w:val="none"/>
          <w:lang w:eastAsia="zh-CN"/>
        </w:rPr>
        <w:t>万元。</w:t>
      </w:r>
    </w:p>
    <w:p w14:paraId="4A80B416">
      <w:pPr>
        <w:pStyle w:val="20"/>
        <w:numPr>
          <w:ilvl w:val="0"/>
          <w:numId w:val="0"/>
        </w:numPr>
        <w:bidi w:val="0"/>
        <w:ind w:left="420" w:leftChars="200"/>
        <w:rPr>
          <w:rFonts w:hint="eastAsia"/>
          <w:u w:val="none"/>
        </w:rPr>
      </w:pPr>
      <w:r>
        <w:rPr>
          <w:rFonts w:hint="eastAsia"/>
          <w:u w:val="none"/>
          <w:lang w:val="en-US" w:eastAsia="zh-CN"/>
        </w:rPr>
        <w:t>（二）支出预算情况</w:t>
      </w:r>
    </w:p>
    <w:p w14:paraId="4F61B454">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兴国县城市管理综合行政执法大队</w:t>
      </w:r>
      <w:r>
        <w:rPr>
          <w:rFonts w:hint="eastAsia"/>
          <w:u w:val="none"/>
        </w:rPr>
        <w:t>支出预算总额为1134.16万元</w:t>
      </w:r>
      <w:r>
        <w:rPr>
          <w:rFonts w:hint="eastAsia"/>
          <w:u w:val="none"/>
          <w:lang w:eastAsia="zh-CN"/>
        </w:rPr>
        <w:t>，</w:t>
      </w:r>
      <w:r>
        <w:rPr>
          <w:rFonts w:hint="eastAsia"/>
          <w:u w:val="none"/>
        </w:rPr>
        <w:t>较上年预算安排减少</w:t>
      </w:r>
      <w:r>
        <w:rPr>
          <w:rFonts w:hint="eastAsia"/>
          <w:u w:val="none"/>
          <w:lang w:val="en-US" w:eastAsia="zh-CN"/>
        </w:rPr>
        <w:t>522.96</w:t>
      </w:r>
      <w:r>
        <w:rPr>
          <w:rFonts w:hint="eastAsia"/>
          <w:u w:val="none"/>
        </w:rPr>
        <w:t>万元。</w:t>
      </w:r>
      <w:r>
        <w:rPr>
          <w:rFonts w:hint="eastAsia"/>
          <w:u w:val="none"/>
          <w:lang w:eastAsia="zh-CN"/>
        </w:rPr>
        <w:t>增</w:t>
      </w:r>
      <w:r>
        <w:rPr>
          <w:rFonts w:hint="eastAsia" w:ascii="仿宋" w:hAnsi="仿宋" w:eastAsia="仿宋" w:cs="仿宋"/>
          <w:color w:val="auto"/>
          <w:sz w:val="32"/>
          <w:szCs w:val="32"/>
          <w:u w:val="none"/>
          <w:lang w:eastAsia="zh-CN"/>
        </w:rPr>
        <w:t>减变化主要原因是：</w:t>
      </w:r>
      <w:r>
        <w:rPr>
          <w:rFonts w:hint="eastAsia" w:ascii="仿宋" w:hAnsi="仿宋" w:eastAsia="仿宋" w:cs="仿宋"/>
          <w:color w:val="auto"/>
          <w:sz w:val="32"/>
          <w:szCs w:val="32"/>
          <w:u w:val="none"/>
          <w:lang w:val="en-US" w:eastAsia="zh-CN"/>
        </w:rPr>
        <w:t>按照相关要求减免灵活就业群体相关费用，单位非税收入减少，压缩单位支出</w:t>
      </w:r>
      <w:r>
        <w:rPr>
          <w:rFonts w:hint="eastAsia" w:ascii="仿宋" w:hAnsi="仿宋" w:eastAsia="仿宋" w:cs="仿宋"/>
          <w:color w:val="auto"/>
          <w:sz w:val="32"/>
          <w:szCs w:val="32"/>
          <w:u w:val="none"/>
          <w:lang w:eastAsia="zh-CN"/>
        </w:rPr>
        <w:t>。</w:t>
      </w:r>
    </w:p>
    <w:p w14:paraId="78838EA2">
      <w:pPr>
        <w:pStyle w:val="19"/>
        <w:bidi w:val="0"/>
        <w:rPr>
          <w:rFonts w:hint="eastAsia"/>
          <w:u w:val="none"/>
        </w:rPr>
      </w:pPr>
      <w:r>
        <w:rPr>
          <w:rFonts w:hint="eastAsia"/>
          <w:u w:val="none"/>
        </w:rPr>
        <w:t>按支出项目类别划分：基本支出874.16万元</w:t>
      </w:r>
      <w:r>
        <w:rPr>
          <w:rFonts w:hint="eastAsia"/>
          <w:u w:val="none"/>
          <w:lang w:eastAsia="zh-CN"/>
        </w:rPr>
        <w:t>，</w:t>
      </w:r>
      <w:r>
        <w:rPr>
          <w:rFonts w:hint="eastAsia"/>
          <w:u w:val="none"/>
        </w:rPr>
        <w:t>较上年预算安排增加</w:t>
      </w:r>
      <w:r>
        <w:rPr>
          <w:rFonts w:hint="eastAsia"/>
          <w:u w:val="none"/>
          <w:lang w:val="en-US" w:eastAsia="zh-CN"/>
        </w:rPr>
        <w:t>7.04</w:t>
      </w:r>
      <w:r>
        <w:rPr>
          <w:rFonts w:hint="eastAsia"/>
          <w:u w:val="none"/>
        </w:rPr>
        <w:t>万元</w:t>
      </w:r>
      <w:r>
        <w:rPr>
          <w:rFonts w:hint="eastAsia"/>
          <w:u w:val="none"/>
          <w:lang w:eastAsia="zh-CN"/>
        </w:rPr>
        <w:t>；</w:t>
      </w:r>
      <w:r>
        <w:rPr>
          <w:rFonts w:hint="eastAsia"/>
          <w:u w:val="none"/>
        </w:rPr>
        <w:t>项目支出260.00万元</w:t>
      </w:r>
      <w:r>
        <w:rPr>
          <w:rFonts w:hint="eastAsia"/>
          <w:u w:val="none"/>
          <w:lang w:eastAsia="zh-CN"/>
        </w:rPr>
        <w:t>，</w:t>
      </w:r>
      <w:r>
        <w:rPr>
          <w:rFonts w:hint="eastAsia"/>
          <w:u w:val="none"/>
        </w:rPr>
        <w:t>较上年预算安排减少</w:t>
      </w:r>
      <w:r>
        <w:rPr>
          <w:rFonts w:hint="eastAsia"/>
          <w:u w:val="none"/>
          <w:lang w:val="en-US" w:eastAsia="zh-CN"/>
        </w:rPr>
        <w:t>530</w:t>
      </w:r>
      <w:r>
        <w:rPr>
          <w:rFonts w:hint="eastAsia"/>
          <w:u w:val="none"/>
        </w:rPr>
        <w:t>万元。</w:t>
      </w:r>
    </w:p>
    <w:p w14:paraId="51B928CB">
      <w:pPr>
        <w:pStyle w:val="19"/>
        <w:bidi w:val="0"/>
        <w:rPr>
          <w:rFonts w:hint="eastAsia"/>
          <w:u w:val="none"/>
        </w:rPr>
      </w:pPr>
      <w:r>
        <w:rPr>
          <w:rFonts w:hint="eastAsia"/>
          <w:u w:val="none"/>
        </w:rPr>
        <w:t>按支出功能科目划分：社会保障和就业支出49.21万元，较上年预算安排减少</w:t>
      </w:r>
      <w:r>
        <w:rPr>
          <w:rFonts w:hint="eastAsia"/>
          <w:u w:val="none"/>
          <w:lang w:val="en-US" w:eastAsia="zh-CN"/>
        </w:rPr>
        <w:t>11.6</w:t>
      </w:r>
      <w:r>
        <w:rPr>
          <w:rFonts w:hint="eastAsia"/>
          <w:u w:val="none"/>
        </w:rPr>
        <w:t>万元；卫生健康支出30.36万元，较上年预算安排增加</w:t>
      </w:r>
      <w:r>
        <w:rPr>
          <w:rFonts w:hint="eastAsia"/>
          <w:u w:val="none"/>
          <w:lang w:val="en-US" w:eastAsia="zh-CN"/>
        </w:rPr>
        <w:t>11.89</w:t>
      </w:r>
      <w:r>
        <w:rPr>
          <w:rFonts w:hint="eastAsia"/>
          <w:u w:val="none"/>
        </w:rPr>
        <w:t>万元；城乡社区支出1019.17万元，较上年预算安排减少</w:t>
      </w:r>
      <w:r>
        <w:rPr>
          <w:rFonts w:hint="eastAsia"/>
          <w:u w:val="none"/>
          <w:lang w:val="en-US" w:eastAsia="zh-CN"/>
        </w:rPr>
        <w:t>519.83</w:t>
      </w:r>
      <w:r>
        <w:rPr>
          <w:rFonts w:hint="eastAsia"/>
          <w:u w:val="none"/>
        </w:rPr>
        <w:t>万元；住房保障支出35.42万元，较上年预算安排减少</w:t>
      </w:r>
      <w:r>
        <w:rPr>
          <w:rFonts w:hint="eastAsia"/>
          <w:u w:val="none"/>
          <w:lang w:val="en-US" w:eastAsia="zh-CN"/>
        </w:rPr>
        <w:t>3.42</w:t>
      </w:r>
      <w:r>
        <w:rPr>
          <w:rFonts w:hint="eastAsia"/>
          <w:u w:val="none"/>
        </w:rPr>
        <w:t>万元。</w:t>
      </w:r>
    </w:p>
    <w:p w14:paraId="1A47A080">
      <w:pPr>
        <w:pStyle w:val="19"/>
        <w:bidi w:val="0"/>
        <w:rPr>
          <w:rFonts w:hint="eastAsia"/>
          <w:u w:val="none"/>
        </w:rPr>
      </w:pPr>
      <w:r>
        <w:rPr>
          <w:rFonts w:hint="eastAsia"/>
          <w:u w:val="none"/>
        </w:rPr>
        <w:t>按支出经济分类划分：工资福利支出895.70万元，较上年预算安排增加</w:t>
      </w:r>
      <w:r>
        <w:rPr>
          <w:rFonts w:hint="eastAsia"/>
          <w:u w:val="none"/>
          <w:lang w:val="en-US" w:eastAsia="zh-CN"/>
        </w:rPr>
        <w:t>58.67</w:t>
      </w:r>
      <w:r>
        <w:rPr>
          <w:rFonts w:hint="eastAsia"/>
          <w:u w:val="none"/>
        </w:rPr>
        <w:t>万元；商品和服务支出231.50万元，较上年预算安排减少</w:t>
      </w:r>
      <w:r>
        <w:rPr>
          <w:rFonts w:hint="eastAsia"/>
          <w:u w:val="none"/>
          <w:lang w:val="en-US" w:eastAsia="zh-CN"/>
        </w:rPr>
        <w:t>583.4</w:t>
      </w:r>
      <w:r>
        <w:rPr>
          <w:rFonts w:hint="eastAsia"/>
          <w:u w:val="none"/>
        </w:rPr>
        <w:t>万元；对个人和家庭的补助5.26万元，较上年预算安排增加</w:t>
      </w:r>
      <w:r>
        <w:rPr>
          <w:rFonts w:hint="eastAsia"/>
          <w:u w:val="none"/>
          <w:lang w:val="en-US" w:eastAsia="zh-CN"/>
        </w:rPr>
        <w:t>0.07</w:t>
      </w:r>
      <w:r>
        <w:rPr>
          <w:rFonts w:hint="eastAsia"/>
          <w:u w:val="none"/>
        </w:rPr>
        <w:t>万元；资本性支出1.70万元，较上年预算安排增加</w:t>
      </w:r>
      <w:r>
        <w:rPr>
          <w:rFonts w:hint="eastAsia"/>
          <w:u w:val="none"/>
          <w:lang w:val="en-US" w:eastAsia="zh-CN"/>
        </w:rPr>
        <w:t>1.7</w:t>
      </w:r>
      <w:r>
        <w:rPr>
          <w:rFonts w:hint="eastAsia"/>
          <w:u w:val="none"/>
        </w:rPr>
        <w:t>万元。</w:t>
      </w:r>
    </w:p>
    <w:p w14:paraId="07FFD9D8">
      <w:pPr>
        <w:pStyle w:val="20"/>
        <w:numPr>
          <w:ilvl w:val="0"/>
          <w:numId w:val="0"/>
        </w:numPr>
        <w:bidi w:val="0"/>
        <w:ind w:left="420" w:leftChars="200"/>
        <w:rPr>
          <w:rFonts w:hint="eastAsia"/>
          <w:u w:val="none"/>
          <w:lang w:val="en-US" w:eastAsia="zh-CN"/>
        </w:rPr>
      </w:pPr>
      <w:r>
        <w:rPr>
          <w:rFonts w:hint="eastAsia"/>
          <w:u w:val="none"/>
          <w:lang w:val="en-US" w:eastAsia="zh-CN"/>
        </w:rPr>
        <w:t>（三）财政拨款支出情况</w:t>
      </w:r>
    </w:p>
    <w:p w14:paraId="65DEBB05">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兴国县城市管理综合行政执法大队</w:t>
      </w:r>
      <w:r>
        <w:rPr>
          <w:rFonts w:hint="eastAsia"/>
          <w:u w:val="none"/>
        </w:rPr>
        <w:t>财政拨款支出预算总额984.16万元</w:t>
      </w:r>
      <w:r>
        <w:rPr>
          <w:rFonts w:hint="eastAsia"/>
          <w:u w:val="none"/>
          <w:lang w:eastAsia="zh-CN"/>
        </w:rPr>
        <w:t>，</w:t>
      </w:r>
      <w:r>
        <w:rPr>
          <w:rFonts w:hint="eastAsia"/>
          <w:u w:val="none"/>
        </w:rPr>
        <w:t>较上年预算安排增加</w:t>
      </w:r>
      <w:r>
        <w:rPr>
          <w:rFonts w:hint="eastAsia"/>
          <w:u w:val="none"/>
          <w:lang w:val="en-US" w:eastAsia="zh-CN"/>
        </w:rPr>
        <w:t>17.04</w:t>
      </w:r>
      <w:r>
        <w:rPr>
          <w:rFonts w:hint="eastAsia"/>
          <w:u w:val="none"/>
        </w:rPr>
        <w:t>万元。</w:t>
      </w:r>
      <w:r>
        <w:rPr>
          <w:rFonts w:hint="eastAsia" w:ascii="仿宋" w:hAnsi="仿宋" w:eastAsia="仿宋" w:cs="仿宋"/>
          <w:color w:val="auto"/>
          <w:sz w:val="32"/>
          <w:szCs w:val="32"/>
          <w:u w:val="none"/>
          <w:lang w:eastAsia="zh-CN"/>
        </w:rPr>
        <w:t>减变化主要原因是：</w:t>
      </w:r>
      <w:r>
        <w:rPr>
          <w:rFonts w:hint="eastAsia" w:ascii="仿宋" w:hAnsi="仿宋" w:eastAsia="仿宋" w:cs="仿宋"/>
          <w:color w:val="auto"/>
          <w:sz w:val="32"/>
          <w:szCs w:val="32"/>
          <w:u w:val="none"/>
          <w:lang w:val="en-US" w:eastAsia="zh-CN"/>
        </w:rPr>
        <w:t>职工正常薪级晋升工资福利待遇提高及社保、医保等缴费提高</w:t>
      </w:r>
      <w:r>
        <w:rPr>
          <w:rFonts w:hint="eastAsia" w:ascii="仿宋" w:hAnsi="仿宋" w:eastAsia="仿宋" w:cs="仿宋"/>
          <w:color w:val="auto"/>
          <w:sz w:val="32"/>
          <w:szCs w:val="32"/>
          <w:u w:val="none"/>
          <w:lang w:eastAsia="zh-CN"/>
        </w:rPr>
        <w:t>。</w:t>
      </w:r>
    </w:p>
    <w:p w14:paraId="128B4A44">
      <w:pPr>
        <w:pStyle w:val="19"/>
        <w:bidi w:val="0"/>
        <w:rPr>
          <w:rFonts w:hint="eastAsia"/>
          <w:u w:val="none"/>
        </w:rPr>
      </w:pPr>
      <w:r>
        <w:rPr>
          <w:rFonts w:hint="eastAsia"/>
          <w:u w:val="none"/>
        </w:rPr>
        <w:t>按支出功能科目划分：社会保障和就业支出49.21万元，卫生健康支出30.36万元，城乡社区支出869.17万元，住房保障支出35.42万元。</w:t>
      </w:r>
    </w:p>
    <w:p w14:paraId="0E801762">
      <w:pPr>
        <w:pStyle w:val="19"/>
        <w:bidi w:val="0"/>
        <w:rPr>
          <w:rFonts w:hint="eastAsia"/>
          <w:u w:val="none"/>
        </w:rPr>
      </w:pPr>
      <w:r>
        <w:rPr>
          <w:rFonts w:hint="eastAsia"/>
          <w:u w:val="none"/>
        </w:rPr>
        <w:t>按支出项目类别划分：基本支出874.16万元</w:t>
      </w:r>
      <w:r>
        <w:rPr>
          <w:rFonts w:hint="eastAsia"/>
          <w:u w:val="none"/>
          <w:lang w:eastAsia="zh-CN"/>
        </w:rPr>
        <w:t>，</w:t>
      </w:r>
      <w:r>
        <w:rPr>
          <w:rFonts w:hint="eastAsia"/>
          <w:u w:val="none"/>
        </w:rPr>
        <w:t>项目支出110.00万元。</w:t>
      </w:r>
    </w:p>
    <w:p w14:paraId="2EA582D7">
      <w:pPr>
        <w:pStyle w:val="19"/>
        <w:bidi w:val="0"/>
        <w:rPr>
          <w:rFonts w:hint="eastAsia"/>
          <w:u w:val="none"/>
        </w:rPr>
      </w:pPr>
      <w:r>
        <w:rPr>
          <w:rFonts w:hint="eastAsia"/>
          <w:u w:val="none"/>
        </w:rPr>
        <w:t>按支</w:t>
      </w:r>
      <w:r>
        <w:rPr>
          <w:rFonts w:hint="eastAsia"/>
          <w:u w:val="none"/>
          <w:lang w:val="en-US" w:eastAsia="zh-CN"/>
        </w:rPr>
        <w:t>出经济分类</w:t>
      </w:r>
      <w:r>
        <w:rPr>
          <w:rFonts w:hint="eastAsia"/>
          <w:u w:val="none"/>
        </w:rPr>
        <w:t>划分：工资福利支出895.70万元，商品和服务支出81.50万元，对个人和家庭的补助5.26万元，资本性支出1.70万元。</w:t>
      </w:r>
    </w:p>
    <w:p w14:paraId="090F78A1">
      <w:pPr>
        <w:pStyle w:val="20"/>
        <w:numPr>
          <w:ilvl w:val="0"/>
          <w:numId w:val="0"/>
        </w:numPr>
        <w:bidi w:val="0"/>
        <w:ind w:firstLine="643" w:firstLineChars="200"/>
        <w:rPr>
          <w:rFonts w:hint="eastAsia"/>
          <w:u w:val="none"/>
          <w:lang w:val="en-US" w:eastAsia="zh-CN"/>
        </w:rPr>
      </w:pPr>
      <w:r>
        <w:rPr>
          <w:rFonts w:hint="eastAsia"/>
          <w:u w:val="none"/>
          <w:lang w:eastAsia="zh-CN"/>
        </w:rPr>
        <w:t>（四）</w:t>
      </w:r>
      <w:r>
        <w:rPr>
          <w:rFonts w:hint="eastAsia"/>
          <w:u w:val="none"/>
          <w:lang w:val="en-US" w:eastAsia="zh-CN"/>
        </w:rPr>
        <w:t>政府性基金情况</w:t>
      </w:r>
    </w:p>
    <w:p w14:paraId="503BA5A3">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兴国县城市管理综合行政执法大队无政府性基金支出预算安排。</w:t>
      </w:r>
    </w:p>
    <w:p w14:paraId="1C2251E7">
      <w:pPr>
        <w:pStyle w:val="20"/>
        <w:numPr>
          <w:ilvl w:val="0"/>
          <w:numId w:val="0"/>
        </w:numPr>
        <w:bidi w:val="0"/>
        <w:ind w:firstLine="643" w:firstLineChars="200"/>
        <w:rPr>
          <w:rFonts w:hint="eastAsia"/>
          <w:u w:val="none"/>
          <w:lang w:val="en-US" w:eastAsia="zh-CN"/>
        </w:rPr>
      </w:pPr>
      <w:r>
        <w:rPr>
          <w:rFonts w:hint="eastAsia"/>
          <w:u w:val="none"/>
          <w:lang w:val="en-US" w:eastAsia="zh-CN"/>
        </w:rPr>
        <w:t>（五）国有资本经营情况</w:t>
      </w:r>
    </w:p>
    <w:p w14:paraId="456EAE66">
      <w:pPr>
        <w:pStyle w:val="19"/>
        <w:bidi w:val="0"/>
        <w:rPr>
          <w:rFonts w:hint="eastAsia"/>
          <w:u w:val="none"/>
        </w:rPr>
      </w:pPr>
      <w:r>
        <w:rPr>
          <w:rFonts w:hint="eastAsia"/>
          <w:u w:val="none"/>
          <w:lang w:eastAsia="zh-CN"/>
        </w:rPr>
        <w:t>2026</w:t>
      </w:r>
      <w:r>
        <w:rPr>
          <w:rFonts w:hint="eastAsia"/>
          <w:u w:val="none"/>
        </w:rPr>
        <w:t>年</w:t>
      </w:r>
      <w:r>
        <w:rPr>
          <w:rFonts w:hint="eastAsia"/>
          <w:u w:val="none"/>
          <w:lang w:eastAsia="zh-CN"/>
        </w:rPr>
        <w:t>兴国县城市管理综合行政执法大队无</w:t>
      </w:r>
      <w:r>
        <w:rPr>
          <w:rFonts w:hint="eastAsia"/>
          <w:u w:val="none"/>
        </w:rPr>
        <w:t>国有资本经营支出预算</w:t>
      </w:r>
      <w:r>
        <w:rPr>
          <w:rFonts w:hint="eastAsia"/>
          <w:u w:val="none"/>
          <w:lang w:eastAsia="zh-CN"/>
        </w:rPr>
        <w:t>安排。</w:t>
      </w:r>
    </w:p>
    <w:p w14:paraId="0D56331C">
      <w:pPr>
        <w:pStyle w:val="20"/>
        <w:numPr>
          <w:ilvl w:val="0"/>
          <w:numId w:val="0"/>
        </w:numPr>
        <w:bidi w:val="0"/>
        <w:ind w:firstLine="643" w:firstLineChars="200"/>
        <w:rPr>
          <w:rFonts w:hint="eastAsia"/>
          <w:u w:val="none"/>
          <w:lang w:val="en-US" w:eastAsia="zh-CN"/>
        </w:rPr>
      </w:pPr>
      <w:r>
        <w:rPr>
          <w:rFonts w:hint="eastAsia"/>
          <w:u w:val="none"/>
          <w:lang w:val="en-US" w:eastAsia="zh-CN"/>
        </w:rPr>
        <w:t>（六）机关运行经费等重要事项的说明</w:t>
      </w:r>
    </w:p>
    <w:p w14:paraId="33DEBECF">
      <w:pPr>
        <w:pStyle w:val="19"/>
        <w:bidi w:val="0"/>
        <w:rPr>
          <w:rFonts w:hint="eastAsia" w:eastAsia="仿宋_GB2312"/>
          <w:u w:val="none"/>
          <w:lang w:eastAsia="zh-CN"/>
        </w:rPr>
      </w:pPr>
      <w:r>
        <w:rPr>
          <w:rFonts w:hint="eastAsia"/>
          <w:u w:val="none"/>
          <w:lang w:eastAsia="zh-CN"/>
        </w:rPr>
        <w:t>2026</w:t>
      </w:r>
      <w:r>
        <w:rPr>
          <w:rFonts w:hint="eastAsia"/>
          <w:u w:val="none"/>
        </w:rPr>
        <w:t>年</w:t>
      </w:r>
      <w:r>
        <w:rPr>
          <w:rFonts w:hint="eastAsia"/>
          <w:u w:val="none"/>
          <w:lang w:eastAsia="zh-CN"/>
        </w:rPr>
        <w:t>兴国县城市管理综合行政执法大队为</w:t>
      </w:r>
      <w:r>
        <w:rPr>
          <w:rFonts w:hint="eastAsia"/>
          <w:u w:val="none"/>
        </w:rPr>
        <w:t>非行政参公单位，无机关运行经费</w:t>
      </w:r>
      <w:r>
        <w:rPr>
          <w:rFonts w:hint="eastAsia"/>
          <w:u w:val="none"/>
          <w:lang w:eastAsia="zh-CN"/>
        </w:rPr>
        <w:t>。</w:t>
      </w:r>
    </w:p>
    <w:p w14:paraId="33471731">
      <w:pPr>
        <w:pStyle w:val="20"/>
        <w:numPr>
          <w:ilvl w:val="0"/>
          <w:numId w:val="0"/>
        </w:numPr>
        <w:bidi w:val="0"/>
        <w:ind w:firstLine="643" w:firstLineChars="200"/>
        <w:rPr>
          <w:rFonts w:hint="eastAsia"/>
          <w:u w:val="none"/>
          <w:lang w:val="en-US" w:eastAsia="zh-CN"/>
        </w:rPr>
      </w:pPr>
      <w:r>
        <w:rPr>
          <w:rFonts w:hint="eastAsia"/>
          <w:u w:val="none"/>
          <w:lang w:val="en-US" w:eastAsia="zh-CN"/>
        </w:rPr>
        <w:t>（七）政府采购情况</w:t>
      </w:r>
    </w:p>
    <w:p w14:paraId="5A39F311">
      <w:pPr>
        <w:pStyle w:val="19"/>
        <w:bidi w:val="0"/>
        <w:rPr>
          <w:rFonts w:hint="eastAsia"/>
          <w:u w:val="none"/>
          <w:lang w:eastAsia="zh-CN"/>
        </w:rPr>
      </w:pPr>
      <w:r>
        <w:rPr>
          <w:rFonts w:hint="eastAsia"/>
          <w:u w:val="none"/>
          <w:lang w:eastAsia="zh-CN"/>
        </w:rPr>
        <w:t>2026年政府采购总额3.70万元，其中：政府采购货物预算2.70万元，政府采购工程预算0.00万元，政府采购服务预算1.00万元。</w:t>
      </w:r>
    </w:p>
    <w:p w14:paraId="2FB64BF8">
      <w:pPr>
        <w:pStyle w:val="20"/>
        <w:numPr>
          <w:ilvl w:val="0"/>
          <w:numId w:val="0"/>
        </w:numPr>
        <w:bidi w:val="0"/>
        <w:ind w:firstLine="643" w:firstLineChars="200"/>
        <w:rPr>
          <w:rFonts w:hint="eastAsia"/>
          <w:u w:val="none"/>
          <w:lang w:val="en-US" w:eastAsia="zh-CN"/>
        </w:rPr>
      </w:pPr>
      <w:r>
        <w:rPr>
          <w:rFonts w:hint="eastAsia"/>
          <w:u w:val="none"/>
          <w:lang w:val="en-US" w:eastAsia="zh-CN"/>
        </w:rPr>
        <w:t>（八）国有资产占有使用情况</w:t>
      </w:r>
    </w:p>
    <w:p w14:paraId="3268EBE9">
      <w:pPr>
        <w:pStyle w:val="19"/>
        <w:bidi w:val="0"/>
        <w:rPr>
          <w:rFonts w:hint="eastAsia"/>
          <w:u w:val="none"/>
          <w:lang w:eastAsia="zh-CN"/>
        </w:rPr>
      </w:pPr>
      <w:r>
        <w:rPr>
          <w:rFonts w:hint="eastAsia"/>
          <w:u w:val="none"/>
          <w:lang w:eastAsia="zh-CN"/>
        </w:rPr>
        <w:t>截至2025年7月31日，</w:t>
      </w:r>
      <w:r>
        <w:rPr>
          <w:rFonts w:hint="eastAsia"/>
          <w:u w:val="none"/>
          <w:lang w:val="en-US" w:eastAsia="zh-CN"/>
        </w:rPr>
        <w:t>单位</w:t>
      </w:r>
      <w:r>
        <w:rPr>
          <w:rFonts w:hint="eastAsia"/>
          <w:u w:val="none"/>
          <w:lang w:eastAsia="zh-CN"/>
        </w:rPr>
        <w:t>共有车辆</w:t>
      </w:r>
      <w:r>
        <w:rPr>
          <w:rFonts w:hint="eastAsia"/>
          <w:u w:val="none"/>
          <w:lang w:val="en-US" w:eastAsia="zh-CN"/>
        </w:rPr>
        <w:t>5</w:t>
      </w:r>
      <w:r>
        <w:rPr>
          <w:rFonts w:hint="eastAsia"/>
          <w:u w:val="none"/>
          <w:lang w:eastAsia="zh-CN"/>
        </w:rPr>
        <w:t>辆，其中：一般公务用车实有数</w:t>
      </w:r>
      <w:r>
        <w:rPr>
          <w:rFonts w:hint="eastAsia"/>
          <w:u w:val="none"/>
          <w:lang w:val="en-US" w:eastAsia="zh-CN"/>
        </w:rPr>
        <w:t>0</w:t>
      </w:r>
      <w:r>
        <w:rPr>
          <w:rFonts w:hint="eastAsia"/>
          <w:u w:val="none"/>
          <w:lang w:eastAsia="zh-CN"/>
        </w:rPr>
        <w:t>辆。</w:t>
      </w:r>
    </w:p>
    <w:p w14:paraId="68E29685">
      <w:pPr>
        <w:pStyle w:val="19"/>
        <w:bidi w:val="0"/>
        <w:rPr>
          <w:rFonts w:hint="eastAsia"/>
          <w:u w:val="none"/>
          <w:lang w:eastAsia="zh-CN"/>
        </w:rPr>
      </w:pPr>
      <w:r>
        <w:rPr>
          <w:rFonts w:hint="eastAsia"/>
          <w:u w:val="none"/>
          <w:lang w:eastAsia="zh-CN"/>
        </w:rPr>
        <w:t>2026年</w:t>
      </w:r>
      <w:r>
        <w:rPr>
          <w:rFonts w:hint="eastAsia"/>
          <w:u w:val="none"/>
          <w:lang w:val="en-US" w:eastAsia="zh-CN"/>
        </w:rPr>
        <w:t>单位</w:t>
      </w:r>
      <w:r>
        <w:rPr>
          <w:rFonts w:hint="eastAsia"/>
          <w:u w:val="none"/>
          <w:lang w:eastAsia="zh-CN"/>
        </w:rPr>
        <w:t>预算安排购置车辆</w:t>
      </w:r>
      <w:r>
        <w:rPr>
          <w:rFonts w:hint="eastAsia"/>
          <w:u w:val="none"/>
          <w:lang w:val="en-US" w:eastAsia="zh-CN"/>
        </w:rPr>
        <w:t>0</w:t>
      </w:r>
      <w:r>
        <w:rPr>
          <w:rFonts w:hint="eastAsia"/>
          <w:u w:val="none"/>
          <w:lang w:eastAsia="zh-CN"/>
        </w:rPr>
        <w:t>辆，安排购置单位价值200万元以上大型设备具体为：无。</w:t>
      </w:r>
    </w:p>
    <w:p w14:paraId="50D17FA6">
      <w:pPr>
        <w:pStyle w:val="19"/>
        <w:bidi w:val="0"/>
        <w:rPr>
          <w:rFonts w:hint="eastAsia"/>
          <w:u w:val="none"/>
          <w:lang w:eastAsia="zh-CN"/>
        </w:rPr>
      </w:pPr>
      <w:r>
        <w:rPr>
          <w:rFonts w:hint="eastAsia"/>
          <w:u w:val="none"/>
          <w:lang w:eastAsia="zh-CN"/>
        </w:rPr>
        <w:t>（为“0”的内容也应保留，如“</w:t>
      </w:r>
      <w:r>
        <w:rPr>
          <w:rFonts w:hint="eastAsia"/>
          <w:u w:val="none"/>
          <w:lang w:val="en-US" w:eastAsia="zh-CN"/>
        </w:rPr>
        <w:t>单位</w:t>
      </w:r>
      <w:r>
        <w:rPr>
          <w:rFonts w:hint="eastAsia"/>
          <w:u w:val="none"/>
          <w:lang w:eastAsia="zh-CN"/>
        </w:rPr>
        <w:t>共有车辆0辆”）</w:t>
      </w:r>
    </w:p>
    <w:p w14:paraId="5D0CEB43">
      <w:pPr>
        <w:pStyle w:val="20"/>
        <w:numPr>
          <w:ilvl w:val="0"/>
          <w:numId w:val="0"/>
        </w:numPr>
        <w:bidi w:val="0"/>
        <w:ind w:firstLine="643" w:firstLineChars="200"/>
        <w:rPr>
          <w:rFonts w:hint="eastAsia" w:ascii="仿宋" w:hAnsi="仿宋" w:eastAsia="仿宋" w:cs="仿宋"/>
          <w:b/>
          <w:bCs/>
          <w:color w:val="auto"/>
          <w:sz w:val="32"/>
          <w:szCs w:val="32"/>
          <w:u w:val="none"/>
          <w:lang w:val="en-US" w:eastAsia="zh-CN"/>
        </w:rPr>
      </w:pPr>
      <w:r>
        <w:rPr>
          <w:rFonts w:hint="eastAsia"/>
          <w:u w:val="none"/>
          <w:lang w:val="en-US" w:eastAsia="zh-CN"/>
        </w:rPr>
        <w:t>（九）2026年城区建筑垃圾填埋场运行经费项目情况说明</w:t>
      </w:r>
    </w:p>
    <w:p w14:paraId="7138F392">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1.项目概述：2026年度城区建筑垃圾填埋场日常运行费及清理城区乱倒建筑垃圾建筑余土费用</w:t>
      </w:r>
    </w:p>
    <w:p w14:paraId="39D1E620">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2.立项依据：核拨</w:t>
      </w:r>
    </w:p>
    <w:p w14:paraId="49BBE44D">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3.实施主体：兴国县城市管理综合行政执法大队</w:t>
      </w:r>
    </w:p>
    <w:p w14:paraId="08DAE820">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4.实施方案：县委、县政府下达的2026年度城管工作任务实施</w:t>
      </w:r>
    </w:p>
    <w:p w14:paraId="4D807691">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5.实施周期：1年（2026年度）</w:t>
      </w:r>
    </w:p>
    <w:p w14:paraId="29398968">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6.年度预算安排：项目库申报金额40万元；预算批复金额40万元内据实核拨</w:t>
      </w:r>
    </w:p>
    <w:p w14:paraId="518EEA34">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7.年度绩效目标：保障城区建筑垃圾填埋场正常运行及及时清理城区乱倒建筑垃圾建筑余土</w:t>
      </w:r>
    </w:p>
    <w:p w14:paraId="08F6A51F">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w:t>
      </w:r>
      <w:r>
        <w:rPr>
          <w:rFonts w:hint="eastAsia" w:ascii="楷体_GB2312" w:eastAsia="楷体_GB2312"/>
          <w:b/>
          <w:sz w:val="32"/>
          <w:szCs w:val="30"/>
          <w:u w:val="none"/>
          <w:lang w:eastAsia="zh-CN"/>
        </w:rPr>
        <w:t>2026</w:t>
      </w:r>
      <w:r>
        <w:rPr>
          <w:rFonts w:hint="eastAsia" w:ascii="楷体_GB2312" w:eastAsia="楷体_GB2312"/>
          <w:b/>
          <w:sz w:val="32"/>
          <w:szCs w:val="30"/>
          <w:u w:val="none"/>
        </w:rPr>
        <w:t>年财政拨款“三公”经费预算情况说明</w:t>
      </w:r>
    </w:p>
    <w:p w14:paraId="1A0BBA4A">
      <w:pPr>
        <w:pStyle w:val="19"/>
        <w:bidi w:val="0"/>
        <w:rPr>
          <w:rFonts w:hint="eastAsia"/>
          <w:u w:val="none"/>
          <w:lang w:eastAsia="zh-CN"/>
        </w:rPr>
      </w:pPr>
      <w:r>
        <w:rPr>
          <w:rFonts w:hint="eastAsia"/>
          <w:u w:val="none"/>
          <w:lang w:eastAsia="zh-CN"/>
        </w:rPr>
        <w:t>2026年兴国县城市管理综合行政执法大队财政拨款“三公”经费安排0.50万元，其中：</w:t>
      </w:r>
    </w:p>
    <w:p w14:paraId="77CF0323">
      <w:pPr>
        <w:pStyle w:val="19"/>
        <w:bidi w:val="0"/>
        <w:rPr>
          <w:rFonts w:hint="eastAsia"/>
          <w:u w:val="none"/>
          <w:lang w:eastAsia="zh-CN"/>
        </w:rPr>
      </w:pPr>
      <w:r>
        <w:rPr>
          <w:rFonts w:hint="eastAsia"/>
          <w:u w:val="none"/>
          <w:lang w:eastAsia="zh-CN"/>
        </w:rPr>
        <w:t>因公出国0.00万元，比上年增（减）</w:t>
      </w:r>
      <w:r>
        <w:rPr>
          <w:rFonts w:hint="eastAsia"/>
          <w:u w:val="none"/>
          <w:lang w:val="en-US" w:eastAsia="zh-CN"/>
        </w:rPr>
        <w:t>0</w:t>
      </w:r>
      <w:r>
        <w:rPr>
          <w:rFonts w:hint="eastAsia"/>
          <w:u w:val="none"/>
          <w:lang w:eastAsia="zh-CN"/>
        </w:rPr>
        <w:t>万元，主要原因是：</w:t>
      </w:r>
      <w:r>
        <w:rPr>
          <w:rFonts w:hint="eastAsia" w:ascii="仿宋_GB2312" w:hAnsi="仿宋_GB2312" w:eastAsia="仿宋_GB2312" w:cs="Times New Roman"/>
          <w:kern w:val="2"/>
          <w:sz w:val="32"/>
          <w:szCs w:val="32"/>
          <w:lang w:val="en-US" w:eastAsia="zh-CN" w:bidi="ar-SA"/>
        </w:rPr>
        <w:t>与上年安排保持一致</w:t>
      </w:r>
      <w:r>
        <w:rPr>
          <w:rFonts w:hint="eastAsia"/>
          <w:u w:val="none"/>
          <w:lang w:eastAsia="zh-CN"/>
        </w:rPr>
        <w:t>。</w:t>
      </w:r>
    </w:p>
    <w:p w14:paraId="2C982908">
      <w:pPr>
        <w:pStyle w:val="19"/>
        <w:bidi w:val="0"/>
        <w:rPr>
          <w:rFonts w:hint="eastAsia"/>
          <w:u w:val="none"/>
          <w:lang w:eastAsia="zh-CN"/>
        </w:rPr>
      </w:pPr>
      <w:r>
        <w:rPr>
          <w:rFonts w:hint="eastAsia"/>
          <w:u w:val="none"/>
          <w:lang w:eastAsia="zh-CN"/>
        </w:rPr>
        <w:t>公务接待0.50万元，比上年增（减）</w:t>
      </w:r>
      <w:r>
        <w:rPr>
          <w:rFonts w:hint="eastAsia"/>
          <w:u w:val="none"/>
          <w:lang w:val="en-US" w:eastAsia="zh-CN"/>
        </w:rPr>
        <w:t>0</w:t>
      </w:r>
      <w:r>
        <w:rPr>
          <w:rFonts w:hint="eastAsia"/>
          <w:u w:val="none"/>
          <w:lang w:eastAsia="zh-CN"/>
        </w:rPr>
        <w:t>万元，主要原因是：</w:t>
      </w:r>
      <w:r>
        <w:rPr>
          <w:rFonts w:hint="eastAsia" w:ascii="仿宋_GB2312" w:hAnsi="仿宋_GB2312" w:eastAsia="仿宋_GB2312" w:cs="Times New Roman"/>
          <w:kern w:val="2"/>
          <w:sz w:val="32"/>
          <w:szCs w:val="32"/>
          <w:lang w:val="en-US" w:eastAsia="zh-CN" w:bidi="ar-SA"/>
        </w:rPr>
        <w:t>与上年安排保持一致</w:t>
      </w:r>
    </w:p>
    <w:p w14:paraId="1E6ABDF9">
      <w:pPr>
        <w:pStyle w:val="19"/>
        <w:bidi w:val="0"/>
        <w:rPr>
          <w:rFonts w:hint="eastAsia"/>
          <w:u w:val="none"/>
          <w:lang w:eastAsia="zh-CN"/>
        </w:rPr>
      </w:pPr>
      <w:r>
        <w:rPr>
          <w:rFonts w:hint="eastAsia"/>
          <w:u w:val="none"/>
          <w:lang w:eastAsia="zh-CN"/>
        </w:rPr>
        <w:t>公务用车运行0.00万元，比上年增（减）</w:t>
      </w:r>
      <w:r>
        <w:rPr>
          <w:rFonts w:hint="eastAsia"/>
          <w:u w:val="none"/>
          <w:lang w:val="en-US" w:eastAsia="zh-CN"/>
        </w:rPr>
        <w:t>0</w:t>
      </w:r>
      <w:r>
        <w:rPr>
          <w:rFonts w:hint="eastAsia"/>
          <w:u w:val="none"/>
          <w:lang w:eastAsia="zh-CN"/>
        </w:rPr>
        <w:t>万元，主要原因是：</w:t>
      </w:r>
      <w:r>
        <w:rPr>
          <w:rFonts w:hint="eastAsia" w:ascii="仿宋_GB2312" w:hAnsi="仿宋_GB2312" w:eastAsia="仿宋_GB2312" w:cs="Times New Roman"/>
          <w:kern w:val="2"/>
          <w:sz w:val="32"/>
          <w:szCs w:val="32"/>
          <w:lang w:val="en-US" w:eastAsia="zh-CN" w:bidi="ar-SA"/>
        </w:rPr>
        <w:t>与上年安排保持一致</w:t>
      </w:r>
    </w:p>
    <w:p w14:paraId="575D01A2">
      <w:pPr>
        <w:pStyle w:val="19"/>
        <w:bidi w:val="0"/>
        <w:rPr>
          <w:rFonts w:hint="eastAsia"/>
          <w:u w:val="none"/>
          <w:lang w:eastAsia="zh-CN"/>
        </w:rPr>
      </w:pPr>
      <w:r>
        <w:rPr>
          <w:rFonts w:hint="eastAsia"/>
          <w:u w:val="none"/>
          <w:lang w:eastAsia="zh-CN"/>
        </w:rPr>
        <w:t>公务用车购置0.00万元，比上年增（减）</w:t>
      </w:r>
      <w:r>
        <w:rPr>
          <w:rFonts w:hint="eastAsia"/>
          <w:u w:val="none"/>
          <w:lang w:val="en-US" w:eastAsia="zh-CN"/>
        </w:rPr>
        <w:t>0</w:t>
      </w:r>
      <w:r>
        <w:rPr>
          <w:rFonts w:hint="eastAsia"/>
          <w:u w:val="none"/>
          <w:lang w:eastAsia="zh-CN"/>
        </w:rPr>
        <w:t>万元，主要原因是：</w:t>
      </w:r>
      <w:r>
        <w:rPr>
          <w:rFonts w:hint="eastAsia" w:ascii="仿宋_GB2312" w:hAnsi="仿宋_GB2312" w:eastAsia="仿宋_GB2312" w:cs="Times New Roman"/>
          <w:kern w:val="2"/>
          <w:sz w:val="32"/>
          <w:szCs w:val="32"/>
          <w:lang w:val="en-US" w:eastAsia="zh-CN" w:bidi="ar-SA"/>
        </w:rPr>
        <w:t>与上年安排保持一致</w:t>
      </w:r>
      <w:r>
        <w:rPr>
          <w:rFonts w:hint="eastAsia" w:cs="Times New Roman"/>
          <w:kern w:val="2"/>
          <w:sz w:val="32"/>
          <w:szCs w:val="32"/>
          <w:lang w:val="en-US" w:eastAsia="zh-CN" w:bidi="ar-SA"/>
        </w:rPr>
        <w:t>。</w:t>
      </w:r>
    </w:p>
    <w:p w14:paraId="4DD0E856">
      <w:pPr>
        <w:rPr>
          <w:rStyle w:val="13"/>
          <w:rFonts w:hint="eastAsia" w:ascii="仿宋" w:hAnsi="仿宋" w:eastAsia="仿宋"/>
          <w:sz w:val="32"/>
          <w:szCs w:val="32"/>
          <w:u w:val="none"/>
        </w:rPr>
      </w:pPr>
      <w:r>
        <w:rPr>
          <w:rStyle w:val="13"/>
          <w:rFonts w:hint="eastAsia" w:ascii="仿宋" w:hAnsi="仿宋" w:eastAsia="仿宋"/>
          <w:sz w:val="32"/>
          <w:szCs w:val="32"/>
          <w:u w:val="none"/>
        </w:rPr>
        <w:br w:type="page"/>
      </w:r>
    </w:p>
    <w:p w14:paraId="3B9633F1">
      <w:pPr>
        <w:pStyle w:val="18"/>
        <w:numPr>
          <w:ilvl w:val="0"/>
          <w:numId w:val="0"/>
        </w:numPr>
        <w:bidi w:val="0"/>
        <w:ind w:left="420" w:leftChars="200"/>
        <w:jc w:val="center"/>
        <w:rPr>
          <w:rFonts w:hint="eastAsia"/>
          <w:u w:val="none"/>
          <w:lang w:val="en-US" w:eastAsia="zh-CN"/>
        </w:rPr>
      </w:pPr>
      <w:r>
        <w:rPr>
          <w:rFonts w:hint="eastAsia"/>
          <w:u w:val="none"/>
          <w:lang w:val="en-US" w:eastAsia="zh-CN"/>
        </w:rPr>
        <w:t>第四部分名词解释</w:t>
      </w:r>
    </w:p>
    <w:p w14:paraId="04525AA3">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一、收入科目</w:t>
      </w:r>
    </w:p>
    <w:p w14:paraId="199E247C">
      <w:pPr>
        <w:pStyle w:val="19"/>
        <w:bidi w:val="0"/>
        <w:rPr>
          <w:rFonts w:hint="eastAsia"/>
          <w:u w:val="none"/>
          <w:lang w:eastAsia="zh-CN"/>
        </w:rPr>
      </w:pPr>
      <w:r>
        <w:rPr>
          <w:rFonts w:hint="eastAsia"/>
          <w:u w:val="none"/>
          <w:lang w:eastAsia="zh-CN"/>
        </w:rPr>
        <w:t>各</w:t>
      </w:r>
      <w:r>
        <w:rPr>
          <w:rFonts w:hint="eastAsia"/>
          <w:u w:val="none"/>
          <w:lang w:val="en-US" w:eastAsia="zh-CN"/>
        </w:rPr>
        <w:t>单位</w:t>
      </w:r>
      <w:r>
        <w:rPr>
          <w:rFonts w:hint="eastAsia"/>
          <w:u w:val="none"/>
          <w:lang w:eastAsia="zh-CN"/>
        </w:rPr>
        <w:t>结合实际进行解释。</w:t>
      </w:r>
    </w:p>
    <w:p w14:paraId="522B30DE">
      <w:pPr>
        <w:pStyle w:val="19"/>
        <w:bidi w:val="0"/>
        <w:rPr>
          <w:rFonts w:hint="eastAsia"/>
          <w:u w:val="none"/>
          <w:lang w:eastAsia="zh-CN"/>
        </w:rPr>
      </w:pPr>
      <w:r>
        <w:rPr>
          <w:rFonts w:hint="eastAsia"/>
          <w:u w:val="none"/>
          <w:lang w:eastAsia="zh-CN"/>
        </w:rPr>
        <w:t>（</w:t>
      </w:r>
      <w:r>
        <w:rPr>
          <w:rFonts w:hint="eastAsia"/>
          <w:u w:val="none"/>
          <w:lang w:val="en-US" w:eastAsia="zh-CN"/>
        </w:rPr>
        <w:t>一</w:t>
      </w:r>
      <w:r>
        <w:rPr>
          <w:rFonts w:hint="eastAsia"/>
          <w:u w:val="none"/>
          <w:lang w:eastAsia="zh-CN"/>
        </w:rPr>
        <w:t>）财政拨款：指省级财政当年拨付的资金。</w:t>
      </w:r>
    </w:p>
    <w:p w14:paraId="33730276">
      <w:pPr>
        <w:pStyle w:val="19"/>
        <w:bidi w:val="0"/>
        <w:rPr>
          <w:rFonts w:hint="eastAsia"/>
          <w:u w:val="none"/>
          <w:lang w:eastAsia="zh-CN"/>
        </w:rPr>
      </w:pPr>
      <w:r>
        <w:rPr>
          <w:rFonts w:hint="eastAsia"/>
          <w:u w:val="none"/>
          <w:lang w:eastAsia="zh-CN"/>
        </w:rPr>
        <w:t>（</w:t>
      </w:r>
      <w:r>
        <w:rPr>
          <w:rFonts w:hint="eastAsia"/>
          <w:u w:val="none"/>
          <w:lang w:val="en-US" w:eastAsia="zh-CN"/>
        </w:rPr>
        <w:t>二</w:t>
      </w:r>
      <w:r>
        <w:rPr>
          <w:rFonts w:hint="eastAsia"/>
          <w:u w:val="none"/>
          <w:lang w:eastAsia="zh-CN"/>
        </w:rPr>
        <w:t>）教育收费资金收入：指实行专项管理的高中以上学费、住宿费，高校委托培养费，函大、电大、夜大及短训班培训费等教育收费取得的收入。</w:t>
      </w:r>
    </w:p>
    <w:p w14:paraId="0610B405">
      <w:pPr>
        <w:pStyle w:val="19"/>
        <w:bidi w:val="0"/>
        <w:rPr>
          <w:rFonts w:hint="eastAsia"/>
          <w:u w:val="none"/>
          <w:lang w:eastAsia="zh-CN"/>
        </w:rPr>
      </w:pPr>
      <w:r>
        <w:rPr>
          <w:rFonts w:hint="eastAsia"/>
          <w:u w:val="none"/>
          <w:lang w:eastAsia="zh-CN"/>
        </w:rPr>
        <w:t>（三）事业收入：指事业单位开展专业业务活动及辅助活动取得的收入。</w:t>
      </w:r>
    </w:p>
    <w:p w14:paraId="23B3DEE9">
      <w:pPr>
        <w:pStyle w:val="19"/>
        <w:bidi w:val="0"/>
        <w:rPr>
          <w:rFonts w:hint="eastAsia"/>
          <w:u w:val="none"/>
          <w:lang w:eastAsia="zh-CN"/>
        </w:rPr>
      </w:pPr>
      <w:r>
        <w:rPr>
          <w:rFonts w:hint="eastAsia"/>
          <w:u w:val="none"/>
          <w:lang w:eastAsia="zh-CN"/>
        </w:rPr>
        <w:t>（四）事业单位经营收入：指事业单位在专业业务活动及辅助活动之外开展非独立核算经营活动取得的收入。</w:t>
      </w:r>
    </w:p>
    <w:p w14:paraId="1750C6FF">
      <w:pPr>
        <w:pStyle w:val="19"/>
        <w:bidi w:val="0"/>
        <w:rPr>
          <w:rFonts w:hint="eastAsia"/>
          <w:u w:val="none"/>
          <w:lang w:eastAsia="zh-CN"/>
        </w:rPr>
      </w:pPr>
      <w:r>
        <w:rPr>
          <w:rFonts w:hint="eastAsia"/>
          <w:u w:val="none"/>
          <w:lang w:eastAsia="zh-CN"/>
        </w:rPr>
        <w:t>（五）附属单位上缴收入：指事业单位附属的独立核算单位按规定标准或比例缴纳的各项收入。包括附属的事业单位上缴的收入和附属的企业上缴的利润等。</w:t>
      </w:r>
    </w:p>
    <w:p w14:paraId="22A32ABB">
      <w:pPr>
        <w:pStyle w:val="19"/>
        <w:bidi w:val="0"/>
        <w:rPr>
          <w:rFonts w:hint="eastAsia"/>
          <w:u w:val="none"/>
          <w:lang w:eastAsia="zh-CN"/>
        </w:rPr>
      </w:pPr>
      <w:r>
        <w:rPr>
          <w:rFonts w:hint="eastAsia"/>
          <w:u w:val="none"/>
          <w:lang w:eastAsia="zh-CN"/>
        </w:rPr>
        <w:t>（六）上级补助收入：指事业单位从主管部门和上级单位取得的非财政补助收入。</w:t>
      </w:r>
    </w:p>
    <w:p w14:paraId="1E70C393">
      <w:pPr>
        <w:pStyle w:val="19"/>
        <w:bidi w:val="0"/>
        <w:rPr>
          <w:rFonts w:hint="eastAsia"/>
          <w:u w:val="none"/>
          <w:lang w:eastAsia="zh-CN"/>
        </w:rPr>
      </w:pPr>
      <w:r>
        <w:rPr>
          <w:rFonts w:hint="eastAsia"/>
          <w:u w:val="none"/>
          <w:lang w:eastAsia="zh-CN"/>
        </w:rPr>
        <w:t>（七）其他收入：指除财政拨款、事业收入、事业单位经营收入等以外的各项收入。</w:t>
      </w:r>
    </w:p>
    <w:p w14:paraId="7867C540">
      <w:pPr>
        <w:pStyle w:val="19"/>
        <w:bidi w:val="0"/>
        <w:rPr>
          <w:rFonts w:hint="eastAsia"/>
          <w:u w:val="none"/>
          <w:lang w:eastAsia="zh-CN"/>
        </w:rPr>
      </w:pPr>
      <w:r>
        <w:rPr>
          <w:rFonts w:hint="eastAsia"/>
          <w:u w:val="none"/>
          <w:lang w:eastAsia="zh-CN"/>
        </w:rPr>
        <w:t>（八）使用非财政拨款结余：指历年滚存非限定用途的非财政拨款结余弥补本年度收支差额的数额。</w:t>
      </w:r>
    </w:p>
    <w:p w14:paraId="0DB9C734">
      <w:pPr>
        <w:pStyle w:val="19"/>
        <w:bidi w:val="0"/>
        <w:rPr>
          <w:rFonts w:hint="eastAsia"/>
          <w:u w:val="none"/>
          <w:lang w:eastAsia="zh-CN"/>
        </w:rPr>
      </w:pPr>
      <w:r>
        <w:rPr>
          <w:rFonts w:hint="eastAsia"/>
          <w:u w:val="none"/>
          <w:lang w:eastAsia="zh-CN"/>
        </w:rPr>
        <w:t>（九）上年结转和结余：指以前年度全部结转和结余的资金数，包括当年结转结余资金和历年滚存结转结余资金。</w:t>
      </w:r>
    </w:p>
    <w:p w14:paraId="1FAC1670">
      <w:pPr>
        <w:ind w:firstLine="640" w:firstLineChars="200"/>
        <w:rPr>
          <w:rFonts w:ascii="Adobe 仿宋 Std R" w:hAnsi="Adobe 仿宋 Std R" w:eastAsia="Adobe 仿宋 Std R"/>
          <w:sz w:val="32"/>
          <w:szCs w:val="32"/>
          <w:u w:val="none"/>
        </w:rPr>
      </w:pPr>
    </w:p>
    <w:p w14:paraId="345DA7DC">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二、支出科目</w:t>
      </w:r>
    </w:p>
    <w:p w14:paraId="60ED4443">
      <w:pPr>
        <w:pStyle w:val="19"/>
        <w:bidi w:val="0"/>
        <w:rPr>
          <w:rFonts w:hint="eastAsia"/>
          <w:u w:val="none"/>
          <w:lang w:eastAsia="zh-CN"/>
        </w:rPr>
      </w:pPr>
      <w:r>
        <w:rPr>
          <w:rFonts w:hint="eastAsia"/>
          <w:u w:val="none"/>
          <w:lang w:eastAsia="zh-CN"/>
        </w:rPr>
        <w:t>对部门预算中涉及的支出功能分类科目（明细到项级），结合</w:t>
      </w:r>
      <w:r>
        <w:rPr>
          <w:rFonts w:hint="eastAsia"/>
          <w:u w:val="none"/>
          <w:lang w:val="en-US" w:eastAsia="zh-CN"/>
        </w:rPr>
        <w:t>单位</w:t>
      </w:r>
      <w:r>
        <w:rPr>
          <w:rFonts w:hint="eastAsia"/>
          <w:u w:val="none"/>
          <w:lang w:eastAsia="zh-CN"/>
        </w:rPr>
        <w:t>实际，参照《2026年政府收支分类科目》的规范说明进行解释。</w:t>
      </w:r>
    </w:p>
    <w:p w14:paraId="622F28CB">
      <w:pPr>
        <w:widowControl/>
        <w:spacing w:line="600" w:lineRule="exact"/>
        <w:ind w:firstLine="640" w:firstLineChars="200"/>
        <w:jc w:val="left"/>
        <w:rPr>
          <w:rFonts w:ascii="仿宋_GB2312" w:eastAsia="仿宋_GB2312"/>
          <w:color w:val="000000"/>
          <w:sz w:val="32"/>
          <w:szCs w:val="30"/>
          <w:u w:val="none"/>
        </w:rPr>
      </w:pPr>
    </w:p>
    <w:p w14:paraId="00B4DF02">
      <w:pPr>
        <w:pStyle w:val="18"/>
        <w:numPr>
          <w:ilvl w:val="0"/>
          <w:numId w:val="0"/>
        </w:numPr>
        <w:bidi w:val="0"/>
        <w:ind w:left="420" w:leftChars="200" w:firstLine="321" w:firstLineChars="100"/>
        <w:rPr>
          <w:rFonts w:hint="eastAsia" w:ascii="楷体_GB2312" w:eastAsia="楷体_GB2312"/>
          <w:b/>
          <w:sz w:val="32"/>
          <w:szCs w:val="30"/>
          <w:u w:val="none"/>
        </w:rPr>
      </w:pPr>
      <w:r>
        <w:rPr>
          <w:rFonts w:hint="eastAsia" w:ascii="楷体_GB2312" w:eastAsia="楷体_GB2312"/>
          <w:b/>
          <w:sz w:val="32"/>
          <w:szCs w:val="30"/>
          <w:u w:val="none"/>
        </w:rPr>
        <w:t>三、相关专业名词</w:t>
      </w:r>
    </w:p>
    <w:p w14:paraId="6FB4531B">
      <w:pPr>
        <w:pStyle w:val="19"/>
        <w:bidi w:val="0"/>
        <w:ind w:left="0" w:leftChars="0" w:firstLine="640" w:firstLineChars="200"/>
        <w:rPr>
          <w:rFonts w:hint="eastAsia"/>
          <w:u w:val="none"/>
          <w:lang w:eastAsia="zh-CN"/>
        </w:rPr>
      </w:pPr>
      <w:r>
        <w:rPr>
          <w:rFonts w:hint="eastAsia"/>
          <w:u w:val="none"/>
          <w:lang w:eastAsia="zh-CN"/>
        </w:rPr>
        <w:t>（一）机关运行费：指用一般公共预算财政拨款安排的为保障行政单位（包括实行公务员管理的事业单位）运行用于购买货物和服务的各项资金，包括办公费、印刷费、邮电费、差旅费、会议费、日常维修费、专用材料及一般设备购置费、办公用房水电费、办公用房取暖费、办公用房物业管理费、公务用车运行维护费以及其他费用。</w:t>
      </w:r>
    </w:p>
    <w:p w14:paraId="06AEF6D8">
      <w:pPr>
        <w:pStyle w:val="19"/>
        <w:bidi w:val="0"/>
        <w:rPr>
          <w:rFonts w:hint="eastAsia"/>
          <w:u w:val="none"/>
          <w:lang w:eastAsia="zh-CN"/>
        </w:rPr>
      </w:pPr>
      <w:r>
        <w:rPr>
          <w:rFonts w:hint="eastAsia"/>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新能源汽车充电费、维修费、过桥过路费、保险费、安全奖励费用等支出；公务接待费反映单位按规定开支的各类公务接待（含外宾接待）支出。</w:t>
      </w:r>
    </w:p>
    <w:p w14:paraId="3B4D5B24">
      <w:pPr>
        <w:pStyle w:val="19"/>
        <w:bidi w:val="0"/>
        <w:rPr>
          <w:rFonts w:hint="eastAsia"/>
          <w:u w:val="none"/>
          <w:lang w:eastAsia="zh-CN"/>
        </w:rPr>
      </w:pPr>
    </w:p>
    <w:sectPr>
      <w:pgSz w:w="11906" w:h="16838"/>
      <w:pgMar w:top="2098" w:right="1587" w:bottom="209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等线">
    <w:altName w:val="宋体"/>
    <w:panose1 w:val="02010600030101010101"/>
    <w:charset w:val="86"/>
    <w:family w:val="auto"/>
    <w:pitch w:val="default"/>
    <w:sig w:usb0="00000000" w:usb1="00000000" w:usb2="00000016" w:usb3="00000000" w:csb0="0004000F" w:csb1="00000000"/>
  </w:font>
  <w:font w:name="方正小标宋简体">
    <w:altName w:val="黑体"/>
    <w:panose1 w:val="02000000000000000000"/>
    <w:charset w:val="86"/>
    <w:family w:val="script"/>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Adobe 仿宋 Std R">
    <w:altName w:val="仿宋"/>
    <w:panose1 w:val="00000000000000000000"/>
    <w:charset w:val="86"/>
    <w:family w:val="auto"/>
    <w:pitch w:val="default"/>
    <w:sig w:usb0="00000000" w:usb1="00000000" w:usb2="00000016" w:usb3="00000000" w:csb0="00060007"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37BA4E5">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C7D1273"/>
    <w:multiLevelType w:val="singleLevel"/>
    <w:tmpl w:val="0C7D1273"/>
    <w:lvl w:ilvl="0" w:tentative="0">
      <w:start w:val="1"/>
      <w:numFmt w:val="chineseCounting"/>
      <w:pStyle w:val="18"/>
      <w:suff w:val="nothing"/>
      <w:lvlText w:val="%1、"/>
      <w:lvlJc w:val="left"/>
      <w:pPr>
        <w:ind w:left="0" w:firstLine="420"/>
      </w:pPr>
      <w:rPr>
        <w:rFonts w:hint="eastAsia"/>
      </w:rPr>
    </w:lvl>
  </w:abstractNum>
  <w:abstractNum w:abstractNumId="1">
    <w:nsid w:val="79F6942D"/>
    <w:multiLevelType w:val="singleLevel"/>
    <w:tmpl w:val="79F6942D"/>
    <w:lvl w:ilvl="0" w:tentative="0">
      <w:start w:val="1"/>
      <w:numFmt w:val="chineseCounting"/>
      <w:pStyle w:val="20"/>
      <w:suff w:val="nothing"/>
      <w:lvlText w:val="（%1）"/>
      <w:lvlJc w:val="left"/>
      <w:pPr>
        <w:ind w:left="0" w:firstLine="420"/>
      </w:pPr>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ExNjIzYWJlZGMwZGIzYzA1YTYxNjBjMGQyN2NjZTYifQ=="/>
  </w:docVars>
  <w:rsids>
    <w:rsidRoot w:val="00172A27"/>
    <w:rsid w:val="000001B2"/>
    <w:rsid w:val="00014049"/>
    <w:rsid w:val="0001648A"/>
    <w:rsid w:val="00022CB3"/>
    <w:rsid w:val="00031749"/>
    <w:rsid w:val="00041EAA"/>
    <w:rsid w:val="000501C3"/>
    <w:rsid w:val="00055F20"/>
    <w:rsid w:val="000630BE"/>
    <w:rsid w:val="0006515E"/>
    <w:rsid w:val="00083979"/>
    <w:rsid w:val="00085227"/>
    <w:rsid w:val="000927A9"/>
    <w:rsid w:val="000963CD"/>
    <w:rsid w:val="000A2066"/>
    <w:rsid w:val="000B313A"/>
    <w:rsid w:val="000B4F9E"/>
    <w:rsid w:val="000C6AF7"/>
    <w:rsid w:val="000E1BC2"/>
    <w:rsid w:val="000E6313"/>
    <w:rsid w:val="000F227D"/>
    <w:rsid w:val="000F2E5F"/>
    <w:rsid w:val="00104F58"/>
    <w:rsid w:val="00117D8C"/>
    <w:rsid w:val="00131F78"/>
    <w:rsid w:val="001570FF"/>
    <w:rsid w:val="001823EA"/>
    <w:rsid w:val="00186709"/>
    <w:rsid w:val="00192620"/>
    <w:rsid w:val="00193C37"/>
    <w:rsid w:val="001C4ED5"/>
    <w:rsid w:val="001C6F31"/>
    <w:rsid w:val="001D2644"/>
    <w:rsid w:val="001E0EE7"/>
    <w:rsid w:val="001E2A0C"/>
    <w:rsid w:val="001E6FA2"/>
    <w:rsid w:val="001F1DED"/>
    <w:rsid w:val="0021331D"/>
    <w:rsid w:val="00213D4E"/>
    <w:rsid w:val="0022612A"/>
    <w:rsid w:val="00232A32"/>
    <w:rsid w:val="002436CD"/>
    <w:rsid w:val="00251AD0"/>
    <w:rsid w:val="00281E28"/>
    <w:rsid w:val="00283C63"/>
    <w:rsid w:val="00284437"/>
    <w:rsid w:val="002A02B4"/>
    <w:rsid w:val="002A1ED6"/>
    <w:rsid w:val="002A45BD"/>
    <w:rsid w:val="002B0263"/>
    <w:rsid w:val="002B128B"/>
    <w:rsid w:val="002B2D42"/>
    <w:rsid w:val="002C0EDF"/>
    <w:rsid w:val="002C2478"/>
    <w:rsid w:val="002D2681"/>
    <w:rsid w:val="002D418E"/>
    <w:rsid w:val="002D497C"/>
    <w:rsid w:val="002D7200"/>
    <w:rsid w:val="002E2578"/>
    <w:rsid w:val="0030186C"/>
    <w:rsid w:val="003057A1"/>
    <w:rsid w:val="00316B29"/>
    <w:rsid w:val="0032092A"/>
    <w:rsid w:val="00323750"/>
    <w:rsid w:val="00334A98"/>
    <w:rsid w:val="00344E49"/>
    <w:rsid w:val="00380DD1"/>
    <w:rsid w:val="00394DC6"/>
    <w:rsid w:val="003959F5"/>
    <w:rsid w:val="003A2923"/>
    <w:rsid w:val="003B68F4"/>
    <w:rsid w:val="003B76FD"/>
    <w:rsid w:val="003C0BFF"/>
    <w:rsid w:val="003C0D66"/>
    <w:rsid w:val="003C19AF"/>
    <w:rsid w:val="003C7840"/>
    <w:rsid w:val="003D0809"/>
    <w:rsid w:val="00406851"/>
    <w:rsid w:val="004345D9"/>
    <w:rsid w:val="00436836"/>
    <w:rsid w:val="0044016E"/>
    <w:rsid w:val="00446148"/>
    <w:rsid w:val="004535A0"/>
    <w:rsid w:val="00456869"/>
    <w:rsid w:val="004664AF"/>
    <w:rsid w:val="00472987"/>
    <w:rsid w:val="00480768"/>
    <w:rsid w:val="00495985"/>
    <w:rsid w:val="00496629"/>
    <w:rsid w:val="004A0058"/>
    <w:rsid w:val="004B06B4"/>
    <w:rsid w:val="004D6A23"/>
    <w:rsid w:val="004E0577"/>
    <w:rsid w:val="004E5555"/>
    <w:rsid w:val="004F5378"/>
    <w:rsid w:val="004F7260"/>
    <w:rsid w:val="005006DE"/>
    <w:rsid w:val="00502AB1"/>
    <w:rsid w:val="00516279"/>
    <w:rsid w:val="0052565B"/>
    <w:rsid w:val="00526265"/>
    <w:rsid w:val="00526CE0"/>
    <w:rsid w:val="00532264"/>
    <w:rsid w:val="005378E3"/>
    <w:rsid w:val="00544895"/>
    <w:rsid w:val="00553AA6"/>
    <w:rsid w:val="00555080"/>
    <w:rsid w:val="0055670D"/>
    <w:rsid w:val="00571A5D"/>
    <w:rsid w:val="00580BF8"/>
    <w:rsid w:val="005828C8"/>
    <w:rsid w:val="005902D1"/>
    <w:rsid w:val="0059038A"/>
    <w:rsid w:val="0059672A"/>
    <w:rsid w:val="00596957"/>
    <w:rsid w:val="005A3FD6"/>
    <w:rsid w:val="005A65E4"/>
    <w:rsid w:val="005C3676"/>
    <w:rsid w:val="005C3DDD"/>
    <w:rsid w:val="005D7ACB"/>
    <w:rsid w:val="005F090C"/>
    <w:rsid w:val="005F35BD"/>
    <w:rsid w:val="005F69D4"/>
    <w:rsid w:val="00611FE7"/>
    <w:rsid w:val="00623A52"/>
    <w:rsid w:val="006247CA"/>
    <w:rsid w:val="006279D2"/>
    <w:rsid w:val="00631E83"/>
    <w:rsid w:val="00631FA4"/>
    <w:rsid w:val="00650900"/>
    <w:rsid w:val="00655E8B"/>
    <w:rsid w:val="00660CC3"/>
    <w:rsid w:val="006740FD"/>
    <w:rsid w:val="006833F4"/>
    <w:rsid w:val="006835C9"/>
    <w:rsid w:val="00687B67"/>
    <w:rsid w:val="006918B8"/>
    <w:rsid w:val="006924DA"/>
    <w:rsid w:val="00696646"/>
    <w:rsid w:val="006A1709"/>
    <w:rsid w:val="006C08EA"/>
    <w:rsid w:val="006C185B"/>
    <w:rsid w:val="006C3868"/>
    <w:rsid w:val="006F20BD"/>
    <w:rsid w:val="006F69AF"/>
    <w:rsid w:val="00704CAB"/>
    <w:rsid w:val="007314A1"/>
    <w:rsid w:val="0075709B"/>
    <w:rsid w:val="007574FE"/>
    <w:rsid w:val="00777795"/>
    <w:rsid w:val="00777962"/>
    <w:rsid w:val="007913DC"/>
    <w:rsid w:val="00792A6C"/>
    <w:rsid w:val="0079393D"/>
    <w:rsid w:val="00796F4F"/>
    <w:rsid w:val="007A4D44"/>
    <w:rsid w:val="007B4314"/>
    <w:rsid w:val="007C27E0"/>
    <w:rsid w:val="007D4ACC"/>
    <w:rsid w:val="007F1616"/>
    <w:rsid w:val="007F4968"/>
    <w:rsid w:val="007F5C86"/>
    <w:rsid w:val="007F79A6"/>
    <w:rsid w:val="008032D2"/>
    <w:rsid w:val="00804C42"/>
    <w:rsid w:val="00823697"/>
    <w:rsid w:val="00846526"/>
    <w:rsid w:val="008506D9"/>
    <w:rsid w:val="00863898"/>
    <w:rsid w:val="00865CCE"/>
    <w:rsid w:val="00872CE4"/>
    <w:rsid w:val="00875B04"/>
    <w:rsid w:val="00876D17"/>
    <w:rsid w:val="008827CA"/>
    <w:rsid w:val="00882C91"/>
    <w:rsid w:val="00884FAE"/>
    <w:rsid w:val="008979F6"/>
    <w:rsid w:val="00897CAC"/>
    <w:rsid w:val="008A2491"/>
    <w:rsid w:val="008B52E8"/>
    <w:rsid w:val="008C011F"/>
    <w:rsid w:val="008C01B1"/>
    <w:rsid w:val="008C6EEE"/>
    <w:rsid w:val="008D4367"/>
    <w:rsid w:val="008E1EFA"/>
    <w:rsid w:val="008F16EE"/>
    <w:rsid w:val="00902917"/>
    <w:rsid w:val="009160F0"/>
    <w:rsid w:val="0091783F"/>
    <w:rsid w:val="0094115F"/>
    <w:rsid w:val="009421D2"/>
    <w:rsid w:val="0094514C"/>
    <w:rsid w:val="00946A59"/>
    <w:rsid w:val="009471C3"/>
    <w:rsid w:val="0095097A"/>
    <w:rsid w:val="009527A7"/>
    <w:rsid w:val="009557AC"/>
    <w:rsid w:val="00956999"/>
    <w:rsid w:val="009619B4"/>
    <w:rsid w:val="00964DCD"/>
    <w:rsid w:val="00973905"/>
    <w:rsid w:val="0097415C"/>
    <w:rsid w:val="00984ACE"/>
    <w:rsid w:val="009A4624"/>
    <w:rsid w:val="009A7AB9"/>
    <w:rsid w:val="009B2C7D"/>
    <w:rsid w:val="009B4813"/>
    <w:rsid w:val="009C2EBF"/>
    <w:rsid w:val="009C3827"/>
    <w:rsid w:val="009D3197"/>
    <w:rsid w:val="009E1C45"/>
    <w:rsid w:val="009E1F3F"/>
    <w:rsid w:val="009F72E5"/>
    <w:rsid w:val="009F7630"/>
    <w:rsid w:val="00A0455D"/>
    <w:rsid w:val="00A10F16"/>
    <w:rsid w:val="00A2168A"/>
    <w:rsid w:val="00A345A4"/>
    <w:rsid w:val="00A54282"/>
    <w:rsid w:val="00A55773"/>
    <w:rsid w:val="00A60B4D"/>
    <w:rsid w:val="00A81BA2"/>
    <w:rsid w:val="00AA62DE"/>
    <w:rsid w:val="00AB656D"/>
    <w:rsid w:val="00AB7307"/>
    <w:rsid w:val="00AC370A"/>
    <w:rsid w:val="00AF095D"/>
    <w:rsid w:val="00AF57C9"/>
    <w:rsid w:val="00AF62CD"/>
    <w:rsid w:val="00B0337F"/>
    <w:rsid w:val="00B128C8"/>
    <w:rsid w:val="00B169A7"/>
    <w:rsid w:val="00B348A8"/>
    <w:rsid w:val="00B51022"/>
    <w:rsid w:val="00B619F8"/>
    <w:rsid w:val="00B6242B"/>
    <w:rsid w:val="00B71EBE"/>
    <w:rsid w:val="00B82840"/>
    <w:rsid w:val="00B96CEB"/>
    <w:rsid w:val="00BA572C"/>
    <w:rsid w:val="00BA7CA7"/>
    <w:rsid w:val="00BF0316"/>
    <w:rsid w:val="00C03AFB"/>
    <w:rsid w:val="00C35830"/>
    <w:rsid w:val="00C4059E"/>
    <w:rsid w:val="00C474E4"/>
    <w:rsid w:val="00C61B8F"/>
    <w:rsid w:val="00C644A7"/>
    <w:rsid w:val="00C771B3"/>
    <w:rsid w:val="00C803DA"/>
    <w:rsid w:val="00C82CA3"/>
    <w:rsid w:val="00CB10B2"/>
    <w:rsid w:val="00CB3DBA"/>
    <w:rsid w:val="00CC4504"/>
    <w:rsid w:val="00CC4FF5"/>
    <w:rsid w:val="00CC517F"/>
    <w:rsid w:val="00CD0083"/>
    <w:rsid w:val="00CE1A2B"/>
    <w:rsid w:val="00CE6F1B"/>
    <w:rsid w:val="00CE7185"/>
    <w:rsid w:val="00CF0A52"/>
    <w:rsid w:val="00CF5160"/>
    <w:rsid w:val="00D00272"/>
    <w:rsid w:val="00D01624"/>
    <w:rsid w:val="00D11449"/>
    <w:rsid w:val="00D14B5F"/>
    <w:rsid w:val="00D17D0A"/>
    <w:rsid w:val="00D20C6C"/>
    <w:rsid w:val="00D23489"/>
    <w:rsid w:val="00D3381E"/>
    <w:rsid w:val="00D36173"/>
    <w:rsid w:val="00D41219"/>
    <w:rsid w:val="00D524EE"/>
    <w:rsid w:val="00D666BC"/>
    <w:rsid w:val="00D678E3"/>
    <w:rsid w:val="00D826D7"/>
    <w:rsid w:val="00D86F52"/>
    <w:rsid w:val="00DB0580"/>
    <w:rsid w:val="00DD15FE"/>
    <w:rsid w:val="00DE13A1"/>
    <w:rsid w:val="00DE2065"/>
    <w:rsid w:val="00DE20E0"/>
    <w:rsid w:val="00DE5904"/>
    <w:rsid w:val="00DE6773"/>
    <w:rsid w:val="00DF2E83"/>
    <w:rsid w:val="00DF43D8"/>
    <w:rsid w:val="00E04E74"/>
    <w:rsid w:val="00E11187"/>
    <w:rsid w:val="00E17B11"/>
    <w:rsid w:val="00E34083"/>
    <w:rsid w:val="00E365F2"/>
    <w:rsid w:val="00E503CC"/>
    <w:rsid w:val="00E5794A"/>
    <w:rsid w:val="00E60E90"/>
    <w:rsid w:val="00E83029"/>
    <w:rsid w:val="00E9293D"/>
    <w:rsid w:val="00E92A8B"/>
    <w:rsid w:val="00E97D8C"/>
    <w:rsid w:val="00EA3654"/>
    <w:rsid w:val="00EA36FC"/>
    <w:rsid w:val="00EB5768"/>
    <w:rsid w:val="00EB656D"/>
    <w:rsid w:val="00EB6777"/>
    <w:rsid w:val="00EC3DDF"/>
    <w:rsid w:val="00ED0D2B"/>
    <w:rsid w:val="00ED12A9"/>
    <w:rsid w:val="00EE5DE1"/>
    <w:rsid w:val="00EE6568"/>
    <w:rsid w:val="00F01B58"/>
    <w:rsid w:val="00F11FE4"/>
    <w:rsid w:val="00F132AE"/>
    <w:rsid w:val="00F2583E"/>
    <w:rsid w:val="00F32E83"/>
    <w:rsid w:val="00F823EA"/>
    <w:rsid w:val="00F95E5A"/>
    <w:rsid w:val="00F975EB"/>
    <w:rsid w:val="00F97EF1"/>
    <w:rsid w:val="00FA278B"/>
    <w:rsid w:val="00FA354D"/>
    <w:rsid w:val="00FA3B89"/>
    <w:rsid w:val="00FD29E0"/>
    <w:rsid w:val="00FE0E90"/>
    <w:rsid w:val="00FE32CC"/>
    <w:rsid w:val="00FE7CCF"/>
    <w:rsid w:val="00FF60EC"/>
    <w:rsid w:val="00FF6368"/>
    <w:rsid w:val="01671BDD"/>
    <w:rsid w:val="01861103"/>
    <w:rsid w:val="019127B6"/>
    <w:rsid w:val="01AC3A93"/>
    <w:rsid w:val="01CD2673"/>
    <w:rsid w:val="01EF572E"/>
    <w:rsid w:val="020411DA"/>
    <w:rsid w:val="02176B4D"/>
    <w:rsid w:val="0288005D"/>
    <w:rsid w:val="02C06A14"/>
    <w:rsid w:val="02C646E1"/>
    <w:rsid w:val="02F05C02"/>
    <w:rsid w:val="0313418A"/>
    <w:rsid w:val="03183089"/>
    <w:rsid w:val="033409AD"/>
    <w:rsid w:val="036543A8"/>
    <w:rsid w:val="03713379"/>
    <w:rsid w:val="03A26EFC"/>
    <w:rsid w:val="03C54F15"/>
    <w:rsid w:val="03CA6850"/>
    <w:rsid w:val="0431202E"/>
    <w:rsid w:val="044C3E08"/>
    <w:rsid w:val="048760F2"/>
    <w:rsid w:val="04AB0032"/>
    <w:rsid w:val="04D1736D"/>
    <w:rsid w:val="0548762F"/>
    <w:rsid w:val="056335EC"/>
    <w:rsid w:val="058E403A"/>
    <w:rsid w:val="05A96FBC"/>
    <w:rsid w:val="067A6028"/>
    <w:rsid w:val="069027A8"/>
    <w:rsid w:val="06BE4E5C"/>
    <w:rsid w:val="06C16A1F"/>
    <w:rsid w:val="06EB090E"/>
    <w:rsid w:val="070F6488"/>
    <w:rsid w:val="072E0AA7"/>
    <w:rsid w:val="07493DE4"/>
    <w:rsid w:val="076646E5"/>
    <w:rsid w:val="07944DAE"/>
    <w:rsid w:val="07DA39BA"/>
    <w:rsid w:val="07FD6DF7"/>
    <w:rsid w:val="082731AE"/>
    <w:rsid w:val="089B644D"/>
    <w:rsid w:val="08AA6372"/>
    <w:rsid w:val="08DE27F5"/>
    <w:rsid w:val="0957140D"/>
    <w:rsid w:val="097430E9"/>
    <w:rsid w:val="09813405"/>
    <w:rsid w:val="098466E2"/>
    <w:rsid w:val="099A2423"/>
    <w:rsid w:val="09C63CB7"/>
    <w:rsid w:val="0A1A2AD5"/>
    <w:rsid w:val="0A2F7010"/>
    <w:rsid w:val="0A3B59B5"/>
    <w:rsid w:val="0A603A28"/>
    <w:rsid w:val="0A7E3AF3"/>
    <w:rsid w:val="0B2E6C33"/>
    <w:rsid w:val="0B471443"/>
    <w:rsid w:val="0B582596"/>
    <w:rsid w:val="0B776EC0"/>
    <w:rsid w:val="0BD22464"/>
    <w:rsid w:val="0BDC6D23"/>
    <w:rsid w:val="0C022D96"/>
    <w:rsid w:val="0C0F6191"/>
    <w:rsid w:val="0C210BDA"/>
    <w:rsid w:val="0C22507E"/>
    <w:rsid w:val="0C234952"/>
    <w:rsid w:val="0C3A380A"/>
    <w:rsid w:val="0C97247A"/>
    <w:rsid w:val="0CE40340"/>
    <w:rsid w:val="0D1D3A97"/>
    <w:rsid w:val="0D7F0935"/>
    <w:rsid w:val="0D906017"/>
    <w:rsid w:val="0DB3098E"/>
    <w:rsid w:val="0DC46BAD"/>
    <w:rsid w:val="0E4868F2"/>
    <w:rsid w:val="0EC56195"/>
    <w:rsid w:val="0ED334BB"/>
    <w:rsid w:val="0EED77D1"/>
    <w:rsid w:val="0EFE5F92"/>
    <w:rsid w:val="0F2509E1"/>
    <w:rsid w:val="0FA364D6"/>
    <w:rsid w:val="0FFC5BE6"/>
    <w:rsid w:val="10374E70"/>
    <w:rsid w:val="1042584C"/>
    <w:rsid w:val="10C76C75"/>
    <w:rsid w:val="10EC7A09"/>
    <w:rsid w:val="118C7F17"/>
    <w:rsid w:val="11A83289"/>
    <w:rsid w:val="11BA18B5"/>
    <w:rsid w:val="12AB25F0"/>
    <w:rsid w:val="12C66037"/>
    <w:rsid w:val="12D71EE1"/>
    <w:rsid w:val="13024677"/>
    <w:rsid w:val="132316DC"/>
    <w:rsid w:val="13257202"/>
    <w:rsid w:val="146A26EA"/>
    <w:rsid w:val="14972381"/>
    <w:rsid w:val="14DB226E"/>
    <w:rsid w:val="15E50181"/>
    <w:rsid w:val="15F1786F"/>
    <w:rsid w:val="161C45A6"/>
    <w:rsid w:val="163E20B5"/>
    <w:rsid w:val="167909DF"/>
    <w:rsid w:val="16790A4B"/>
    <w:rsid w:val="16A62BCA"/>
    <w:rsid w:val="16B57185"/>
    <w:rsid w:val="16D72F09"/>
    <w:rsid w:val="16D73651"/>
    <w:rsid w:val="17201A96"/>
    <w:rsid w:val="175943AB"/>
    <w:rsid w:val="177B5642"/>
    <w:rsid w:val="17F9727B"/>
    <w:rsid w:val="183121A5"/>
    <w:rsid w:val="183D4FEE"/>
    <w:rsid w:val="186E51A7"/>
    <w:rsid w:val="187973A6"/>
    <w:rsid w:val="189E6FE8"/>
    <w:rsid w:val="18D62220"/>
    <w:rsid w:val="190A1374"/>
    <w:rsid w:val="1911314F"/>
    <w:rsid w:val="192341E3"/>
    <w:rsid w:val="19264D41"/>
    <w:rsid w:val="1930452B"/>
    <w:rsid w:val="195E521C"/>
    <w:rsid w:val="198B71A1"/>
    <w:rsid w:val="19B228EF"/>
    <w:rsid w:val="19B72B7E"/>
    <w:rsid w:val="19BE5CBA"/>
    <w:rsid w:val="19DD5162"/>
    <w:rsid w:val="19F65454"/>
    <w:rsid w:val="1A9E7E47"/>
    <w:rsid w:val="1AAC4E51"/>
    <w:rsid w:val="1B106CD9"/>
    <w:rsid w:val="1B1E744F"/>
    <w:rsid w:val="1B477CB6"/>
    <w:rsid w:val="1B513369"/>
    <w:rsid w:val="1B5543FC"/>
    <w:rsid w:val="1B56D625"/>
    <w:rsid w:val="1B9273FE"/>
    <w:rsid w:val="1D022362"/>
    <w:rsid w:val="1D156539"/>
    <w:rsid w:val="1D2E3157"/>
    <w:rsid w:val="1D683EAA"/>
    <w:rsid w:val="1D743E4F"/>
    <w:rsid w:val="1DC43CB7"/>
    <w:rsid w:val="1DE62972"/>
    <w:rsid w:val="1DED3012"/>
    <w:rsid w:val="1E002D45"/>
    <w:rsid w:val="1E332A67"/>
    <w:rsid w:val="1E58312C"/>
    <w:rsid w:val="1E5B2F38"/>
    <w:rsid w:val="1E74728F"/>
    <w:rsid w:val="1E7F0D65"/>
    <w:rsid w:val="1EAB2010"/>
    <w:rsid w:val="1EC370BA"/>
    <w:rsid w:val="1ED32208"/>
    <w:rsid w:val="1EDD4E34"/>
    <w:rsid w:val="1EDE3955"/>
    <w:rsid w:val="1EDF4DDA"/>
    <w:rsid w:val="1F117C31"/>
    <w:rsid w:val="1F240CB5"/>
    <w:rsid w:val="1F647304"/>
    <w:rsid w:val="1FF163B0"/>
    <w:rsid w:val="200079AC"/>
    <w:rsid w:val="206D0602"/>
    <w:rsid w:val="20757BCC"/>
    <w:rsid w:val="208D0D40"/>
    <w:rsid w:val="20C60C0C"/>
    <w:rsid w:val="21290E85"/>
    <w:rsid w:val="212A1E87"/>
    <w:rsid w:val="218C669E"/>
    <w:rsid w:val="21C916A0"/>
    <w:rsid w:val="221F7512"/>
    <w:rsid w:val="22421D13"/>
    <w:rsid w:val="22430342"/>
    <w:rsid w:val="22601146"/>
    <w:rsid w:val="226F2247"/>
    <w:rsid w:val="22A5210D"/>
    <w:rsid w:val="22BD518D"/>
    <w:rsid w:val="230518A8"/>
    <w:rsid w:val="23F95523"/>
    <w:rsid w:val="2418246B"/>
    <w:rsid w:val="24407927"/>
    <w:rsid w:val="248511A6"/>
    <w:rsid w:val="252B0DDC"/>
    <w:rsid w:val="25495126"/>
    <w:rsid w:val="2584425C"/>
    <w:rsid w:val="25B931E9"/>
    <w:rsid w:val="25CE54D7"/>
    <w:rsid w:val="25DD1059"/>
    <w:rsid w:val="25F4209D"/>
    <w:rsid w:val="265579A6"/>
    <w:rsid w:val="267A7ED7"/>
    <w:rsid w:val="267B565F"/>
    <w:rsid w:val="26BE72FA"/>
    <w:rsid w:val="26CB02AF"/>
    <w:rsid w:val="26FE5E6C"/>
    <w:rsid w:val="27DA63B5"/>
    <w:rsid w:val="27E234BC"/>
    <w:rsid w:val="27EE6A79"/>
    <w:rsid w:val="28020B08"/>
    <w:rsid w:val="2828673B"/>
    <w:rsid w:val="28F31C90"/>
    <w:rsid w:val="291678C1"/>
    <w:rsid w:val="29415831"/>
    <w:rsid w:val="295B01BA"/>
    <w:rsid w:val="29804E7F"/>
    <w:rsid w:val="299A22A0"/>
    <w:rsid w:val="299B130F"/>
    <w:rsid w:val="29A22F02"/>
    <w:rsid w:val="29D357B2"/>
    <w:rsid w:val="29F545C8"/>
    <w:rsid w:val="2A6B66A5"/>
    <w:rsid w:val="2A795C0F"/>
    <w:rsid w:val="2A7F18AC"/>
    <w:rsid w:val="2A8962DA"/>
    <w:rsid w:val="2A9E289C"/>
    <w:rsid w:val="2AD4533E"/>
    <w:rsid w:val="2B5E72FD"/>
    <w:rsid w:val="2B6A1B7F"/>
    <w:rsid w:val="2B7D1E25"/>
    <w:rsid w:val="2B82123D"/>
    <w:rsid w:val="2BE124D6"/>
    <w:rsid w:val="2C245EB1"/>
    <w:rsid w:val="2C2D2A07"/>
    <w:rsid w:val="2C532DA0"/>
    <w:rsid w:val="2C57797E"/>
    <w:rsid w:val="2CA86A82"/>
    <w:rsid w:val="2CB371D5"/>
    <w:rsid w:val="2CBC42DB"/>
    <w:rsid w:val="2CE077B3"/>
    <w:rsid w:val="2D0D5D1F"/>
    <w:rsid w:val="2D12214D"/>
    <w:rsid w:val="2D5E2035"/>
    <w:rsid w:val="2D864873"/>
    <w:rsid w:val="2DA96B06"/>
    <w:rsid w:val="2E051E23"/>
    <w:rsid w:val="2E661E7F"/>
    <w:rsid w:val="2ED008F1"/>
    <w:rsid w:val="2EE1627B"/>
    <w:rsid w:val="2F221578"/>
    <w:rsid w:val="2F3276C7"/>
    <w:rsid w:val="2F656EAC"/>
    <w:rsid w:val="2F875DDB"/>
    <w:rsid w:val="30007685"/>
    <w:rsid w:val="300F4902"/>
    <w:rsid w:val="303A64D0"/>
    <w:rsid w:val="30427C69"/>
    <w:rsid w:val="30A0509E"/>
    <w:rsid w:val="30D065A7"/>
    <w:rsid w:val="311B06F3"/>
    <w:rsid w:val="31322DBE"/>
    <w:rsid w:val="31480833"/>
    <w:rsid w:val="317909ED"/>
    <w:rsid w:val="31D10739"/>
    <w:rsid w:val="31E5110E"/>
    <w:rsid w:val="31FA476A"/>
    <w:rsid w:val="32101599"/>
    <w:rsid w:val="3240775C"/>
    <w:rsid w:val="327259BC"/>
    <w:rsid w:val="32827D75"/>
    <w:rsid w:val="32C510AF"/>
    <w:rsid w:val="32D103B5"/>
    <w:rsid w:val="32D911D9"/>
    <w:rsid w:val="33207934"/>
    <w:rsid w:val="3328400E"/>
    <w:rsid w:val="339B7340"/>
    <w:rsid w:val="33B273BE"/>
    <w:rsid w:val="33D60378"/>
    <w:rsid w:val="33EB1F16"/>
    <w:rsid w:val="34024CC3"/>
    <w:rsid w:val="346F257B"/>
    <w:rsid w:val="34967B08"/>
    <w:rsid w:val="349A316D"/>
    <w:rsid w:val="34B57D75"/>
    <w:rsid w:val="34B63D06"/>
    <w:rsid w:val="34F95019"/>
    <w:rsid w:val="35123632"/>
    <w:rsid w:val="35132F06"/>
    <w:rsid w:val="35192EC2"/>
    <w:rsid w:val="35306BDB"/>
    <w:rsid w:val="354E3F3E"/>
    <w:rsid w:val="359B22B4"/>
    <w:rsid w:val="35B20971"/>
    <w:rsid w:val="35E11256"/>
    <w:rsid w:val="35FF348B"/>
    <w:rsid w:val="36015455"/>
    <w:rsid w:val="363E00C4"/>
    <w:rsid w:val="369B31B3"/>
    <w:rsid w:val="36C95F72"/>
    <w:rsid w:val="371F5B92"/>
    <w:rsid w:val="375717D0"/>
    <w:rsid w:val="37692CB0"/>
    <w:rsid w:val="377E2B92"/>
    <w:rsid w:val="37F44BF3"/>
    <w:rsid w:val="38B16CBE"/>
    <w:rsid w:val="38FD49CD"/>
    <w:rsid w:val="39363AEB"/>
    <w:rsid w:val="397330FD"/>
    <w:rsid w:val="39827A59"/>
    <w:rsid w:val="39932267"/>
    <w:rsid w:val="399D4784"/>
    <w:rsid w:val="399F2FBB"/>
    <w:rsid w:val="39B20F40"/>
    <w:rsid w:val="39ED7FCB"/>
    <w:rsid w:val="39F647B9"/>
    <w:rsid w:val="3A592AFB"/>
    <w:rsid w:val="3A811F62"/>
    <w:rsid w:val="3A841EE9"/>
    <w:rsid w:val="3A8D375B"/>
    <w:rsid w:val="3A9F1A72"/>
    <w:rsid w:val="3AC82A1D"/>
    <w:rsid w:val="3ACE216B"/>
    <w:rsid w:val="3AE72E6B"/>
    <w:rsid w:val="3B33742C"/>
    <w:rsid w:val="3B64626A"/>
    <w:rsid w:val="3B7346FF"/>
    <w:rsid w:val="3B7D1841"/>
    <w:rsid w:val="3BA50630"/>
    <w:rsid w:val="3BD333EF"/>
    <w:rsid w:val="3BE60A52"/>
    <w:rsid w:val="3BF740BD"/>
    <w:rsid w:val="3BF75330"/>
    <w:rsid w:val="3C1001A0"/>
    <w:rsid w:val="3C587148"/>
    <w:rsid w:val="3C62791F"/>
    <w:rsid w:val="3C965237"/>
    <w:rsid w:val="3CFB44C3"/>
    <w:rsid w:val="3D01676D"/>
    <w:rsid w:val="3D121CF5"/>
    <w:rsid w:val="3D2A5291"/>
    <w:rsid w:val="3D6A7D83"/>
    <w:rsid w:val="3D8449A1"/>
    <w:rsid w:val="3D8A2CB0"/>
    <w:rsid w:val="3D8F7591"/>
    <w:rsid w:val="3DB933C6"/>
    <w:rsid w:val="3DE6565C"/>
    <w:rsid w:val="3E272EE8"/>
    <w:rsid w:val="3E344619"/>
    <w:rsid w:val="3E534E03"/>
    <w:rsid w:val="3E864749"/>
    <w:rsid w:val="3E917C19"/>
    <w:rsid w:val="3EBE2135"/>
    <w:rsid w:val="3ED656D0"/>
    <w:rsid w:val="3F12422F"/>
    <w:rsid w:val="3F1F4BA2"/>
    <w:rsid w:val="3F383632"/>
    <w:rsid w:val="3F44662B"/>
    <w:rsid w:val="3F453306"/>
    <w:rsid w:val="3F740A45"/>
    <w:rsid w:val="3FAF58B0"/>
    <w:rsid w:val="3FC7326B"/>
    <w:rsid w:val="3FFF47B3"/>
    <w:rsid w:val="400E7546"/>
    <w:rsid w:val="40183119"/>
    <w:rsid w:val="4052477A"/>
    <w:rsid w:val="4052753A"/>
    <w:rsid w:val="40B30B18"/>
    <w:rsid w:val="40D35977"/>
    <w:rsid w:val="413E130B"/>
    <w:rsid w:val="41B7665D"/>
    <w:rsid w:val="41E1672D"/>
    <w:rsid w:val="422514B1"/>
    <w:rsid w:val="426E79CE"/>
    <w:rsid w:val="42DE4B54"/>
    <w:rsid w:val="43422F5A"/>
    <w:rsid w:val="439416B6"/>
    <w:rsid w:val="4394233B"/>
    <w:rsid w:val="43B35A16"/>
    <w:rsid w:val="441308E0"/>
    <w:rsid w:val="45B7128B"/>
    <w:rsid w:val="45C970A0"/>
    <w:rsid w:val="45EA198E"/>
    <w:rsid w:val="461E51EB"/>
    <w:rsid w:val="467D28D5"/>
    <w:rsid w:val="46902609"/>
    <w:rsid w:val="46B35164"/>
    <w:rsid w:val="46C430DC"/>
    <w:rsid w:val="46D1677D"/>
    <w:rsid w:val="474F6361"/>
    <w:rsid w:val="475F022D"/>
    <w:rsid w:val="47704B50"/>
    <w:rsid w:val="485F6737"/>
    <w:rsid w:val="48967C7F"/>
    <w:rsid w:val="48A27B87"/>
    <w:rsid w:val="48BC3499"/>
    <w:rsid w:val="493F20C4"/>
    <w:rsid w:val="49A3337A"/>
    <w:rsid w:val="49BE0F52"/>
    <w:rsid w:val="4A0A0193"/>
    <w:rsid w:val="4A3D4856"/>
    <w:rsid w:val="4A563B69"/>
    <w:rsid w:val="4A875AD1"/>
    <w:rsid w:val="4A9D48C2"/>
    <w:rsid w:val="4ABB15CA"/>
    <w:rsid w:val="4ADB18EB"/>
    <w:rsid w:val="4B0E1D4E"/>
    <w:rsid w:val="4BCC5D64"/>
    <w:rsid w:val="4BD50ABE"/>
    <w:rsid w:val="4BE40D01"/>
    <w:rsid w:val="4C363892"/>
    <w:rsid w:val="4C4023DB"/>
    <w:rsid w:val="4C632900"/>
    <w:rsid w:val="4C787DC7"/>
    <w:rsid w:val="4CA30BBC"/>
    <w:rsid w:val="4CB041A4"/>
    <w:rsid w:val="4D106251"/>
    <w:rsid w:val="4D1D271C"/>
    <w:rsid w:val="4D3073ED"/>
    <w:rsid w:val="4D824567"/>
    <w:rsid w:val="4D9F6B46"/>
    <w:rsid w:val="4DA22C22"/>
    <w:rsid w:val="4DC25072"/>
    <w:rsid w:val="4DDA284D"/>
    <w:rsid w:val="4DF8562D"/>
    <w:rsid w:val="4E600F7F"/>
    <w:rsid w:val="4E6A173F"/>
    <w:rsid w:val="4E946A0E"/>
    <w:rsid w:val="4ECB579F"/>
    <w:rsid w:val="4ED32A15"/>
    <w:rsid w:val="4EFE20DA"/>
    <w:rsid w:val="4F136BAF"/>
    <w:rsid w:val="4F5C39D0"/>
    <w:rsid w:val="4F786330"/>
    <w:rsid w:val="4F7F4556"/>
    <w:rsid w:val="4FA9337C"/>
    <w:rsid w:val="501F67AB"/>
    <w:rsid w:val="50852AB2"/>
    <w:rsid w:val="50B9275C"/>
    <w:rsid w:val="50D47596"/>
    <w:rsid w:val="50F15594"/>
    <w:rsid w:val="51000915"/>
    <w:rsid w:val="51025EB1"/>
    <w:rsid w:val="51A451BA"/>
    <w:rsid w:val="51A93D45"/>
    <w:rsid w:val="51D860AE"/>
    <w:rsid w:val="51EB11A7"/>
    <w:rsid w:val="5245699D"/>
    <w:rsid w:val="527A416D"/>
    <w:rsid w:val="52B15DE1"/>
    <w:rsid w:val="52C00AB5"/>
    <w:rsid w:val="52CD6993"/>
    <w:rsid w:val="52D32C59"/>
    <w:rsid w:val="52D33227"/>
    <w:rsid w:val="52D7336D"/>
    <w:rsid w:val="52ED493F"/>
    <w:rsid w:val="53516268"/>
    <w:rsid w:val="53640E6B"/>
    <w:rsid w:val="53BA6F17"/>
    <w:rsid w:val="53C94501"/>
    <w:rsid w:val="54942314"/>
    <w:rsid w:val="54A315F0"/>
    <w:rsid w:val="551F080C"/>
    <w:rsid w:val="557D01FC"/>
    <w:rsid w:val="558649E9"/>
    <w:rsid w:val="559B757A"/>
    <w:rsid w:val="55B21658"/>
    <w:rsid w:val="560222CE"/>
    <w:rsid w:val="560A3E85"/>
    <w:rsid w:val="561E35DE"/>
    <w:rsid w:val="56423283"/>
    <w:rsid w:val="56C47F55"/>
    <w:rsid w:val="56DD1E56"/>
    <w:rsid w:val="56EF16B7"/>
    <w:rsid w:val="57127095"/>
    <w:rsid w:val="571B5E1C"/>
    <w:rsid w:val="57211FE5"/>
    <w:rsid w:val="572253C2"/>
    <w:rsid w:val="57DB56AE"/>
    <w:rsid w:val="57E75E01"/>
    <w:rsid w:val="582B597E"/>
    <w:rsid w:val="586B76C2"/>
    <w:rsid w:val="587F428B"/>
    <w:rsid w:val="588A18E5"/>
    <w:rsid w:val="589A10C5"/>
    <w:rsid w:val="58A255C2"/>
    <w:rsid w:val="59154BEF"/>
    <w:rsid w:val="591D1B7F"/>
    <w:rsid w:val="592C090B"/>
    <w:rsid w:val="594B1686"/>
    <w:rsid w:val="59B57AB7"/>
    <w:rsid w:val="59D318A6"/>
    <w:rsid w:val="5A113609"/>
    <w:rsid w:val="5A124512"/>
    <w:rsid w:val="5A3D61AC"/>
    <w:rsid w:val="5AD61C4C"/>
    <w:rsid w:val="5B063489"/>
    <w:rsid w:val="5B196FF7"/>
    <w:rsid w:val="5B1B393B"/>
    <w:rsid w:val="5B2630E4"/>
    <w:rsid w:val="5B48305A"/>
    <w:rsid w:val="5B7A6F8C"/>
    <w:rsid w:val="5B7EC0E2"/>
    <w:rsid w:val="5B852845"/>
    <w:rsid w:val="5B8D3163"/>
    <w:rsid w:val="5BBCD294"/>
    <w:rsid w:val="5BCB45A3"/>
    <w:rsid w:val="5C084598"/>
    <w:rsid w:val="5C2A6C04"/>
    <w:rsid w:val="5C2D0A9F"/>
    <w:rsid w:val="5C78171D"/>
    <w:rsid w:val="5C986C68"/>
    <w:rsid w:val="5CCB4C52"/>
    <w:rsid w:val="5CD235A2"/>
    <w:rsid w:val="5D1256CE"/>
    <w:rsid w:val="5EB629D1"/>
    <w:rsid w:val="5ED43404"/>
    <w:rsid w:val="5F04373C"/>
    <w:rsid w:val="5F28567D"/>
    <w:rsid w:val="5F5A15AE"/>
    <w:rsid w:val="5F7563E8"/>
    <w:rsid w:val="6025390F"/>
    <w:rsid w:val="602A730A"/>
    <w:rsid w:val="604A0FC0"/>
    <w:rsid w:val="605F3B00"/>
    <w:rsid w:val="6062071A"/>
    <w:rsid w:val="609E54CA"/>
    <w:rsid w:val="60B60A66"/>
    <w:rsid w:val="60FF065F"/>
    <w:rsid w:val="614348BF"/>
    <w:rsid w:val="61E909C7"/>
    <w:rsid w:val="628F77C1"/>
    <w:rsid w:val="629372B1"/>
    <w:rsid w:val="631906FD"/>
    <w:rsid w:val="638D7E1B"/>
    <w:rsid w:val="63E33020"/>
    <w:rsid w:val="63F313D6"/>
    <w:rsid w:val="641F4B74"/>
    <w:rsid w:val="64300B2F"/>
    <w:rsid w:val="644A7E43"/>
    <w:rsid w:val="644B29EB"/>
    <w:rsid w:val="64C21A65"/>
    <w:rsid w:val="64D2036D"/>
    <w:rsid w:val="6503311C"/>
    <w:rsid w:val="651641C9"/>
    <w:rsid w:val="656D7047"/>
    <w:rsid w:val="65943DCC"/>
    <w:rsid w:val="6645502F"/>
    <w:rsid w:val="66592A75"/>
    <w:rsid w:val="66B33C62"/>
    <w:rsid w:val="66CB34B0"/>
    <w:rsid w:val="66CE552F"/>
    <w:rsid w:val="66F978FF"/>
    <w:rsid w:val="67005A4F"/>
    <w:rsid w:val="67010C05"/>
    <w:rsid w:val="674F1B70"/>
    <w:rsid w:val="67607CDE"/>
    <w:rsid w:val="67795450"/>
    <w:rsid w:val="67987117"/>
    <w:rsid w:val="67C33BC0"/>
    <w:rsid w:val="67FA392E"/>
    <w:rsid w:val="6874548F"/>
    <w:rsid w:val="687F5F93"/>
    <w:rsid w:val="68B95597"/>
    <w:rsid w:val="69054339"/>
    <w:rsid w:val="6914022D"/>
    <w:rsid w:val="696C260A"/>
    <w:rsid w:val="699851AD"/>
    <w:rsid w:val="699B2EEF"/>
    <w:rsid w:val="699D6C67"/>
    <w:rsid w:val="69B84EDC"/>
    <w:rsid w:val="6A0339D1"/>
    <w:rsid w:val="6A1177DD"/>
    <w:rsid w:val="6A2151A2"/>
    <w:rsid w:val="6ACC771E"/>
    <w:rsid w:val="6AE727FB"/>
    <w:rsid w:val="6B476A1E"/>
    <w:rsid w:val="6B4C44A1"/>
    <w:rsid w:val="6B54626E"/>
    <w:rsid w:val="6BAA7419"/>
    <w:rsid w:val="6BE248E5"/>
    <w:rsid w:val="6C021003"/>
    <w:rsid w:val="6C1F1BB5"/>
    <w:rsid w:val="6C540873"/>
    <w:rsid w:val="6C6F1216"/>
    <w:rsid w:val="6C9A56E0"/>
    <w:rsid w:val="6CA82785"/>
    <w:rsid w:val="6CB20E55"/>
    <w:rsid w:val="6CE85848"/>
    <w:rsid w:val="6D15191A"/>
    <w:rsid w:val="6D3A6CB4"/>
    <w:rsid w:val="6D6B4986"/>
    <w:rsid w:val="6DEA61F3"/>
    <w:rsid w:val="6DFC5FDF"/>
    <w:rsid w:val="6E0D2F46"/>
    <w:rsid w:val="6E3D6323"/>
    <w:rsid w:val="6E9E40AE"/>
    <w:rsid w:val="6EA27AB3"/>
    <w:rsid w:val="6EA97E5C"/>
    <w:rsid w:val="6ECC5FE7"/>
    <w:rsid w:val="6EDB6140"/>
    <w:rsid w:val="6EFFF0FE"/>
    <w:rsid w:val="6F824716"/>
    <w:rsid w:val="6F9E1043"/>
    <w:rsid w:val="6FB14B95"/>
    <w:rsid w:val="6FBB39A3"/>
    <w:rsid w:val="6FD42CB7"/>
    <w:rsid w:val="6FEF7AF1"/>
    <w:rsid w:val="70077DE7"/>
    <w:rsid w:val="70206657"/>
    <w:rsid w:val="7029485D"/>
    <w:rsid w:val="70B56644"/>
    <w:rsid w:val="710366B1"/>
    <w:rsid w:val="71CF1988"/>
    <w:rsid w:val="71D13952"/>
    <w:rsid w:val="722021E3"/>
    <w:rsid w:val="723C4321"/>
    <w:rsid w:val="72800ED4"/>
    <w:rsid w:val="72F316A6"/>
    <w:rsid w:val="73612223"/>
    <w:rsid w:val="738467A2"/>
    <w:rsid w:val="73890A15"/>
    <w:rsid w:val="73941822"/>
    <w:rsid w:val="739B7DBF"/>
    <w:rsid w:val="73A85115"/>
    <w:rsid w:val="73BA21C4"/>
    <w:rsid w:val="73C3551C"/>
    <w:rsid w:val="74303CED"/>
    <w:rsid w:val="745829FA"/>
    <w:rsid w:val="745E6FF3"/>
    <w:rsid w:val="74650381"/>
    <w:rsid w:val="74687C74"/>
    <w:rsid w:val="7478586B"/>
    <w:rsid w:val="74C72F0F"/>
    <w:rsid w:val="74F62301"/>
    <w:rsid w:val="7518696C"/>
    <w:rsid w:val="75457C9F"/>
    <w:rsid w:val="755747C3"/>
    <w:rsid w:val="758A0127"/>
    <w:rsid w:val="758B3E18"/>
    <w:rsid w:val="75B275F6"/>
    <w:rsid w:val="761422CC"/>
    <w:rsid w:val="76224CCF"/>
    <w:rsid w:val="762F6E99"/>
    <w:rsid w:val="76530DD9"/>
    <w:rsid w:val="770B16B4"/>
    <w:rsid w:val="770E4B54"/>
    <w:rsid w:val="772E7150"/>
    <w:rsid w:val="77A15B74"/>
    <w:rsid w:val="77A86F03"/>
    <w:rsid w:val="77F0668A"/>
    <w:rsid w:val="785045C8"/>
    <w:rsid w:val="789456D9"/>
    <w:rsid w:val="79020895"/>
    <w:rsid w:val="790243F1"/>
    <w:rsid w:val="790F4D60"/>
    <w:rsid w:val="79110AD8"/>
    <w:rsid w:val="791A1FD1"/>
    <w:rsid w:val="791A5BDE"/>
    <w:rsid w:val="79294073"/>
    <w:rsid w:val="79AE6381"/>
    <w:rsid w:val="79DF1FD2"/>
    <w:rsid w:val="7A577BDB"/>
    <w:rsid w:val="7AA535EF"/>
    <w:rsid w:val="7B4C4049"/>
    <w:rsid w:val="7B4C6C5F"/>
    <w:rsid w:val="7B590514"/>
    <w:rsid w:val="7B5F2B22"/>
    <w:rsid w:val="7B833D31"/>
    <w:rsid w:val="7BAC2D3A"/>
    <w:rsid w:val="7BC71BE8"/>
    <w:rsid w:val="7BCE7F00"/>
    <w:rsid w:val="7BDBDBF3"/>
    <w:rsid w:val="7BEE3352"/>
    <w:rsid w:val="7C0E12FE"/>
    <w:rsid w:val="7C213CD7"/>
    <w:rsid w:val="7C2F624D"/>
    <w:rsid w:val="7C6A15B3"/>
    <w:rsid w:val="7CFA01CB"/>
    <w:rsid w:val="7D2E5D91"/>
    <w:rsid w:val="7DA43CC8"/>
    <w:rsid w:val="7DA55C93"/>
    <w:rsid w:val="7DCD5C31"/>
    <w:rsid w:val="7E4D2CFE"/>
    <w:rsid w:val="7E741677"/>
    <w:rsid w:val="7E8D404B"/>
    <w:rsid w:val="7F46479C"/>
    <w:rsid w:val="7F6364A4"/>
    <w:rsid w:val="7FA75CF2"/>
    <w:rsid w:val="7FB7473A"/>
    <w:rsid w:val="7FF54CAF"/>
    <w:rsid w:val="7FF96C32"/>
    <w:rsid w:val="CEFE102C"/>
    <w:rsid w:val="D6EF8C71"/>
    <w:rsid w:val="D77EC401"/>
    <w:rsid w:val="DAD72963"/>
    <w:rsid w:val="EF3F239E"/>
    <w:rsid w:val="FBFF954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4">
    <w:name w:val="Body Text"/>
    <w:basedOn w:val="1"/>
    <w:qFormat/>
    <w:uiPriority w:val="1"/>
    <w:rPr>
      <w:rFonts w:ascii="仿宋_GB2312" w:hAnsi="仿宋_GB2312" w:eastAsia="仿宋_GB2312" w:cs="仿宋_GB2312"/>
      <w:sz w:val="32"/>
      <w:szCs w:val="32"/>
      <w:lang w:val="zh-CN" w:bidi="zh-CN"/>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character" w:styleId="9">
    <w:name w:val="Hyperlink"/>
    <w:basedOn w:val="8"/>
    <w:qFormat/>
    <w:uiPriority w:val="0"/>
    <w:rPr>
      <w:color w:val="0000FF"/>
      <w:u w:val="single"/>
    </w:rPr>
  </w:style>
  <w:style w:type="character" w:customStyle="1" w:styleId="10">
    <w:name w:val="页眉 字符"/>
    <w:basedOn w:val="8"/>
    <w:link w:val="6"/>
    <w:qFormat/>
    <w:uiPriority w:val="99"/>
    <w:rPr>
      <w:sz w:val="18"/>
      <w:szCs w:val="18"/>
    </w:rPr>
  </w:style>
  <w:style w:type="character" w:customStyle="1" w:styleId="11">
    <w:name w:val="页脚 字符"/>
    <w:basedOn w:val="8"/>
    <w:link w:val="5"/>
    <w:qFormat/>
    <w:uiPriority w:val="99"/>
    <w:rPr>
      <w:sz w:val="18"/>
      <w:szCs w:val="18"/>
    </w:rPr>
  </w:style>
  <w:style w:type="character" w:customStyle="1" w:styleId="12">
    <w:name w:val="row_tree_level_3"/>
    <w:basedOn w:val="8"/>
    <w:qFormat/>
    <w:uiPriority w:val="0"/>
  </w:style>
  <w:style w:type="character" w:customStyle="1" w:styleId="13">
    <w:name w:val="row_tree_level_4"/>
    <w:basedOn w:val="8"/>
    <w:qFormat/>
    <w:uiPriority w:val="0"/>
  </w:style>
  <w:style w:type="paragraph" w:customStyle="1" w:styleId="14">
    <w:name w:val="p0"/>
    <w:basedOn w:val="1"/>
    <w:qFormat/>
    <w:uiPriority w:val="0"/>
    <w:pPr>
      <w:widowControl/>
    </w:pPr>
    <w:rPr>
      <w:rFonts w:ascii="Times New Roman" w:hAnsi="Times New Roman" w:eastAsia="宋体" w:cs="Times New Roman"/>
      <w:kern w:val="0"/>
      <w:szCs w:val="21"/>
    </w:rPr>
  </w:style>
  <w:style w:type="character" w:customStyle="1" w:styleId="15">
    <w:name w:val="15"/>
    <w:basedOn w:val="8"/>
    <w:qFormat/>
    <w:uiPriority w:val="0"/>
    <w:rPr>
      <w:rFonts w:hint="default" w:ascii="Times New Roman" w:hAnsi="Times New Roman" w:cs="Times New Roman"/>
      <w:sz w:val="20"/>
      <w:szCs w:val="20"/>
    </w:rPr>
  </w:style>
  <w:style w:type="character" w:customStyle="1" w:styleId="16">
    <w:name w:val="font01"/>
    <w:basedOn w:val="8"/>
    <w:qFormat/>
    <w:uiPriority w:val="0"/>
    <w:rPr>
      <w:rFonts w:hint="eastAsia" w:ascii="等线" w:hAnsi="等线" w:eastAsia="等线" w:cs="等线"/>
      <w:color w:val="000000"/>
      <w:sz w:val="22"/>
      <w:szCs w:val="22"/>
      <w:u w:val="none"/>
    </w:rPr>
  </w:style>
  <w:style w:type="paragraph" w:customStyle="1" w:styleId="17">
    <w:name w:val="标题 方正小标宋 二号 不加粗"/>
    <w:basedOn w:val="1"/>
    <w:qFormat/>
    <w:uiPriority w:val="0"/>
    <w:pPr>
      <w:spacing w:line="660" w:lineRule="exact"/>
      <w:ind w:firstLine="0" w:firstLineChars="0"/>
      <w:jc w:val="center"/>
    </w:pPr>
    <w:rPr>
      <w:rFonts w:hint="eastAsia" w:ascii="方正小标宋简体" w:hAnsi="方正小标宋简体" w:eastAsia="方正小标宋简体" w:cs="方正小标宋简体"/>
      <w:sz w:val="44"/>
      <w:szCs w:val="44"/>
    </w:rPr>
  </w:style>
  <w:style w:type="paragraph" w:customStyle="1" w:styleId="18">
    <w:name w:val="一级标题 黑体三号不加粗"/>
    <w:basedOn w:val="1"/>
    <w:next w:val="1"/>
    <w:qFormat/>
    <w:uiPriority w:val="0"/>
    <w:pPr>
      <w:keepNext/>
      <w:keepLines/>
      <w:numPr>
        <w:ilvl w:val="0"/>
        <w:numId w:val="1"/>
      </w:numPr>
      <w:spacing w:line="600" w:lineRule="exact"/>
      <w:ind w:firstLine="723" w:firstLineChars="200"/>
      <w:outlineLvl w:val="0"/>
    </w:pPr>
    <w:rPr>
      <w:rFonts w:ascii="黑体" w:hAnsi="黑体" w:eastAsia="黑体"/>
      <w:kern w:val="44"/>
      <w:sz w:val="32"/>
      <w:szCs w:val="32"/>
    </w:rPr>
  </w:style>
  <w:style w:type="paragraph" w:customStyle="1" w:styleId="19">
    <w:name w:val="正文 仿宋国标三号 不加粗"/>
    <w:basedOn w:val="1"/>
    <w:qFormat/>
    <w:uiPriority w:val="0"/>
    <w:pPr>
      <w:spacing w:line="600" w:lineRule="exact"/>
      <w:ind w:firstLine="880" w:firstLineChars="200"/>
    </w:pPr>
    <w:rPr>
      <w:rFonts w:ascii="仿宋_GB2312" w:hAnsi="仿宋_GB2312" w:eastAsia="仿宋_GB2312"/>
      <w:sz w:val="32"/>
      <w:szCs w:val="32"/>
    </w:rPr>
  </w:style>
  <w:style w:type="paragraph" w:customStyle="1" w:styleId="20">
    <w:name w:val="二级标题 楷体国标 三号不加粗"/>
    <w:basedOn w:val="1"/>
    <w:next w:val="1"/>
    <w:qFormat/>
    <w:uiPriority w:val="0"/>
    <w:pPr>
      <w:keepNext/>
      <w:keepLines/>
      <w:numPr>
        <w:ilvl w:val="0"/>
        <w:numId w:val="2"/>
      </w:numPr>
      <w:spacing w:beforeLines="0" w:afterLines="0" w:line="600" w:lineRule="exact"/>
      <w:ind w:firstLine="420" w:firstLineChars="200"/>
      <w:outlineLvl w:val="1"/>
    </w:pPr>
    <w:rPr>
      <w:rFonts w:ascii="楷体_GB2312" w:hAnsi="楷体_GB2312" w:eastAsia="楷体_GB2312"/>
      <w:b/>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ntractReview xmlns="http://schemas.wps.cn/vas-ai-hub/contract-review">
  <reviewItems>
    <reviewItem>
      <errorID>5e823186-1692-4869-b201-94c869401cee</errorID>
      <errorWord>年</errorWord>
      <group>L1_Word</group>
      <groupName>字词问题</groupName>
      <ability>L2_Typo</ability>
      <abilityName>字词错误</abilityName>
      <candidateList>
        <item>年度</item>
      </candidateList>
      <explain/>
      <paraID>191F40C0</paraID>
      <start>23</start>
      <end>25</end>
      <status>modified</status>
      <modifiedWord>年度</modifiedWord>
      <trackRevisions>false</trackRevisions>
    </reviewItem>
    <reviewItem>
      <errorID>b79624bc-567e-41cc-a273-5aaf9d3f1592</errorID>
      <errorWord>其它</errorWord>
      <group>L1_Word</group>
      <groupName>字词问题</groupName>
      <ability>L2_Typo</ability>
      <abilityName>字词错误</abilityName>
      <candidateList>
        <item>其他</item>
      </candidateList>
      <explain>〈代〉指示代词。别的：今天的文娱晚会，除了京剧、曲艺以外，还有～精彩节目。</explain>
      <paraID>3B2AB7DD</paraID>
      <start>108</start>
      <end>110</end>
      <status>modified</status>
      <modifiedWord>其他</modifiedWord>
      <trackRevisions>false</trackRevisions>
    </reviewItem>
    <reviewItem>
      <errorID>5581cdbf-29b3-4a57-ba51-e32ab0c54817</errorID>
      <errorWord>,</errorWord>
      <group>L1_Format</group>
      <groupName>格式问题</groupName>
      <ability>L2_HalfPunc</ability>
      <abilityName>全半角检查</abilityName>
      <candidateList>
        <item>，</item>
      </candidateList>
      <explain>文本全半角错误。</explain>
      <paraID>4034A993</paraID>
      <start>17</start>
      <end>18</end>
      <status>modified</status>
      <modifiedWord>，</modifiedWord>
      <trackRevisions>false</trackRevisions>
    </reviewItem>
    <reviewItem>
      <errorID>50f0803f-c2e4-4522-ad57-05ad0a662cdf</errorID>
      <errorWord>,</errorWord>
      <group>L1_Format</group>
      <groupName>格式问题</groupName>
      <ability>L2_HalfPunc</ability>
      <abilityName>全半角检查</abilityName>
      <candidateList>
        <item>，</item>
      </candidateList>
      <explain>文本全半角错误。</explain>
      <paraID>4034A993</paraID>
      <start>29</start>
      <end>30</end>
      <status>modified</status>
      <modifiedWord>，</modifiedWord>
      <trackRevisions>false</trackRevisions>
    </reviewItem>
    <reviewItem>
      <errorID>69b0ce90-2180-427b-b6d2-f0f93c5b0808</errorID>
      <errorWord>,</errorWord>
      <group>L1_Format</group>
      <groupName>格式问题</groupName>
      <ability>L2_HalfPunc</ability>
      <abilityName>全半角检查</abilityName>
      <candidateList>
        <item>，</item>
      </candidateList>
      <explain>文本全半角错误。</explain>
      <paraID>4034A993</paraID>
      <start>46</start>
      <end>47</end>
      <status>modified</status>
      <modifiedWord>，</modifiedWord>
      <trackRevisions>false</trackRevisions>
    </reviewItem>
    <reviewItem>
      <errorID>e0af2f5c-60b2-43f0-b480-606262c7e808</errorID>
      <errorWord>,</errorWord>
      <group>L1_Format</group>
      <groupName>格式问题</groupName>
      <ability>L2_HalfPunc</ability>
      <abilityName>全半角检查</abilityName>
      <candidateList>
        <item>，</item>
      </candidateList>
      <explain>文本全半角错误。</explain>
      <paraID>4034A993</paraID>
      <start>60</start>
      <end>61</end>
      <status>modified</status>
      <modifiedWord>，</modifiedWord>
      <trackRevisions>false</trackRevisions>
    </reviewItem>
    <reviewItem>
      <errorID>2dc99ef3-4437-4741-a034-6e5bcee2c0aa</errorID>
      <errorWord>,</errorWord>
      <group>L1_Format</group>
      <groupName>格式问题</groupName>
      <ability>L2_HalfPunc</ability>
      <abilityName>全半角检查</abilityName>
      <candidateList>
        <item>，</item>
      </candidateList>
      <explain>文本全半角错误。</explain>
      <paraID>4034A993</paraID>
      <start>81</start>
      <end>82</end>
      <status>modified</status>
      <modifiedWord>，</modifiedWord>
      <trackRevisions>false</trackRevisions>
    </reviewItem>
    <reviewItem>
      <errorID>9567252d-6dc6-4e3b-b090-e7fa1db3f9aa</errorID>
      <errorWord>,</errorWord>
      <group>L1_Format</group>
      <groupName>格式问题</groupName>
      <ability>L2_HalfPunc</ability>
      <abilityName>全半角检查</abilityName>
      <candidateList>
        <item>，</item>
      </candidateList>
      <explain>文本全半角错误。</explain>
      <paraID>4034A993</paraID>
      <start>103</start>
      <end>104</end>
      <status>modified</status>
      <modifiedWord>，</modifiedWord>
      <trackRevisions>false</trackRevisions>
    </reviewItem>
    <reviewItem>
      <errorID>ef582ceb-2119-4e27-a940-07817d84b550</errorID>
      <errorWord>,</errorWord>
      <group>L1_Format</group>
      <groupName>格式问题</groupName>
      <ability>L2_HalfPunc</ability>
      <abilityName>全半角检查</abilityName>
      <candidateList>
        <item>，</item>
      </candidateList>
      <explain>文本全半角错误。</explain>
      <paraID>4034A993</paraID>
      <start>122</start>
      <end>123</end>
      <status>modified</status>
      <modifiedWord>，</modifiedWord>
      <trackRevisions>false</trackRevisions>
    </reviewItem>
    <reviewItem>
      <errorID>b3be0b86-4b3d-415a-837c-91dcd129984e</errorID>
      <errorWord>:</errorWord>
      <group>L1_Format</group>
      <groupName>格式问题</groupName>
      <ability>L2_HalfPunc</ability>
      <abilityName>全半角检查</abilityName>
      <candidateList>
        <item>：</item>
      </candidateList>
      <explain>文本全半角错误。</explain>
      <paraID>1E6BAA78</paraID>
      <start>4</start>
      <end>5</end>
      <status>modified</status>
      <modifiedWord>：</modifiedWord>
      <trackRevisions>false</trackRevisions>
    </reviewItem>
    <reviewItem>
      <errorID>464a93d6-33eb-46f0-b7b3-67cc6d71e540</errorID>
      <errorWord>(</errorWord>
      <group>L1_Format</group>
      <groupName>格式问题</groupName>
      <ability>L2_HalfPunc</ability>
      <abilityName>全半角检查</abilityName>
      <candidateList>
        <item>（</item>
      </candidateList>
      <explain>文本全半角错误。</explain>
      <paraID>322DDD9F</paraID>
      <start>2</start>
      <end>3</end>
      <status>modified</status>
      <modifiedWord>（</modifiedWord>
      <trackRevisions>false</trackRevisions>
    </reviewItem>
    <reviewItem>
      <errorID>6f6277a1-3365-451f-b299-c98d8d18ffbf</errorID>
      <errorWord>)</errorWord>
      <group>L1_Format</group>
      <groupName>格式问题</groupName>
      <ability>L2_HalfPunc</ability>
      <abilityName>全半角检查</abilityName>
      <candidateList>
        <item>）</item>
      </candidateList>
      <explain>文本全半角错误。</explain>
      <paraID>322DDD9F</paraID>
      <start>8</start>
      <end>9</end>
      <status>modified</status>
      <modifiedWord>）</modifiedWord>
      <trackRevisions>false</trackRevisions>
    </reviewItem>
    <reviewItem>
      <errorID>9da5ed07-6cf8-4be0-b8bc-6cb6f8f83a8d</errorID>
      <errorWord>:</errorWord>
      <group>L1_Format</group>
      <groupName>格式问题</groupName>
      <ability>L2_HalfPunc</ability>
      <abilityName>全半角检查</abilityName>
      <candidateList>
        <item>：</item>
      </candidateList>
      <explain>文本全半角错误。</explain>
      <paraID>2A667083</paraID>
      <start>4</start>
      <end>5</end>
      <status>modified</status>
      <modifiedWord>：</modifiedWord>
      <trackRevisions>false</trackRevisions>
    </reviewItem>
    <reviewItem>
      <errorID>5e2e69ab-e95f-45d0-9b0d-c790065cadd2</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600CE209</paraID>
      <start>0</start>
      <end>10</end>
      <status>modified</status>
      <modifiedWord>一般公共预算财政拨款</modifiedWord>
      <trackRevisions>false</trackRevisions>
    </reviewItem>
    <reviewItem>
      <errorID>f7282715-1324-4d2b-827a-5d06d64ea6cf</errorID>
      <errorWord>*</errorWord>
      <group>L1_Punc</group>
      <groupName>标点问题</groupName>
      <ability>L2_Punc</ability>
      <abilityName>标点符号检查</abilityName>
      <candidateList/>
      <explain/>
      <paraID>50C87C99</paraID>
      <start>0</start>
      <end>1</end>
      <status>ignored</status>
      <modifiedWord/>
      <trackRevisions>false</trackRevisions>
    </reviewItem>
    <reviewItem>
      <errorID>db83c178-24cc-4ad2-bc98-630a0385a1bb</errorID>
      <errorWord>:</errorWord>
      <group>L1_Format</group>
      <groupName>格式问题</groupName>
      <ability>L2_HalfPunc</ability>
      <abilityName>全半角检查</abilityName>
      <candidateList>
        <item>：</item>
      </candidateList>
      <explain>文本全半角错误。</explain>
      <paraID>1F5A5035</paraID>
      <start>4</start>
      <end>5</end>
      <status>modified</status>
      <modifiedWord>：</modifiedWord>
      <trackRevisions>false</trackRevisions>
    </reviewItem>
    <reviewItem>
      <errorID>ae1e5d42-2f71-4283-8d41-3e504af813bf</errorID>
      <errorWord>*</errorWord>
      <group>L1_Punc</group>
      <groupName>标点问题</groupName>
      <ability>L2_Punc</ability>
      <abilityName>标点符号检查</abilityName>
      <candidateList/>
      <explain/>
      <paraID>14754ECC</paraID>
      <start>0</start>
      <end>1</end>
      <status>ignored</status>
      <modifiedWord/>
      <trackRevisions>false</trackRevisions>
    </reviewItem>
    <reviewItem>
      <errorID>8d232d97-fa64-4697-b79e-3228773c5762</errorID>
      <errorWord>*</errorWord>
      <group>L1_Punc</group>
      <groupName>标点问题</groupName>
      <ability>L2_Punc</ability>
      <abilityName>标点符号检查</abilityName>
      <candidateList/>
      <explain/>
      <paraID>515F3CCB</paraID>
      <start>0</start>
      <end>1</end>
      <status>ignored</status>
      <modifiedWord/>
      <trackRevisions>false</trackRevisions>
    </reviewItem>
    <reviewItem>
      <errorID>64051450-393f-4a31-b91c-565b627aa96d</errorID>
      <errorWord>:</errorWord>
      <group>L1_Format</group>
      <groupName>格式问题</groupName>
      <ability>L2_HalfPunc</ability>
      <abilityName>全半角检查</abilityName>
      <candidateList>
        <item>：</item>
      </candidateList>
      <explain>文本全半角错误。</explain>
      <paraID>78BC321F</paraID>
      <start>4</start>
      <end>5</end>
      <status>modified</status>
      <modifiedWord>：</modifiedWord>
      <trackRevisions>false</trackRevisions>
    </reviewItem>
    <reviewItem>
      <errorID>59b3a6a3-79d9-423b-af1d-59f429ad9f56</errorID>
      <errorWord>(</errorWord>
      <group>L1_Format</group>
      <groupName>格式问题</groupName>
      <ability>L2_HalfPunc</ability>
      <abilityName>全半角检查</abilityName>
      <candidateList>
        <item>（</item>
      </candidateList>
      <explain>文本全半角错误。</explain>
      <paraID>22186FB3</paraID>
      <start>2</start>
      <end>3</end>
      <status>modified</status>
      <modifiedWord>（</modifiedWord>
      <trackRevisions>false</trackRevisions>
    </reviewItem>
    <reviewItem>
      <errorID>2798d9d1-de00-4c5f-a294-f3160f1b93e1</errorID>
      <errorWord>)</errorWord>
      <group>L1_Format</group>
      <groupName>格式问题</groupName>
      <ability>L2_HalfPunc</ability>
      <abilityName>全半角检查</abilityName>
      <candidateList>
        <item>）</item>
      </candidateList>
      <explain>文本全半角错误。</explain>
      <paraID>22186FB3</paraID>
      <start>8</start>
      <end>9</end>
      <status>modified</status>
      <modifiedWord>）</modifiedWord>
      <trackRevisions>false</trackRevisions>
    </reviewItem>
    <reviewItem>
      <errorID>ce101d06-bf59-476a-aacd-e351d1f04d44</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368C2B6C</paraID>
      <start>0</start>
      <end>10</end>
      <status>modified</status>
      <modifiedWord>一般公共预算财政拨款</modifiedWord>
      <trackRevisions>false</trackRevisions>
    </reviewItem>
    <reviewItem>
      <errorID>ed762570-7696-4464-a915-6100feebaebf</errorID>
      <errorWord>一般公共预算拨款</errorWord>
      <group>L1_Political</group>
      <groupName>政治性问题</groupName>
      <ability>L2_Keyword</ability>
      <abilityName>固定表述</abilityName>
      <candidateList>
        <item>一般公共预算财政拨款</item>
      </candidateList>
      <explain>词汇“一般公共预算财政拨款”在特定场景下为固定表述形式，请确认此处的“一般公共预算拨款”是否存在不当。</explain>
      <paraID>68487D0C</paraID>
      <start>0</start>
      <end>10</end>
      <status>modified</status>
      <modifiedWord>一般公共预算财政拨款</modifiedWord>
      <trackRevisions>false</trackRevisions>
    </reviewItem>
    <reviewItem>
      <errorID>c718a5f9-78cb-46c9-9999-2a5c72e0a5b6</errorID>
      <errorWord>:</errorWord>
      <group>L1_Format</group>
      <groupName>格式问题</groupName>
      <ability>L2_HalfPunc</ability>
      <abilityName>全半角检查</abilityName>
      <candidateList>
        <item>：</item>
      </candidateList>
      <explain>文本全半角错误。</explain>
      <paraID>592C4735</paraID>
      <start>4</start>
      <end>5</end>
      <status>modified</status>
      <modifiedWord>：</modifiedWord>
      <trackRevisions>false</trackRevisions>
    </reviewItem>
    <reviewItem>
      <errorID>d5597298-671c-41c6-9cc2-eeaf790ed685</errorID>
      <errorWord>*</errorWord>
      <group>L1_Punc</group>
      <groupName>标点问题</groupName>
      <ability>L2_Punc</ability>
      <abilityName>标点符号检查</abilityName>
      <candidateList/>
      <explain/>
      <paraID>18ACCBBC</paraID>
      <start>0</start>
      <end>1</end>
      <status>ignored</status>
      <modifiedWord/>
      <trackRevisions>false</trackRevisions>
    </reviewItem>
    <reviewItem>
      <errorID>a9cfd147-ab09-4001-b2a5-d852df85586f</errorID>
      <errorWord>*</errorWord>
      <group>L1_Punc</group>
      <groupName>标点问题</groupName>
      <ability>L2_Punc</ability>
      <abilityName>标点符号检查</abilityName>
      <candidateList/>
      <explain/>
      <paraID>20E1379F</paraID>
      <start>0</start>
      <end>1</end>
      <status>ignored</status>
      <modifiedWord/>
      <trackRevisions>false</trackRevisions>
    </reviewItem>
    <reviewItem>
      <errorID>8417a113-f7e0-4269-9ba6-898890fa3961</errorID>
      <errorWord>:</errorWord>
      <group>L1_Format</group>
      <groupName>格式问题</groupName>
      <ability>L2_HalfPunc</ability>
      <abilityName>全半角检查</abilityName>
      <candidateList>
        <item>：</item>
      </candidateList>
      <explain>文本全半角错误。</explain>
      <paraID>25EA9C1A</paraID>
      <start>4</start>
      <end>5</end>
      <status>modified</status>
      <modifiedWord>：</modifiedWord>
      <trackRevisions>false</trackRevisions>
    </reviewItem>
    <reviewItem>
      <errorID>80a4f299-7462-4ad4-8b7d-d98a72c20baf</errorID>
      <errorWord>*</errorWord>
      <group>L1_Punc</group>
      <groupName>标点问题</groupName>
      <ability>L2_Punc</ability>
      <abilityName>标点符号检查</abilityName>
      <candidateList/>
      <explain/>
      <paraID>4CA3AF6B</paraID>
      <start>0</start>
      <end>1</end>
      <status>ignored</status>
      <modifiedWord/>
      <trackRevisions>false</trackRevisions>
    </reviewItem>
    <reviewItem>
      <errorID>59c2a4d2-e530-4db6-94c6-c62ac7b84a4d</errorID>
      <errorWord>*</errorWord>
      <group>L1_Punc</group>
      <groupName>标点问题</groupName>
      <ability>L2_Punc</ability>
      <abilityName>标点符号检查</abilityName>
      <candidateList/>
      <explain/>
      <paraID>69DCD738</paraID>
      <start>0</start>
      <end>1</end>
      <status>ignored</status>
      <modifiedWord/>
      <trackRevisions>false</trackRevisions>
    </reviewItem>
    <reviewItem>
      <errorID>91fab384-dd25-433c-b747-5dc54f082c49</errorID>
      <errorWord>:</errorWord>
      <group>L1_Format</group>
      <groupName>格式问题</groupName>
      <ability>L2_HalfPunc</ability>
      <abilityName>全半角检查</abilityName>
      <candidateList>
        <item>：</item>
      </candidateList>
      <explain>文本全半角错误。</explain>
      <paraID>6B698968</paraID>
      <start>4</start>
      <end>5</end>
      <status>modified</status>
      <modifiedWord>：</modifiedWord>
      <trackRevisions>false</trackRevisions>
    </reviewItem>
    <reviewItem>
      <errorID>ce8c3e69-7fb9-42bb-8cc8-1ba0c8b9a64f</errorID>
      <errorWord>(</errorWord>
      <group>L1_Format</group>
      <groupName>格式问题</groupName>
      <ability>L2_HalfPunc</ability>
      <abilityName>全半角检查</abilityName>
      <candidateList>
        <item>（</item>
      </candidateList>
      <explain>文本全半角错误。</explain>
      <paraID>64A14078</paraID>
      <start>4</start>
      <end>5</end>
      <status>modified</status>
      <modifiedWord>（</modifiedWord>
      <trackRevisions>false</trackRevisions>
    </reviewItem>
    <reviewItem>
      <errorID>6444e34b-6b5e-49d6-8e0b-e18c0e8efd54</errorID>
      <errorWord>)</errorWord>
      <group>L1_Format</group>
      <groupName>格式问题</groupName>
      <ability>L2_HalfPunc</ability>
      <abilityName>全半角检查</abilityName>
      <candidateList>
        <item>）</item>
      </candidateList>
      <explain>文本全半角错误。</explain>
      <paraID>64A14078</paraID>
      <start>6</start>
      <end>7</end>
      <status>modified</status>
      <modifiedWord>）</modifiedWord>
      <trackRevisions>false</trackRevisions>
    </reviewItem>
    <reviewItem>
      <errorID>84ad3aa2-db11-49a2-baef-8974df8eda9c</errorID>
      <errorWord>:</errorWord>
      <group>L1_Format</group>
      <groupName>格式问题</groupName>
      <ability>L2_HalfPunc</ability>
      <abilityName>全半角检查</abilityName>
      <candidateList>
        <item>：</item>
      </candidateList>
      <explain>文本全半角错误。</explain>
      <paraID>15E60CC6</paraID>
      <start>4</start>
      <end>5</end>
      <status>modified</status>
      <modifiedWord>：</modifiedWord>
      <trackRevisions>false</trackRevisions>
    </reviewItem>
    <reviewItem>
      <errorID>aa81887c-5c8c-4063-8c8c-bcff5591e90e</errorID>
      <errorWord>*</errorWord>
      <group>L1_Punc</group>
      <groupName>标点问题</groupName>
      <ability>L2_Punc</ability>
      <abilityName>标点符号检查</abilityName>
      <candidateList/>
      <explain/>
      <paraID>1043A9CF</paraID>
      <start>0</start>
      <end>1</end>
      <status>ignored</status>
      <modifiedWord/>
      <trackRevisions>false</trackRevisions>
    </reviewItem>
    <reviewItem>
      <errorID>ca9b2a75-49ee-4067-a16a-ca915f68ca66</errorID>
      <errorWord>*</errorWord>
      <group>L1_Punc</group>
      <groupName>标点问题</groupName>
      <ability>L2_Punc</ability>
      <abilityName>标点符号检查</abilityName>
      <candidateList/>
      <explain/>
      <paraID>73BC05F0</paraID>
      <start>0</start>
      <end>1</end>
      <status>ignored</status>
      <modifiedWord/>
      <trackRevisions>false</trackRevisions>
    </reviewItem>
    <reviewItem>
      <errorID>7c73240d-fb8b-4846-a856-38f767899333</errorID>
      <errorWord>:</errorWord>
      <group>L1_Format</group>
      <groupName>格式问题</groupName>
      <ability>L2_HalfPunc</ability>
      <abilityName>全半角检查</abilityName>
      <candidateList>
        <item>：</item>
      </candidateList>
      <explain>文本全半角错误。</explain>
      <paraID>45C0FC41</paraID>
      <start>4</start>
      <end>5</end>
      <status>modified</status>
      <modifiedWord>：</modifiedWord>
      <trackRevisions>false</trackRevisions>
    </reviewItem>
    <reviewItem>
      <errorID>8906dfd0-35b1-415e-bafe-8a7a0acfac56</errorID>
      <errorWord>*</errorWord>
      <group>L1_Punc</group>
      <groupName>标点问题</groupName>
      <ability>L2_Punc</ability>
      <abilityName>标点符号检查</abilityName>
      <candidateList/>
      <explain/>
      <paraID> 9EB413E</paraID>
      <start>0</start>
      <end>1</end>
      <status>ignored</status>
      <modifiedWord/>
      <trackRevisions>false</trackRevisions>
    </reviewItem>
    <reviewItem>
      <errorID>c931ab24-08a3-4573-a70c-6405e0b15370</errorID>
      <errorWord>*</errorWord>
      <group>L1_Punc</group>
      <groupName>标点问题</groupName>
      <ability>L2_Punc</ability>
      <abilityName>标点符号检查</abilityName>
      <candidateList/>
      <explain/>
      <paraID>616D552B</paraID>
      <start>0</start>
      <end>1</end>
      <status>ignored</status>
      <modifiedWord/>
      <trackRevisions>false</trackRevisions>
    </reviewItem>
    <reviewItem>
      <errorID>02e950d6-17a2-44e6-98ff-d1b045636293</errorID>
      <errorWord>-</errorWord>
      <group>L1_Format</group>
      <groupName>格式问题</groupName>
      <ability>L2_HalfPunc</ability>
      <abilityName>全半角检查</abilityName>
      <candidateList>
        <item>－</item>
      </candidateList>
      <explain>文本全半角错误。</explain>
      <paraID> F93E0D7</paraID>
      <start>3</start>
      <end>4</end>
      <status>modified</status>
      <modifiedWord>－</modifiedWord>
      <trackRevisions>false</trackRevisions>
    </reviewItem>
    <reviewItem>
      <errorID>4d21d282-731f-48e3-a676-df09edbf1053</errorID>
      <errorWord>年</errorWord>
      <group>L1_Word</group>
      <groupName>字词问题</groupName>
      <ability>L2_Typo</ability>
      <abilityName>字词错误</abilityName>
      <candidateList>
        <item>年度</item>
      </candidateList>
      <explain/>
      <paraID>1C9F9D51</paraID>
      <start>23</start>
      <end>25</end>
      <status>modified</status>
      <modifiedWord>年度</modifiedWord>
      <trackRevisions>false</trackRevisions>
    </reviewItem>
    <reviewItem>
      <errorID>7135ef0f-02aa-4538-ba41-85cf090a5ad0</errorID>
      <errorWord>(一)</errorWord>
      <group>L1_Format</group>
      <groupName>格式问题</groupName>
      <ability>L2_Ordinal</ability>
      <abilityName>序号格式</abilityName>
      <candidateList>
        <item>（一）</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F59B945</paraID>
      <start>0</start>
      <end>3</end>
      <status>modified</status>
      <modifiedWord>（一）</modifiedWord>
      <trackRevisions>false</trackRevisions>
    </reviewItem>
    <reviewItem>
      <errorID>4097f6bd-5f29-497d-ab02-20499cb4fc62</errorID>
      <errorWord>(二)</errorWord>
      <group>L1_Format</group>
      <groupName>格式问题</groupName>
      <ability>L2_Ordinal</ability>
      <abilityName>序号格式</abilityName>
      <candidateList>
        <item>（二）</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4A80B416</paraID>
      <start>0</start>
      <end>3</end>
      <status>modified</status>
      <modifiedWord>（二）</modifiedWord>
      <trackRevisions>false</trackRevisions>
    </reviewItem>
    <reviewItem>
      <errorID>75bd14bb-a973-4b4d-831f-dd971cd5f128</errorID>
      <errorWord>(三)</errorWord>
      <group>L1_Format</group>
      <groupName>格式问题</groupName>
      <ability>L2_Ordinal</ability>
      <abilityName>序号格式</abilityName>
      <candidateList>
        <item>（三）</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7FFD9D8</paraID>
      <start>0</start>
      <end>3</end>
      <status>modified</status>
      <modifiedWord>（三）</modifiedWord>
      <trackRevisions>false</trackRevisions>
    </reviewItem>
    <reviewItem>
      <errorID>c164bf28-cc2c-4888-a1e3-3ff859122948</errorID>
      <errorWord>,</errorWord>
      <group>L1_Format</group>
      <groupName>格式问题</groupName>
      <ability>L2_HalfPunc</ability>
      <abilityName>全半角检查</abilityName>
      <candidateList>
        <item>，</item>
      </candidateList>
      <explain>文本全半角错误。</explain>
      <paraID>65DEBB05</paraID>
      <start>38</start>
      <end>39</end>
      <status>modified</status>
      <modifiedWord>，</modifiedWord>
      <trackRevisions>false</trackRevisions>
    </reviewItem>
    <reviewItem>
      <errorID>0a6a8354-7bea-4242-b2be-33e30a57fa65</errorID>
      <errorWord>,</errorWord>
      <group>L1_Format</group>
      <groupName>格式问题</groupName>
      <ability>L2_HalfPunc</ability>
      <abilityName>全半角检查</abilityName>
      <candidateList>
        <item>，</item>
      </candidateList>
      <explain>文本全半角错误。</explain>
      <paraID> E801762</paraID>
      <start>22</start>
      <end>23</end>
      <status>modified</status>
      <modifiedWord>，</modifiedWord>
      <trackRevisions>false</trackRevisions>
    </reviewItem>
    <reviewItem>
      <errorID>4108d49c-c200-4ed0-b5a2-a77815183fad</errorID>
      <errorWord>(四)</errorWord>
      <group>L1_Format</group>
      <groupName>格式问题</groupName>
      <ability>L2_Ordinal</ability>
      <abilityName>序号格式</abilityName>
      <candidateList>
        <item>（四）</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90F78A1</paraID>
      <start>0</start>
      <end>3</end>
      <status>modified</status>
      <modifiedWord>（四）</modifiedWord>
      <trackRevisions>false</trackRevisions>
    </reviewItem>
    <reviewItem>
      <errorID>331b9d4a-5f70-42ff-a1b3-9d499274d771</errorID>
      <errorWord>(五)</errorWord>
      <group>L1_Format</group>
      <groupName>格式问题</groupName>
      <ability>L2_Ordinal</ability>
      <abilityName>序号格式</abilityName>
      <candidateList>
        <item>（五）</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1C2251E7</paraID>
      <start>0</start>
      <end>3</end>
      <status>modified</status>
      <modifiedWord>（五）</modifiedWord>
      <trackRevisions>false</trackRevisions>
    </reviewItem>
    <reviewItem>
      <errorID>980788ea-c1a5-441b-9496-f8d4a3847dcc</errorID>
      <errorWord>(六)</errorWord>
      <group>L1_Format</group>
      <groupName>格式问题</groupName>
      <ability>L2_Ordinal</ability>
      <abilityName>序号格式</abilityName>
      <candidateList>
        <item>（六）</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 D56331C</paraID>
      <start>0</start>
      <end>3</end>
      <status>modified</status>
      <modifiedWord>（六）</modifiedWord>
      <trackRevisions>false</trackRevisions>
    </reviewItem>
    <reviewItem>
      <errorID>06e95f4e-d2d9-4661-9312-8b3118480259</errorID>
      <errorWord>(七)</errorWord>
      <group>L1_Format</group>
      <groupName>格式问题</groupName>
      <ability>L2_Ordinal</ability>
      <abilityName>序号格式</abilityName>
      <candidateList>
        <item>（七）</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33471731</paraID>
      <start>0</start>
      <end>3</end>
      <status>modified</status>
      <modifiedWord>（七）</modifiedWord>
      <trackRevisions>false</trackRevisions>
    </reviewItem>
    <reviewItem>
      <errorID>55cddc6e-29f4-4f2b-a804-39d3db2943d1</errorID>
      <errorWord>,</errorWord>
      <group>L1_Format</group>
      <groupName>格式问题</groupName>
      <ability>L2_HalfPunc</ability>
      <abilityName>全半角检查</abilityName>
      <candidateList>
        <item>，</item>
      </candidateList>
      <explain>文本全半角错误。</explain>
      <paraID>5A39F311</paraID>
      <start>17</start>
      <end>18</end>
      <status>modified</status>
      <modifiedWord>，</modifiedWord>
      <trackRevisions>false</trackRevisions>
    </reviewItem>
    <reviewItem>
      <errorID>dddc00c0-ea9f-4a6a-8de3-2ee918882429</errorID>
      <errorWord>:</errorWord>
      <group>L1_Format</group>
      <groupName>格式问题</groupName>
      <ability>L2_HalfPunc</ability>
      <abilityName>全半角检查</abilityName>
      <candidateList>
        <item>：</item>
      </candidateList>
      <explain>文本全半角错误。</explain>
      <paraID>5A39F311</paraID>
      <start>20</start>
      <end>21</end>
      <status>modified</status>
      <modifiedWord>：</modifiedWord>
      <trackRevisions>false</trackRevisions>
    </reviewItem>
    <reviewItem>
      <errorID>2767b851-3af0-4931-aaf9-900bb8ea82d5</errorID>
      <errorWord>,</errorWord>
      <group>L1_Format</group>
      <groupName>格式问题</groupName>
      <ability>L2_HalfPunc</ability>
      <abilityName>全半角检查</abilityName>
      <candidateList>
        <item>，</item>
      </candidateList>
      <explain>文本全半角错误。</explain>
      <paraID>5A39F311</paraID>
      <start>35</start>
      <end>36</end>
      <status>modified</status>
      <modifiedWord>，</modifiedWord>
      <trackRevisions>false</trackRevisions>
    </reviewItem>
    <reviewItem>
      <errorID>7e6bfd51-0ae9-410b-a792-9c115fe733d5</errorID>
      <errorWord>,</errorWord>
      <group>L1_Format</group>
      <groupName>格式问题</groupName>
      <ability>L2_HalfPunc</ability>
      <abilityName>全半角检查</abilityName>
      <candidateList>
        <item>，</item>
      </candidateList>
      <explain>文本全半角错误。</explain>
      <paraID>5A39F311</paraID>
      <start>50</start>
      <end>51</end>
      <status>modified</status>
      <modifiedWord>，</modifiedWord>
      <trackRevisions>false</trackRevisions>
    </reviewItem>
    <reviewItem>
      <errorID>e8829876-2fb5-421e-aa90-1effce908b85</errorID>
      <errorWord>(八)</errorWord>
      <group>L1_Format</group>
      <groupName>格式问题</groupName>
      <ability>L2_Ordinal</ability>
      <abilityName>序号格式</abilityName>
      <candidateList>
        <item>（八）</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2FB64BF8</paraID>
      <start>0</start>
      <end>3</end>
      <status>modified</status>
      <modifiedWord>（八）</modifiedWord>
      <trackRevisions>false</trackRevisions>
    </reviewItem>
    <reviewItem>
      <errorID>9a1fd99b-7b79-4940-af77-3a96e2a59469</errorID>
      <errorWord>,</errorWord>
      <group>L1_Format</group>
      <groupName>格式问题</groupName>
      <ability>L2_HalfPunc</ability>
      <abilityName>全半角检查</abilityName>
      <candidateList>
        <item>，</item>
      </candidateList>
      <explain>文本全半角错误。</explain>
      <paraID>3268EBE9</paraID>
      <start>12</start>
      <end>13</end>
      <status>modified</status>
      <modifiedWord>，</modifiedWord>
      <trackRevisions>false</trackRevisions>
    </reviewItem>
    <reviewItem>
      <errorID>40c1c433-df32-468b-a15d-d928d88ad413</errorID>
      <errorWord>,</errorWord>
      <group>L1_Format</group>
      <groupName>格式问题</groupName>
      <ability>L2_HalfPunc</ability>
      <abilityName>全半角检查</abilityName>
      <candidateList>
        <item>，</item>
      </candidateList>
      <explain>文本全半角错误。</explain>
      <paraID>3268EBE9</paraID>
      <start>21</start>
      <end>22</end>
      <status>modified</status>
      <modifiedWord>，</modifiedWord>
      <trackRevisions>false</trackRevisions>
    </reviewItem>
    <reviewItem>
      <errorID>3aaa0e63-6a14-4148-baeb-1c75770f7084</errorID>
      <errorWord>(九)</errorWord>
      <group>L1_Format</group>
      <groupName>格式问题</groupName>
      <ability>L2_Ordinal</ability>
      <abilityName>序号格式</abilityName>
      <candidateList>
        <item>（九）</item>
      </candidateList>
      <explain>中文书写环境建议使用国标要求书写序次语。根据标点符号用法（GB/T 15834—2011）序次语书写要求，通常第一层是带有顿号的汉字数字，如“一、”；第二层是带括号（全角）的汉字数字，如“（一）”；第三层是带下脚点（半角）的阿拉伯数字，如“1.”；第四层是带括号（全角）的阿拉伯数字，如“（1）”“1）”；其后可以按照书写者意愿输入带圈的阿拉伯数字或大小写拉丁字母，如“①”“ a.”。</explain>
      <paraID>5D0CEB43</paraID>
      <start>0</start>
      <end>3</end>
      <status>modified</status>
      <modifiedWord>（九）</modifiedWord>
      <trackRevisions>false</trackRevisions>
    </reviewItem>
    <reviewItem>
      <errorID>2085872e-bb71-47f2-b509-286c75499daa</errorID>
      <errorWord>费费</errorWord>
      <group>L1_Word</group>
      <groupName>字词问题</groupName>
      <ability>L2_Typo</ability>
      <abilityName>字词错误</abilityName>
      <candidateList>
        <item>费</item>
      </candidateList>
      <explain/>
      <paraID>5D0CEB43</paraID>
      <start>20</start>
      <end>21</end>
      <status>modified</status>
      <modifiedWord>费</modifiedWord>
      <trackRevisions>false</trackRevisions>
    </reviewItem>
    <reviewItem>
      <errorID>451d5110-aa8a-49ca-bb7b-2eba27eb4f47</errorID>
      <errorWord>"三公"经费</errorWord>
      <group>L1_Political</group>
      <groupName>政治性问题</groupName>
      <ability>L2_Keyword</ability>
      <abilityName>固定表述</abilityName>
      <candidateList>
        <item>“三公”经费</item>
      </candidateList>
      <explain>注意检查当前固定表述标点是否使用规范。</explain>
      <paraID>1A0BBA4A</paraID>
      <start>24</start>
      <end>30</end>
      <status>modified</status>
      <modifiedWord>“三公”经费</modifiedWord>
      <trackRevisions>false</trackRevisions>
    </reviewItem>
    <reviewItem>
      <errorID>4a7bc5f8-77f9-43f8-b5b6-874a4847786c</errorID>
      <errorWord>,</errorWord>
      <group>L1_Format</group>
      <groupName>格式问题</groupName>
      <ability>L2_HalfPunc</ability>
      <abilityName>全半角检查</abilityName>
      <candidateList>
        <item>，</item>
      </candidateList>
      <explain>文本全半角错误。</explain>
      <paraID>77CF0323</paraID>
      <start>10</start>
      <end>11</end>
      <status>modified</status>
      <modifiedWord>，</modifiedWord>
      <trackRevisions>false</trackRevisions>
    </reviewItem>
    <reviewItem>
      <errorID>e0195231-70e8-4b45-900e-8dbf792b472d</errorID>
      <errorWord>,</errorWord>
      <group>L1_Format</group>
      <groupName>格式问题</groupName>
      <ability>L2_HalfPunc</ability>
      <abilityName>全半角检查</abilityName>
      <candidateList>
        <item>，</item>
      </candidateList>
      <explain>文本全半角错误。</explain>
      <paraID>2C982908</paraID>
      <start>10</start>
      <end>11</end>
      <status>modified</status>
      <modifiedWord>，</modifiedWord>
      <trackRevisions>false</trackRevisions>
    </reviewItem>
    <reviewItem>
      <errorID>98b7f851-cb13-425c-8309-b63927ee7686</errorID>
      <errorWord>,</errorWord>
      <group>L1_Format</group>
      <groupName>格式问题</groupName>
      <ability>L2_HalfPunc</ability>
      <abilityName>全半角检查</abilityName>
      <candidateList>
        <item>，</item>
      </candidateList>
      <explain>文本全半角错误。</explain>
      <paraID>1E6ABDF9</paraID>
      <start>12</start>
      <end>13</end>
      <status>modified</status>
      <modifiedWord>，</modifiedWord>
      <trackRevisions>false</trackRevisions>
    </reviewItem>
    <reviewItem>
      <errorID>589af533-901f-4d14-8d65-be12e719a027</errorID>
      <errorWord>,</errorWord>
      <group>L1_Format</group>
      <groupName>格式问题</groupName>
      <ability>L2_HalfPunc</ability>
      <abilityName>全半角检查</abilityName>
      <candidateList>
        <item>，</item>
      </candidateList>
      <explain>文本全半角错误。</explain>
      <paraID>575D01A2</paraID>
      <start>12</start>
      <end>13</end>
      <status>modified</status>
      <modifiedWord>，</modifiedWord>
      <trackRevisions>false</trackRevisions>
    </reviewItem>
  </reviewItems>
  <config/>
</contractReview>
</file>

<file path=customXml/itemProps1.xml><?xml version="1.0" encoding="utf-8"?>
<ds:datastoreItem xmlns:ds="http://schemas.openxmlformats.org/officeDocument/2006/customXml" ds:itemID="{a5b2129c-7f9c-4eea-b2f6-7a636c59393f}">
  <ds:schemaRefs/>
</ds:datastoreItem>
</file>

<file path=docProps/app.xml><?xml version="1.0" encoding="utf-8"?>
<Properties xmlns="http://schemas.openxmlformats.org/officeDocument/2006/extended-properties" xmlns:vt="http://schemas.openxmlformats.org/officeDocument/2006/docPropsVTypes">
  <Template>Normal.dotm</Template>
  <Pages>21</Pages>
  <Words>1376</Words>
  <Characters>1851</Characters>
  <Lines>47</Lines>
  <Paragraphs>13</Paragraphs>
  <TotalTime>1</TotalTime>
  <ScaleCrop>false</ScaleCrop>
  <LinksUpToDate>false</LinksUpToDate>
  <CharactersWithSpaces>1889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2025-12-19T03:22:00Z</dcterms:created>
  <dc:creator>NTKO</dc:creator>
  <cp:lastModifiedBy>心事子</cp:lastModifiedBy>
  <dcterms:modified xsi:type="dcterms:W3CDTF">2026-03-06T01:44:51Z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97DE4861186A498F85D2D6E5BA9C76BC_13</vt:lpwstr>
  </property>
  <property fmtid="{D5CDD505-2E9C-101B-9397-08002B2CF9AE}" pid="3" name="KSOProductBuildVer">
    <vt:lpwstr>2052-12.1.0.25225</vt:lpwstr>
  </property>
  <property fmtid="{D5CDD505-2E9C-101B-9397-08002B2CF9AE}" pid="4" name="KSOTemplateDocerSaveRecord">
    <vt:lpwstr>eyJoZGlkIjoiMmUxM2RmNGFhYmMzMGE2NTQ3MWFlYjQzZmZlMTkyZjkiLCJ1c2VySWQiOiIyNDE1MzQ2NjcifQ==</vt:lpwstr>
  </property>
</Properties>
</file>