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07A3D7">
      <w:pPr>
        <w:pStyle w:val="17"/>
        <w:rPr>
          <w:rFonts w:hint="default"/>
        </w:rPr>
      </w:pPr>
      <w:bookmarkStart w:id="1" w:name="_GoBack"/>
      <w:bookmarkEnd w:id="1"/>
      <w:r>
        <w:t>兴国县发展和改革委员会2026年部门预算</w:t>
      </w:r>
    </w:p>
    <w:p w14:paraId="7D9D8327">
      <w:pPr>
        <w:pStyle w:val="14"/>
        <w:spacing w:line="600" w:lineRule="atLeast"/>
        <w:jc w:val="center"/>
        <w:rPr>
          <w:rFonts w:ascii="黑体" w:hAnsi="黑体" w:eastAsia="黑体"/>
          <w:color w:val="000000"/>
          <w:sz w:val="32"/>
          <w:szCs w:val="32"/>
        </w:rPr>
      </w:pPr>
    </w:p>
    <w:p w14:paraId="345B8C2D">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36A5A803">
      <w:pPr>
        <w:pStyle w:val="14"/>
        <w:rPr>
          <w:rFonts w:ascii="宋体" w:hAnsi="宋体"/>
          <w:color w:val="000000"/>
        </w:rPr>
      </w:pPr>
    </w:p>
    <w:p w14:paraId="6F3B2C1F">
      <w:pPr>
        <w:pStyle w:val="18"/>
        <w:numPr>
          <w:ilvl w:val="0"/>
          <w:numId w:val="0"/>
        </w:numPr>
        <w:ind w:left="420" w:leftChars="200"/>
        <w:jc w:val="left"/>
      </w:pPr>
      <w:r>
        <w:rPr>
          <w:rFonts w:hint="eastAsia"/>
        </w:rPr>
        <w:t>第一部分  兴国县发展和改革委员会概况</w:t>
      </w:r>
    </w:p>
    <w:p w14:paraId="5CC73ECD">
      <w:pPr>
        <w:pStyle w:val="19"/>
        <w:ind w:firstLine="640"/>
        <w:rPr>
          <w:rFonts w:cs="仿宋_GB2312"/>
        </w:rPr>
      </w:pPr>
      <w:r>
        <w:rPr>
          <w:rFonts w:hint="eastAsia" w:cs="仿宋_GB2312"/>
        </w:rPr>
        <w:t>一、部门主要职责</w:t>
      </w:r>
    </w:p>
    <w:p w14:paraId="2A2D8313">
      <w:pPr>
        <w:pStyle w:val="19"/>
        <w:ind w:firstLine="640"/>
        <w:rPr>
          <w:rFonts w:cs="仿宋_GB2312"/>
        </w:rPr>
      </w:pPr>
      <w:r>
        <w:rPr>
          <w:rFonts w:hint="eastAsia" w:cs="仿宋_GB2312"/>
        </w:rPr>
        <w:t>二、机构设置及人员情况</w:t>
      </w:r>
    </w:p>
    <w:p w14:paraId="7A35E23A">
      <w:pPr>
        <w:pStyle w:val="18"/>
        <w:numPr>
          <w:ilvl w:val="0"/>
          <w:numId w:val="0"/>
        </w:numPr>
        <w:ind w:left="420" w:leftChars="200"/>
        <w:jc w:val="left"/>
      </w:pPr>
      <w:r>
        <w:rPr>
          <w:rFonts w:hint="eastAsia"/>
        </w:rPr>
        <w:t>第二部分  兴国县发展和改革委员会2026年部门预算表</w:t>
      </w:r>
    </w:p>
    <w:p w14:paraId="35C4A2EF">
      <w:pPr>
        <w:pStyle w:val="19"/>
        <w:ind w:firstLine="640"/>
        <w:rPr>
          <w:rFonts w:cs="仿宋_GB2312"/>
        </w:rPr>
      </w:pPr>
      <w:r>
        <w:rPr>
          <w:rFonts w:hint="eastAsia" w:cs="仿宋_GB2312"/>
        </w:rPr>
        <w:t>一、《收支预算总表》</w:t>
      </w:r>
    </w:p>
    <w:p w14:paraId="08B1CF7C">
      <w:pPr>
        <w:pStyle w:val="19"/>
        <w:ind w:firstLine="640"/>
        <w:rPr>
          <w:rFonts w:cs="仿宋_GB2312"/>
        </w:rPr>
      </w:pPr>
      <w:r>
        <w:rPr>
          <w:rFonts w:hint="eastAsia" w:cs="仿宋_GB2312"/>
        </w:rPr>
        <w:t>二、《部门收入总表》</w:t>
      </w:r>
    </w:p>
    <w:p w14:paraId="26BAF024">
      <w:pPr>
        <w:pStyle w:val="19"/>
        <w:ind w:firstLine="640"/>
        <w:rPr>
          <w:rFonts w:cs="仿宋_GB2312"/>
        </w:rPr>
      </w:pPr>
      <w:r>
        <w:rPr>
          <w:rFonts w:hint="eastAsia" w:cs="仿宋_GB2312"/>
        </w:rPr>
        <w:t>三、《部门支出总表》</w:t>
      </w:r>
    </w:p>
    <w:p w14:paraId="6E7B86AB">
      <w:pPr>
        <w:pStyle w:val="19"/>
        <w:ind w:firstLine="640"/>
        <w:rPr>
          <w:rFonts w:cs="仿宋_GB2312"/>
        </w:rPr>
      </w:pPr>
      <w:r>
        <w:rPr>
          <w:rFonts w:hint="eastAsia" w:cs="仿宋_GB2312"/>
        </w:rPr>
        <w:t>四、《财政拨款收支总表》</w:t>
      </w:r>
    </w:p>
    <w:p w14:paraId="7DCEACD8">
      <w:pPr>
        <w:pStyle w:val="19"/>
        <w:ind w:firstLine="640"/>
        <w:rPr>
          <w:rFonts w:cs="仿宋_GB2312"/>
        </w:rPr>
      </w:pPr>
      <w:r>
        <w:rPr>
          <w:rFonts w:hint="eastAsia" w:cs="仿宋_GB2312"/>
        </w:rPr>
        <w:t>五、《一般公共预算支出表》</w:t>
      </w:r>
    </w:p>
    <w:p w14:paraId="4BE43574">
      <w:pPr>
        <w:pStyle w:val="19"/>
        <w:ind w:firstLine="640"/>
        <w:rPr>
          <w:rFonts w:cs="仿宋_GB2312"/>
        </w:rPr>
      </w:pPr>
      <w:r>
        <w:rPr>
          <w:rFonts w:hint="eastAsia" w:cs="仿宋_GB2312"/>
        </w:rPr>
        <w:t>六、《一般公共预算基本支出表》</w:t>
      </w:r>
    </w:p>
    <w:p w14:paraId="66482908">
      <w:pPr>
        <w:pStyle w:val="19"/>
        <w:ind w:firstLine="640"/>
        <w:rPr>
          <w:rFonts w:cs="仿宋_GB2312"/>
        </w:rPr>
      </w:pPr>
      <w:r>
        <w:rPr>
          <w:rFonts w:hint="eastAsia" w:cs="仿宋_GB2312"/>
        </w:rPr>
        <w:t>七、《财政拨款“三公”经费支出表》</w:t>
      </w:r>
    </w:p>
    <w:p w14:paraId="75524F8E">
      <w:pPr>
        <w:pStyle w:val="19"/>
        <w:ind w:firstLine="640"/>
        <w:rPr>
          <w:rFonts w:cs="仿宋_GB2312"/>
        </w:rPr>
      </w:pPr>
      <w:r>
        <w:rPr>
          <w:rFonts w:hint="eastAsia" w:cs="仿宋_GB2312"/>
        </w:rPr>
        <w:t>八、《政府性基金预算支出表》</w:t>
      </w:r>
    </w:p>
    <w:p w14:paraId="0E19EC6C">
      <w:pPr>
        <w:pStyle w:val="19"/>
        <w:ind w:firstLine="640"/>
        <w:rPr>
          <w:rFonts w:cs="仿宋_GB2312"/>
        </w:rPr>
      </w:pPr>
      <w:r>
        <w:rPr>
          <w:rFonts w:hint="eastAsia" w:cs="仿宋_GB2312"/>
        </w:rPr>
        <w:t>九、《国有资本经营预算支出表》</w:t>
      </w:r>
      <w:r>
        <w:rPr>
          <w:rFonts w:hint="eastAsia" w:cs="仿宋_GB2312"/>
        </w:rPr>
        <w:tab/>
      </w:r>
    </w:p>
    <w:p w14:paraId="180A91D4">
      <w:pPr>
        <w:pStyle w:val="19"/>
        <w:ind w:firstLine="640"/>
        <w:rPr>
          <w:rFonts w:cs="仿宋_GB2312"/>
        </w:rPr>
      </w:pPr>
      <w:r>
        <w:rPr>
          <w:rFonts w:hint="eastAsia" w:cs="仿宋_GB2312"/>
        </w:rPr>
        <w:t>十、《部门整体绩效目标》</w:t>
      </w:r>
    </w:p>
    <w:p w14:paraId="0A1C1FF6">
      <w:pPr>
        <w:pStyle w:val="19"/>
        <w:ind w:firstLine="640"/>
        <w:rPr>
          <w:rFonts w:cs="仿宋_GB2312"/>
        </w:rPr>
      </w:pPr>
      <w:r>
        <w:rPr>
          <w:rFonts w:hint="eastAsia" w:cs="仿宋_GB2312"/>
        </w:rPr>
        <w:t>十一、《项目绩效目标表》</w:t>
      </w:r>
      <w:bookmarkStart w:id="0" w:name="_GoBack"/>
      <w:bookmarkEnd w:id="0"/>
    </w:p>
    <w:p w14:paraId="00E8CEB8">
      <w:pPr>
        <w:pStyle w:val="18"/>
        <w:numPr>
          <w:ilvl w:val="0"/>
          <w:numId w:val="0"/>
        </w:numPr>
        <w:ind w:left="420" w:leftChars="200"/>
        <w:jc w:val="left"/>
      </w:pPr>
      <w:r>
        <w:rPr>
          <w:rFonts w:hint="eastAsia"/>
        </w:rPr>
        <w:t>第三部分 兴国县发展和改革委员会2026年部门预算情况说明</w:t>
      </w:r>
    </w:p>
    <w:p w14:paraId="38E1246D">
      <w:pPr>
        <w:pStyle w:val="19"/>
        <w:ind w:firstLine="640"/>
        <w:rPr>
          <w:rFonts w:cs="仿宋_GB2312"/>
        </w:rPr>
      </w:pPr>
      <w:r>
        <w:rPr>
          <w:rFonts w:hint="eastAsia" w:cs="仿宋_GB2312"/>
        </w:rPr>
        <w:t>一、2026年部门预算收支情况说明</w:t>
      </w:r>
    </w:p>
    <w:p w14:paraId="6E589BCE">
      <w:pPr>
        <w:pStyle w:val="19"/>
        <w:ind w:firstLine="640"/>
        <w:rPr>
          <w:rFonts w:cs="仿宋_GB2312"/>
        </w:rPr>
      </w:pPr>
      <w:r>
        <w:rPr>
          <w:rFonts w:hint="eastAsia" w:cs="仿宋_GB2312"/>
        </w:rPr>
        <w:t>二、2026年财政拨款“三公”经费预算情况说明</w:t>
      </w:r>
    </w:p>
    <w:p w14:paraId="5A387252">
      <w:pPr>
        <w:pStyle w:val="14"/>
        <w:tabs>
          <w:tab w:val="left" w:pos="6546"/>
        </w:tabs>
        <w:spacing w:line="600" w:lineRule="atLeast"/>
        <w:ind w:firstLine="1280"/>
        <w:jc w:val="left"/>
        <w:rPr>
          <w:rFonts w:ascii="Adobe 仿宋 Std R" w:hAnsi="Adobe 仿宋 Std R" w:eastAsia="Adobe 仿宋 Std R"/>
          <w:kern w:val="2"/>
          <w:sz w:val="32"/>
          <w:szCs w:val="30"/>
        </w:rPr>
      </w:pPr>
    </w:p>
    <w:p w14:paraId="209E6908">
      <w:pPr>
        <w:pStyle w:val="18"/>
        <w:numPr>
          <w:ilvl w:val="0"/>
          <w:numId w:val="0"/>
        </w:numPr>
        <w:ind w:left="420" w:leftChars="200"/>
        <w:jc w:val="left"/>
      </w:pPr>
      <w:r>
        <w:rPr>
          <w:rFonts w:hint="eastAsia"/>
        </w:rPr>
        <w:t>第四部分  名词解释</w:t>
      </w:r>
    </w:p>
    <w:p w14:paraId="169B744E">
      <w:pPr>
        <w:widowControl/>
        <w:spacing w:line="580" w:lineRule="exact"/>
        <w:jc w:val="center"/>
        <w:rPr>
          <w:rFonts w:ascii="仿宋_GB2312" w:eastAsia="仿宋_GB2312"/>
          <w:b/>
          <w:sz w:val="32"/>
          <w:szCs w:val="30"/>
        </w:rPr>
      </w:pPr>
    </w:p>
    <w:p w14:paraId="21300A0C">
      <w:pPr>
        <w:widowControl/>
        <w:spacing w:line="580" w:lineRule="exact"/>
        <w:jc w:val="center"/>
        <w:rPr>
          <w:rFonts w:ascii="仿宋_GB2312" w:eastAsia="仿宋_GB2312"/>
          <w:b/>
          <w:sz w:val="32"/>
          <w:szCs w:val="30"/>
        </w:rPr>
      </w:pPr>
    </w:p>
    <w:p w14:paraId="338F2708">
      <w:pPr>
        <w:pStyle w:val="18"/>
        <w:numPr>
          <w:ilvl w:val="0"/>
          <w:numId w:val="0"/>
        </w:numPr>
        <w:ind w:left="420" w:leftChars="200"/>
        <w:jc w:val="center"/>
      </w:pPr>
      <w:r>
        <w:rPr>
          <w:rFonts w:hint="eastAsia"/>
        </w:rPr>
        <w:t>第一部分  兴国县发展和改革委员会概况</w:t>
      </w:r>
    </w:p>
    <w:p w14:paraId="67AFFE6D">
      <w:pPr>
        <w:widowControl/>
        <w:spacing w:line="580" w:lineRule="exact"/>
        <w:jc w:val="left"/>
        <w:rPr>
          <w:rFonts w:ascii="宋体" w:hAnsi="宋体"/>
          <w:b/>
          <w:sz w:val="36"/>
          <w:szCs w:val="36"/>
        </w:rPr>
      </w:pPr>
    </w:p>
    <w:p w14:paraId="7E9CD932">
      <w:pPr>
        <w:pStyle w:val="18"/>
        <w:numPr>
          <w:ilvl w:val="0"/>
          <w:numId w:val="0"/>
        </w:numPr>
        <w:ind w:left="420" w:leftChars="200" w:firstLine="320" w:firstLineChars="100"/>
      </w:pPr>
      <w:r>
        <w:rPr>
          <w:rFonts w:hint="eastAsia"/>
        </w:rPr>
        <w:t>一、部门主要职责</w:t>
      </w:r>
    </w:p>
    <w:p w14:paraId="6F30D65B">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一）拟订并组织实施全县国民经济和社会发展战略、中长期规划和年度计划、统筹协调经济社会发展，研究分析国内外经济形势，提出全县国民经济发展和优化重大经济结构的目标、政策，提出综合运用各种经济手段和政策的建议；受县政府委托向县人大提交全县国民经济和社会发展计划报告。 </w:t>
      </w:r>
    </w:p>
    <w:p w14:paraId="47FE8D1B">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（二）负责监测全县宏观经济和社会发展态势，研究全县宏观经济运行、总量平衡、经济安全和总体产业安全等重要问题并提出宏观调控政策建议;负责协调解决经济运行中的重要问题，调节经济运行。 </w:t>
      </w:r>
    </w:p>
    <w:p w14:paraId="4B61E9CB">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（三）负责汇总分析全县财政、金融等方面的情况；参与制定全县财政政策和土地政策；综合分析财政、金融、土地政策的执行效果。 </w:t>
      </w:r>
    </w:p>
    <w:p w14:paraId="5B991A0F">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四）承担指导推进和综合协调经济体制改革的责任，研究全县经济体制改革和对外开放的重大问题;组织拟订综合性经济改革方案，协调有关专项经济体制改革方案，会同有关部门做好重要专项经济体制改革之间的衔接；指导经济体制改革试点和改革试验区工作。 </w:t>
      </w:r>
    </w:p>
    <w:p w14:paraId="5BC8212D">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五）承担规划全县重大建设项目和生产力布局的责任，拟定全社会固定资产投资总规模和投资结构的调控目标、政策及措施，衔接平衡需要安排中央、省、市、县级财政性投资和涉及重大建设项目的专项规划；按规定权限审批、核准、审核重大建设项目、重大外资项目、境外资源开发类重大投资项目和大额用汇投资项目；审查建设项目设计方案，核定工程概算，控制投资规模；负责全县全口径外债的总量控制、结构优化和监测工作；指导和监督全县国外贷款建设资金的使用，引导民间投资的方向；研究提出全县利用外资和境外投资的战略、规划、总量平衡和结构优化的目标和政策；指导全县工程咨询业发展。 </w:t>
      </w:r>
    </w:p>
    <w:p w14:paraId="1E1F8F4D">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六）推进经济结构战略性调整，组织拟定全县综合性产业政策，负责协调第一、二、三产业发展的重大问题并衔接平衡相关发展规划和重大政策，做好与全县国民经济和社会发展规划、计划的衔接平衡；会同有关部门拟订全县服务业发展战略和重大政策，参与拟订现代物流业发展战略、规划，组织拟订高技术产业发展、产业技术进步的战略、规划和重大政策，协调解决重大技术装备推广应用等方面的重大问题。 </w:t>
      </w:r>
    </w:p>
    <w:p w14:paraId="0EFF8DAD">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七）推进全县可持续发展战略，负责节能减排的综合协调工作；组织拟订发展循环经济、全社会能源资源节约和综合利用规划及政策措施并协调实施；参与编制生态建设、环境保护规划，协调生态建设、能源资源节约和综合利用的重大问题，综合协调环保产业和清洁生产有关工作。 </w:t>
      </w:r>
    </w:p>
    <w:p w14:paraId="7C931E9A">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（八）组织拟订全县区域协调发展的战略、规划和重大政策；安排以工代赈资金，组织实施以工代赈项目；负责全县经济协作的统筹协调，指导全县经济协作工作。</w:t>
      </w:r>
    </w:p>
    <w:p w14:paraId="17EDE16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九）承担全县重要商品总量平衡和宏观调控的责任；参与编制外贸进出口发展规划和年度计划，以及全县重要农产品、工业品和原材料进出口总量计划并监督执行，根据经济运行情况对进出口总量计划进行调整。 </w:t>
      </w:r>
    </w:p>
    <w:p w14:paraId="180177DA">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十）负责全县社会发展与国民经济发展的政策衔接，组织拟订全县社会发展战略、总体规划和年度计划；参与拟定人口和计划生育、科学技术、教育、文化、卫生、民政等发展政策，推进社会事业建设;研究提出促进就业、调整收入分配、完善社会保障与经济协调发展的政策建议；协调社会事业发展和改革中的重大问题及政策。 </w:t>
      </w:r>
    </w:p>
    <w:p w14:paraId="0D750A1F">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（十一）起草全县国民经济和社会发展、经济体制改革和对外开放的有关地方性规章草案;指导和协调全县招标投标工作。 </w:t>
      </w:r>
    </w:p>
    <w:p w14:paraId="0B8A341D">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（十二）组织编制全县国民经济动员规划、计划；研究国民经济动员与国民经济、国防建设的关系，协调相关重大问题；组织实施国民经济动员有关工作。 </w:t>
      </w:r>
    </w:p>
    <w:p w14:paraId="6A0AE917">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十三）研究提出能源发展战略的建议，拟订能源发展规划并组织实施，组织实施国家、省、市关于能源方面的规划、政策和改革方案，协调能源发展和改革中的重大问题；负责成品油、天然气、电力、新能源和可再生能源等能源的行业管理、组织实施有关能源行业标准，监测能源发展情况，衔接能源生产建设和供需平衡，指导协调农村能源发展工作；负责能源行业节能和资源综合利用;按规定权限审批、核准、审核规划内和年度计划规模内能源固定资产投资项目；负责能源预测预警，发布能源信息，负责监测分析能源工业运行，提出能源经济运行综合调控目标；依法管理供电营业区划分工作，负责电力需求侧管理工作，协调处理电网运行中的问题，负责能源行政执法与执法监督等工作；按规定对成品油进行管理(不含成品油流通监督管理);牵头开展对外能源合作，参与制定与能源相关的资源、财税、环保等政策，提出能源价格调整建议。 </w:t>
      </w:r>
    </w:p>
    <w:p w14:paraId="10840737">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（十四）管理和协调县重点工程建设工作；管理和协调县项目开发的指导、督促、检查、考核工作。 </w:t>
      </w:r>
    </w:p>
    <w:p w14:paraId="041CEA03">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（十五）承担县赣南苏区振兴发展工作职责。 </w:t>
      </w:r>
    </w:p>
    <w:p w14:paraId="6B95616D">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（十六）承担价格监测职责。 </w:t>
      </w:r>
    </w:p>
    <w:p w14:paraId="0AFDB354">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（十七）承担全县创新创业统筹协调职责。 </w:t>
      </w:r>
    </w:p>
    <w:p w14:paraId="5553BE67">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（十八）承担县公共资源交易管理职责。 </w:t>
      </w:r>
    </w:p>
    <w:p w14:paraId="1F1FD78E">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（十九）承担全县军民融合发展、国防动员委员会经济动员等工作的统筹协调职责。 </w:t>
      </w:r>
    </w:p>
    <w:p w14:paraId="6CDCACA2">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（二十）承担生态文明建设统筹协调职责。 </w:t>
      </w:r>
    </w:p>
    <w:p w14:paraId="41FAF322">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（二十一）承担节能监察行政职能。</w:t>
      </w:r>
    </w:p>
    <w:p w14:paraId="5F9D98AA">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十二）负责全县物流发展规划、政策措施、主要节点的编制工作；负责组织组织全县重点物流载体建设和全县物流公共信息平台建设；负责整合社会物流资源，培育第三方物流企业，推动全县物流产业发展；负责全县物流技术和物流标准应用和管理；负责全县物流行业统计、调查和经济分析；负责开展区域物流交流合作；负责全县物流项目的核准、申报；负责全县物流服务体系建设工作；负责牵头协调相关职能部门加强对物流园区建设监管，加快物流集散中心建设、降低物流成本、制定物流产业政策扶持等。</w:t>
      </w:r>
    </w:p>
    <w:p w14:paraId="7F77CDE8">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（二十三）承担人民防空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国防动员</w:t>
      </w:r>
      <w:r>
        <w:rPr>
          <w:rFonts w:hint="eastAsia" w:ascii="仿宋_GB2312" w:hAnsi="仿宋_GB2312" w:eastAsia="仿宋_GB2312" w:cs="仿宋_GB2312"/>
          <w:color w:val="auto"/>
          <w:sz w:val="32"/>
          <w:szCs w:val="32"/>
        </w:rPr>
        <w:t>工作职责。</w:t>
      </w:r>
    </w:p>
    <w:p w14:paraId="7538BF0B">
      <w:pPr>
        <w:keepNext w:val="0"/>
        <w:keepLines w:val="0"/>
        <w:pageBreakBefore w:val="0"/>
        <w:kinsoku/>
        <w:wordWrap/>
        <w:overflowPunct/>
        <w:topLinePunct w:val="0"/>
        <w:bidi w:val="0"/>
        <w:spacing w:line="560" w:lineRule="exact"/>
        <w:ind w:firstLine="640" w:firstLineChars="200"/>
        <w:rPr>
          <w:rFonts w:cs="仿宋_GB2312"/>
        </w:rPr>
      </w:pPr>
      <w:r>
        <w:rPr>
          <w:rFonts w:hint="eastAsia" w:ascii="仿宋_GB2312" w:hAnsi="仿宋_GB2312" w:eastAsia="仿宋_GB2312" w:cs="仿宋_GB2312"/>
          <w:color w:val="auto"/>
          <w:sz w:val="32"/>
          <w:szCs w:val="32"/>
        </w:rPr>
        <w:t>（二十四）完成县委、县政府交办的其它工作任务。</w:t>
      </w:r>
    </w:p>
    <w:p w14:paraId="79AC7F98">
      <w:pPr>
        <w:pStyle w:val="18"/>
        <w:numPr>
          <w:ilvl w:val="0"/>
          <w:numId w:val="0"/>
        </w:numPr>
        <w:ind w:left="420" w:leftChars="200" w:firstLine="320" w:firstLineChars="100"/>
      </w:pPr>
      <w:r>
        <w:rPr>
          <w:rFonts w:hint="eastAsia"/>
        </w:rPr>
        <w:t>二、机构设置及人员情况</w:t>
      </w:r>
    </w:p>
    <w:p w14:paraId="0497F546">
      <w:pPr>
        <w:pStyle w:val="19"/>
        <w:ind w:firstLine="64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兴国县发展和改革委员会共有预算单位1个，包括兴国县发展和改革委员会。</w:t>
      </w:r>
    </w:p>
    <w:p w14:paraId="56B9FD63">
      <w:pPr>
        <w:spacing w:line="560" w:lineRule="exact"/>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2026年内设处室7个，分别为：办公室（人防股、国民经济综合发展规划股）、固定资产投资股、社会事业发展股（苏区振兴发展股）、产业协调股（物流股）、资源节约与环境保护股（县生态文明建设领导小组办公室）、价格服务股（行政审批股）、能源股。</w:t>
      </w:r>
    </w:p>
    <w:p w14:paraId="26B67190">
      <w:pPr>
        <w:pStyle w:val="19"/>
        <w:ind w:firstLine="64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编制人数小计72人，其中：行政编制人数18人,参照公务员管理的事业编制人数0人,全部补助事业编制人数54人,自收自支编制人数0人。实有人数小计98人,其中：在职人数小63人</w:t>
      </w:r>
      <w:r>
        <w:rPr>
          <w:rFonts w:hint="eastAsia" w:ascii="楷体" w:hAnsi="楷体" w:eastAsia="楷体" w:cs="楷体"/>
          <w:color w:val="auto"/>
          <w:sz w:val="30"/>
          <w:szCs w:val="30"/>
        </w:rPr>
        <w:t>（行政在职人数</w:t>
      </w:r>
      <w:r>
        <w:rPr>
          <w:rFonts w:hint="eastAsia" w:ascii="楷体" w:hAnsi="楷体" w:eastAsia="楷体" w:cs="楷体"/>
          <w:color w:val="auto"/>
          <w:sz w:val="30"/>
          <w:szCs w:val="30"/>
          <w:lang w:val="en-US" w:eastAsia="zh-CN"/>
        </w:rPr>
        <w:t>15</w:t>
      </w:r>
      <w:r>
        <w:rPr>
          <w:rFonts w:hint="eastAsia" w:ascii="楷体" w:hAnsi="楷体" w:eastAsia="楷体" w:cs="楷体"/>
          <w:color w:val="auto"/>
          <w:sz w:val="30"/>
          <w:szCs w:val="30"/>
        </w:rPr>
        <w:t>人,参照公务员管理的事业单位在职人数</w:t>
      </w:r>
      <w:r>
        <w:rPr>
          <w:rFonts w:hint="eastAsia" w:ascii="楷体" w:hAnsi="楷体" w:eastAsia="楷体" w:cs="楷体"/>
          <w:color w:val="auto"/>
          <w:sz w:val="30"/>
          <w:szCs w:val="30"/>
          <w:lang w:val="en-US" w:eastAsia="zh-CN"/>
        </w:rPr>
        <w:t>0</w:t>
      </w:r>
      <w:r>
        <w:rPr>
          <w:rFonts w:hint="eastAsia" w:ascii="楷体" w:hAnsi="楷体" w:eastAsia="楷体" w:cs="楷体"/>
          <w:color w:val="auto"/>
          <w:sz w:val="30"/>
          <w:szCs w:val="30"/>
        </w:rPr>
        <w:t>人,全部补助事业在职人数</w:t>
      </w:r>
      <w:r>
        <w:rPr>
          <w:rFonts w:hint="eastAsia" w:ascii="楷体" w:hAnsi="楷体" w:eastAsia="楷体" w:cs="楷体"/>
          <w:color w:val="auto"/>
          <w:sz w:val="30"/>
          <w:szCs w:val="30"/>
          <w:lang w:val="en-US" w:eastAsia="zh-CN"/>
        </w:rPr>
        <w:t>48</w:t>
      </w:r>
      <w:r>
        <w:rPr>
          <w:rFonts w:hint="eastAsia" w:ascii="楷体" w:hAnsi="楷体" w:eastAsia="楷体" w:cs="楷体"/>
          <w:color w:val="auto"/>
          <w:sz w:val="30"/>
          <w:szCs w:val="30"/>
        </w:rPr>
        <w:t>人）</w:t>
      </w:r>
      <w:r>
        <w:rPr>
          <w:rFonts w:hint="eastAsia" w:ascii="仿宋" w:hAnsi="仿宋" w:eastAsia="仿宋"/>
          <w:color w:val="auto"/>
          <w:sz w:val="32"/>
          <w:szCs w:val="32"/>
        </w:rPr>
        <w:t>；</w:t>
      </w:r>
      <w:r>
        <w:rPr>
          <w:rFonts w:hint="eastAsia" w:ascii="仿宋_GB2312" w:hAnsi="仿宋_GB2312" w:eastAsia="仿宋_GB2312" w:cs="仿宋_GB2312"/>
          <w:color w:val="auto"/>
          <w:kern w:val="2"/>
          <w:sz w:val="32"/>
          <w:szCs w:val="32"/>
          <w:lang w:val="en-US" w:eastAsia="zh-CN" w:bidi="ar-SA"/>
        </w:rPr>
        <w:t>离休人数小计0人；退休人数小计35人。</w:t>
      </w:r>
    </w:p>
    <w:p w14:paraId="5B0D4762">
      <w:pPr>
        <w:pStyle w:val="19"/>
        <w:ind w:firstLine="640"/>
        <w:rPr>
          <w:rFonts w:hint="eastAsia" w:ascii="仿宋_GB2312" w:hAnsi="仿宋_GB2312" w:eastAsia="仿宋_GB2312" w:cs="仿宋_GB2312"/>
          <w:color w:val="auto"/>
          <w:kern w:val="2"/>
          <w:sz w:val="32"/>
          <w:szCs w:val="32"/>
          <w:lang w:val="en-US" w:eastAsia="zh-CN" w:bidi="ar-SA"/>
        </w:rPr>
      </w:pPr>
    </w:p>
    <w:p w14:paraId="76F14BF8">
      <w:pPr>
        <w:widowControl/>
        <w:spacing w:line="580" w:lineRule="exact"/>
        <w:jc w:val="center"/>
        <w:rPr>
          <w:rFonts w:ascii="仿宋_GB2312" w:eastAsia="仿宋_GB2312"/>
          <w:b/>
          <w:szCs w:val="30"/>
        </w:rPr>
      </w:pPr>
    </w:p>
    <w:p w14:paraId="68801407">
      <w:pPr>
        <w:pStyle w:val="18"/>
        <w:numPr>
          <w:ilvl w:val="0"/>
          <w:numId w:val="0"/>
        </w:numPr>
        <w:ind w:left="420" w:leftChars="200"/>
        <w:jc w:val="center"/>
      </w:pPr>
      <w:r>
        <w:rPr>
          <w:rFonts w:hint="eastAsia"/>
        </w:rPr>
        <w:t>第二部分  兴国县发展和改革委员会2026年部门预算表</w:t>
      </w:r>
    </w:p>
    <w:p w14:paraId="4FDC4A0F">
      <w:pPr>
        <w:pStyle w:val="18"/>
        <w:numPr>
          <w:ilvl w:val="0"/>
          <w:numId w:val="0"/>
        </w:numPr>
        <w:ind w:left="420" w:leftChars="200"/>
        <w:sectPr>
          <w:headerReference r:id="rId3" w:type="default"/>
          <w:pgSz w:w="11906" w:h="16838"/>
          <w:pgMar w:top="2098" w:right="1587" w:bottom="2098" w:left="1587" w:header="851" w:footer="992" w:gutter="0"/>
          <w:cols w:space="720"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1"/>
        <w:gridCol w:w="2250"/>
        <w:gridCol w:w="3536"/>
        <w:gridCol w:w="1775"/>
      </w:tblGrid>
      <w:tr w14:paraId="36BA3A0E">
        <w:tblPrEx>
          <w:tblCellMar>
            <w:top w:w="0" w:type="dxa"/>
            <w:left w:w="108" w:type="dxa"/>
            <w:bottom w:w="0" w:type="dxa"/>
            <w:right w:w="108" w:type="dxa"/>
          </w:tblCellMar>
        </w:tblPrEx>
        <w:trPr>
          <w:wBefore w:w="0" w:type="dxa"/>
          <w:trHeight w:val="585" w:hRule="atLeast"/>
          <w:tblHeader/>
          <w:jc w:val="center"/>
        </w:trPr>
        <w:tc>
          <w:tcPr>
            <w:tcW w:w="5000" w:type="pct"/>
            <w:gridSpan w:val="4"/>
            <w:noWrap/>
            <w:vAlign w:val="center"/>
          </w:tcPr>
          <w:p w14:paraId="1B634829">
            <w:pPr>
              <w:widowControl/>
              <w:jc w:val="center"/>
              <w:rPr>
                <w:rFonts w:ascii="宋体" w:hAnsi="宋体" w:cs="Arial"/>
                <w:b/>
                <w:bCs/>
                <w:color w:val="000000"/>
                <w:kern w:val="0"/>
                <w:sz w:val="40"/>
                <w:szCs w:val="40"/>
              </w:rPr>
            </w:pPr>
            <w:r>
              <w:rPr>
                <w:rFonts w:hint="eastAsia" w:ascii="宋体" w:hAnsi="宋体" w:cs="宋体"/>
                <w:b/>
                <w:bCs/>
                <w:color w:val="000000"/>
                <w:kern w:val="0"/>
                <w:sz w:val="24"/>
                <w:szCs w:val="24"/>
                <w:lang w:bidi="ar"/>
              </w:rPr>
              <w:t>收支预算总表</w:t>
            </w:r>
          </w:p>
        </w:tc>
      </w:tr>
      <w:tr w14:paraId="6FE35860">
        <w:tblPrEx>
          <w:tblCellMar>
            <w:top w:w="0" w:type="dxa"/>
            <w:left w:w="108" w:type="dxa"/>
            <w:bottom w:w="0" w:type="dxa"/>
            <w:right w:w="108" w:type="dxa"/>
          </w:tblCellMar>
        </w:tblPrEx>
        <w:trPr>
          <w:wBefore w:w="0" w:type="dxa"/>
          <w:trHeight w:val="345" w:hRule="atLeast"/>
          <w:tblHeader/>
          <w:jc w:val="center"/>
        </w:trPr>
        <w:tc>
          <w:tcPr>
            <w:tcW w:w="2514" w:type="pct"/>
            <w:gridSpan w:val="2"/>
            <w:noWrap/>
            <w:vAlign w:val="center"/>
          </w:tcPr>
          <w:p w14:paraId="4DD52330">
            <w:pPr>
              <w:widowControl/>
              <w:snapToGrid w:val="0"/>
              <w:jc w:val="left"/>
              <w:textAlignment w:val="center"/>
              <w:rPr>
                <w:rFonts w:ascii="宋体" w:hAnsi="宋体" w:cs="宋体"/>
                <w:color w:val="000000"/>
                <w:kern w:val="0"/>
                <w:sz w:val="18"/>
                <w:szCs w:val="18"/>
                <w:lang w:bidi="ar"/>
              </w:rPr>
            </w:pPr>
            <w:r>
              <w:rPr>
                <w:rFonts w:hint="eastAsia" w:ascii="宋体" w:hAnsi="宋体" w:cs="宋体"/>
                <w:color w:val="000000"/>
                <w:kern w:val="0"/>
                <w:szCs w:val="21"/>
                <w:lang w:bidi="ar"/>
              </w:rPr>
              <w:t>填报单位:118兴国县发展和改革委员会</w:t>
            </w:r>
          </w:p>
        </w:tc>
        <w:tc>
          <w:tcPr>
            <w:tcW w:w="1655" w:type="pct"/>
            <w:noWrap/>
            <w:vAlign w:val="bottom"/>
          </w:tcPr>
          <w:p w14:paraId="5B2A5147">
            <w:pPr>
              <w:widowControl/>
              <w:snapToGrid w:val="0"/>
              <w:jc w:val="left"/>
              <w:textAlignment w:val="center"/>
              <w:rPr>
                <w:rFonts w:ascii="宋体" w:hAnsi="宋体" w:cs="宋体"/>
                <w:color w:val="000000"/>
                <w:kern w:val="0"/>
                <w:sz w:val="18"/>
                <w:szCs w:val="18"/>
                <w:lang w:bidi="ar"/>
              </w:rPr>
            </w:pPr>
          </w:p>
        </w:tc>
        <w:tc>
          <w:tcPr>
            <w:tcW w:w="829" w:type="pct"/>
            <w:noWrap/>
            <w:vAlign w:val="center"/>
          </w:tcPr>
          <w:p w14:paraId="3499ECDD">
            <w:pPr>
              <w:widowControl/>
              <w:snapToGrid w:val="0"/>
              <w:jc w:val="right"/>
              <w:textAlignment w:val="center"/>
              <w:rPr>
                <w:rFonts w:ascii="宋体" w:hAnsi="宋体" w:cs="宋体"/>
                <w:color w:val="000000"/>
                <w:kern w:val="0"/>
                <w:sz w:val="18"/>
                <w:szCs w:val="18"/>
                <w:lang w:bidi="ar"/>
              </w:rPr>
            </w:pPr>
            <w:r>
              <w:rPr>
                <w:rFonts w:hint="eastAsia" w:ascii="宋体" w:hAnsi="宋体" w:cs="宋体"/>
                <w:color w:val="000000"/>
                <w:kern w:val="0"/>
                <w:szCs w:val="21"/>
                <w:lang w:bidi="ar"/>
              </w:rPr>
              <w:t>单位：万元</w:t>
            </w:r>
          </w:p>
        </w:tc>
      </w:tr>
      <w:tr w14:paraId="569E9B5B">
        <w:tblPrEx>
          <w:tblCellMar>
            <w:top w:w="0" w:type="dxa"/>
            <w:left w:w="108" w:type="dxa"/>
            <w:bottom w:w="0" w:type="dxa"/>
            <w:right w:w="108" w:type="dxa"/>
          </w:tblCellMar>
        </w:tblPrEx>
        <w:trPr>
          <w:wBefore w:w="0" w:type="dxa"/>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58DFA94">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7C3D20C7">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支       出</w:t>
            </w:r>
          </w:p>
        </w:tc>
      </w:tr>
      <w:tr w14:paraId="5892BC2D">
        <w:tblPrEx>
          <w:tblCellMar>
            <w:top w:w="0" w:type="dxa"/>
            <w:left w:w="108" w:type="dxa"/>
            <w:bottom w:w="0" w:type="dxa"/>
            <w:right w:w="108" w:type="dxa"/>
          </w:tblCellMar>
        </w:tblPrEx>
        <w:trPr>
          <w:wBefore w:w="0" w:type="dxa"/>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391C75B4">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项目</w:t>
            </w:r>
          </w:p>
        </w:tc>
        <w:tc>
          <w:tcPr>
            <w:tcW w:w="1053" w:type="pct"/>
            <w:tcBorders>
              <w:top w:val="nil"/>
              <w:left w:val="nil"/>
              <w:bottom w:val="nil"/>
              <w:right w:val="single" w:color="000000" w:sz="4" w:space="0"/>
            </w:tcBorders>
            <w:noWrap/>
            <w:vAlign w:val="center"/>
          </w:tcPr>
          <w:p w14:paraId="566CBC61">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预算数</w:t>
            </w:r>
          </w:p>
        </w:tc>
        <w:tc>
          <w:tcPr>
            <w:tcW w:w="1655" w:type="pct"/>
            <w:tcBorders>
              <w:top w:val="nil"/>
              <w:left w:val="nil"/>
              <w:bottom w:val="single" w:color="000000" w:sz="4" w:space="0"/>
              <w:right w:val="single" w:color="000000" w:sz="4" w:space="0"/>
            </w:tcBorders>
            <w:noWrap/>
            <w:vAlign w:val="center"/>
          </w:tcPr>
          <w:p w14:paraId="1057B600">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项目(按功能科目)</w:t>
            </w:r>
          </w:p>
        </w:tc>
        <w:tc>
          <w:tcPr>
            <w:tcW w:w="829" w:type="pct"/>
            <w:tcBorders>
              <w:top w:val="nil"/>
              <w:left w:val="nil"/>
              <w:bottom w:val="single" w:color="000000" w:sz="4" w:space="0"/>
              <w:right w:val="single" w:color="000000" w:sz="4" w:space="0"/>
            </w:tcBorders>
            <w:noWrap/>
            <w:vAlign w:val="center"/>
          </w:tcPr>
          <w:p w14:paraId="38B3FB98">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预算数</w:t>
            </w:r>
          </w:p>
        </w:tc>
      </w:tr>
      <w:tr w14:paraId="1E7650FE">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1244845">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57A17BBC">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4,399.45</w:t>
            </w:r>
          </w:p>
        </w:tc>
        <w:tc>
          <w:tcPr>
            <w:tcW w:w="1655" w:type="pct"/>
            <w:tcBorders>
              <w:top w:val="nil"/>
              <w:left w:val="nil"/>
              <w:bottom w:val="single" w:color="000000" w:sz="4" w:space="0"/>
              <w:right w:val="single" w:color="000000" w:sz="4" w:space="0"/>
            </w:tcBorders>
            <w:noWrap/>
            <w:vAlign w:val="center"/>
          </w:tcPr>
          <w:p w14:paraId="70E5D6EB">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一般公共服务支出</w:t>
            </w:r>
          </w:p>
        </w:tc>
        <w:tc>
          <w:tcPr>
            <w:tcW w:w="829" w:type="pct"/>
            <w:tcBorders>
              <w:top w:val="nil"/>
              <w:left w:val="nil"/>
              <w:bottom w:val="single" w:color="000000" w:sz="4" w:space="0"/>
              <w:right w:val="single" w:color="000000" w:sz="4" w:space="0"/>
            </w:tcBorders>
            <w:noWrap/>
            <w:vAlign w:val="center"/>
          </w:tcPr>
          <w:p w14:paraId="491EB20E">
            <w:pPr>
              <w:widowControl/>
              <w:snapToGrid w:val="0"/>
              <w:jc w:val="center"/>
              <w:textAlignment w:val="center"/>
              <w:rPr>
                <w:rFonts w:ascii="宋体" w:hAnsi="宋体" w:cs="宋体"/>
                <w:color w:val="000000"/>
                <w:kern w:val="0"/>
                <w:szCs w:val="21"/>
                <w:lang w:bidi="ar"/>
              </w:rPr>
            </w:pPr>
            <w:r>
              <w:t>5,621.56</w:t>
            </w:r>
          </w:p>
        </w:tc>
      </w:tr>
      <w:tr w14:paraId="44D6140D">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75C238F">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 （一）一般公共预算收入</w:t>
            </w:r>
          </w:p>
        </w:tc>
        <w:tc>
          <w:tcPr>
            <w:tcW w:w="1053" w:type="pct"/>
            <w:tcBorders>
              <w:top w:val="nil"/>
              <w:left w:val="nil"/>
              <w:bottom w:val="single" w:color="000000" w:sz="4" w:space="0"/>
              <w:right w:val="single" w:color="000000" w:sz="4" w:space="0"/>
            </w:tcBorders>
            <w:noWrap w:val="0"/>
            <w:vAlign w:val="center"/>
          </w:tcPr>
          <w:p w14:paraId="59B1024D">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4,399.45</w:t>
            </w:r>
          </w:p>
        </w:tc>
        <w:tc>
          <w:tcPr>
            <w:tcW w:w="1655" w:type="pct"/>
            <w:tcBorders>
              <w:top w:val="nil"/>
              <w:left w:val="nil"/>
              <w:bottom w:val="single" w:color="000000" w:sz="4" w:space="0"/>
              <w:right w:val="single" w:color="000000" w:sz="4" w:space="0"/>
            </w:tcBorders>
            <w:noWrap/>
            <w:vAlign w:val="center"/>
          </w:tcPr>
          <w:p w14:paraId="12CD1CC0">
            <w:pPr>
              <w:widowControl/>
              <w:snapToGrid w:val="0"/>
              <w:jc w:val="center"/>
              <w:textAlignment w:val="center"/>
              <w:rPr>
                <w:rFonts w:ascii="宋体" w:hAnsi="宋体" w:cs="宋体"/>
                <w:color w:val="000000"/>
                <w:kern w:val="0"/>
                <w:szCs w:val="21"/>
                <w:lang w:bidi="ar"/>
              </w:rPr>
            </w:pPr>
            <w:r>
              <w:t>国防支出</w:t>
            </w:r>
          </w:p>
        </w:tc>
        <w:tc>
          <w:tcPr>
            <w:tcW w:w="829" w:type="pct"/>
            <w:tcBorders>
              <w:top w:val="nil"/>
              <w:left w:val="nil"/>
              <w:bottom w:val="single" w:color="000000" w:sz="4" w:space="0"/>
              <w:right w:val="single" w:color="000000" w:sz="4" w:space="0"/>
            </w:tcBorders>
            <w:noWrap/>
            <w:vAlign w:val="center"/>
          </w:tcPr>
          <w:p w14:paraId="1940ECA5">
            <w:pPr>
              <w:widowControl/>
              <w:snapToGrid w:val="0"/>
              <w:jc w:val="center"/>
              <w:textAlignment w:val="center"/>
              <w:rPr>
                <w:rFonts w:ascii="宋体" w:hAnsi="宋体" w:cs="宋体"/>
                <w:color w:val="000000"/>
                <w:kern w:val="0"/>
                <w:szCs w:val="21"/>
                <w:lang w:bidi="ar"/>
              </w:rPr>
            </w:pPr>
            <w:r>
              <w:t>3.26</w:t>
            </w:r>
          </w:p>
        </w:tc>
      </w:tr>
      <w:tr w14:paraId="5B0E2006">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A70FC27">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66E95670">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243B1086">
            <w:pPr>
              <w:widowControl/>
              <w:snapToGrid w:val="0"/>
              <w:jc w:val="center"/>
              <w:textAlignment w:val="center"/>
              <w:rPr>
                <w:rFonts w:ascii="宋体" w:hAnsi="宋体" w:cs="宋体"/>
                <w:color w:val="000000"/>
                <w:kern w:val="0"/>
                <w:szCs w:val="21"/>
                <w:lang w:bidi="ar"/>
              </w:rPr>
            </w:pPr>
            <w:r>
              <w:t>科学技术支出</w:t>
            </w:r>
          </w:p>
        </w:tc>
        <w:tc>
          <w:tcPr>
            <w:tcW w:w="829" w:type="pct"/>
            <w:tcBorders>
              <w:top w:val="nil"/>
              <w:left w:val="nil"/>
              <w:bottom w:val="single" w:color="000000" w:sz="4" w:space="0"/>
              <w:right w:val="single" w:color="000000" w:sz="4" w:space="0"/>
            </w:tcBorders>
            <w:noWrap/>
            <w:vAlign w:val="center"/>
          </w:tcPr>
          <w:p w14:paraId="2791AAD9">
            <w:pPr>
              <w:widowControl/>
              <w:snapToGrid w:val="0"/>
              <w:jc w:val="center"/>
              <w:textAlignment w:val="center"/>
              <w:rPr>
                <w:rFonts w:ascii="宋体" w:hAnsi="宋体" w:cs="宋体"/>
                <w:color w:val="000000"/>
                <w:kern w:val="0"/>
                <w:szCs w:val="21"/>
                <w:lang w:bidi="ar"/>
              </w:rPr>
            </w:pPr>
            <w:r>
              <w:t>20.00</w:t>
            </w:r>
          </w:p>
        </w:tc>
      </w:tr>
      <w:tr w14:paraId="00D28B8E">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25969FE">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 （三）国有资本经营预算收入</w:t>
            </w:r>
          </w:p>
        </w:tc>
        <w:tc>
          <w:tcPr>
            <w:tcW w:w="1053" w:type="pct"/>
            <w:tcBorders>
              <w:top w:val="nil"/>
              <w:left w:val="nil"/>
              <w:bottom w:val="single" w:color="000000" w:sz="4" w:space="0"/>
              <w:right w:val="single" w:color="000000" w:sz="4" w:space="0"/>
            </w:tcBorders>
            <w:noWrap w:val="0"/>
            <w:vAlign w:val="center"/>
          </w:tcPr>
          <w:p w14:paraId="6F0AF5E9">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1F6C33CC">
            <w:pPr>
              <w:widowControl/>
              <w:snapToGrid w:val="0"/>
              <w:jc w:val="center"/>
              <w:textAlignment w:val="center"/>
              <w:rPr>
                <w:rFonts w:ascii="宋体" w:hAnsi="宋体" w:cs="宋体"/>
                <w:color w:val="000000"/>
                <w:kern w:val="0"/>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419A7314">
            <w:pPr>
              <w:widowControl/>
              <w:snapToGrid w:val="0"/>
              <w:jc w:val="center"/>
              <w:textAlignment w:val="center"/>
              <w:rPr>
                <w:rFonts w:ascii="宋体" w:hAnsi="宋体" w:cs="宋体"/>
                <w:color w:val="000000"/>
                <w:kern w:val="0"/>
                <w:szCs w:val="21"/>
                <w:lang w:bidi="ar"/>
              </w:rPr>
            </w:pPr>
            <w:r>
              <w:t>125.44</w:t>
            </w:r>
          </w:p>
        </w:tc>
      </w:tr>
      <w:tr w14:paraId="1E071ED8">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97D6EED">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二、教育收费资金收入</w:t>
            </w:r>
          </w:p>
        </w:tc>
        <w:tc>
          <w:tcPr>
            <w:tcW w:w="1053" w:type="pct"/>
            <w:tcBorders>
              <w:top w:val="nil"/>
              <w:left w:val="nil"/>
              <w:bottom w:val="single" w:color="000000" w:sz="4" w:space="0"/>
              <w:right w:val="single" w:color="000000" w:sz="4" w:space="0"/>
            </w:tcBorders>
            <w:noWrap w:val="0"/>
            <w:vAlign w:val="center"/>
          </w:tcPr>
          <w:p w14:paraId="35DBEDC1">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7CC2A142">
            <w:pPr>
              <w:widowControl/>
              <w:snapToGrid w:val="0"/>
              <w:jc w:val="center"/>
              <w:textAlignment w:val="center"/>
              <w:rPr>
                <w:rFonts w:ascii="宋体" w:hAnsi="宋体" w:cs="宋体"/>
                <w:color w:val="000000"/>
                <w:kern w:val="0"/>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468F1526">
            <w:pPr>
              <w:widowControl/>
              <w:snapToGrid w:val="0"/>
              <w:jc w:val="center"/>
              <w:textAlignment w:val="center"/>
              <w:rPr>
                <w:rFonts w:ascii="宋体" w:hAnsi="宋体" w:cs="宋体"/>
                <w:color w:val="000000"/>
                <w:kern w:val="0"/>
                <w:szCs w:val="21"/>
                <w:lang w:bidi="ar"/>
              </w:rPr>
            </w:pPr>
            <w:r>
              <w:t>72.68</w:t>
            </w:r>
          </w:p>
        </w:tc>
      </w:tr>
      <w:tr w14:paraId="0D6FEB33">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6DE141F">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三、事业收入</w:t>
            </w:r>
          </w:p>
        </w:tc>
        <w:tc>
          <w:tcPr>
            <w:tcW w:w="1053" w:type="pct"/>
            <w:tcBorders>
              <w:top w:val="nil"/>
              <w:left w:val="nil"/>
              <w:bottom w:val="single" w:color="000000" w:sz="4" w:space="0"/>
              <w:right w:val="single" w:color="000000" w:sz="4" w:space="0"/>
            </w:tcBorders>
            <w:noWrap w:val="0"/>
            <w:vAlign w:val="center"/>
          </w:tcPr>
          <w:p w14:paraId="62CF2AF1">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3524EA9D">
            <w:pPr>
              <w:widowControl/>
              <w:snapToGrid w:val="0"/>
              <w:jc w:val="center"/>
              <w:textAlignment w:val="center"/>
              <w:rPr>
                <w:rFonts w:ascii="宋体" w:hAnsi="宋体" w:cs="宋体"/>
                <w:color w:val="000000"/>
                <w:kern w:val="0"/>
                <w:szCs w:val="21"/>
                <w:lang w:bidi="ar"/>
              </w:rPr>
            </w:pPr>
            <w:r>
              <w:t>交通运输支出</w:t>
            </w:r>
          </w:p>
        </w:tc>
        <w:tc>
          <w:tcPr>
            <w:tcW w:w="829" w:type="pct"/>
            <w:tcBorders>
              <w:top w:val="nil"/>
              <w:left w:val="nil"/>
              <w:bottom w:val="single" w:color="000000" w:sz="4" w:space="0"/>
              <w:right w:val="single" w:color="000000" w:sz="4" w:space="0"/>
            </w:tcBorders>
            <w:noWrap/>
            <w:vAlign w:val="center"/>
          </w:tcPr>
          <w:p w14:paraId="32BC9F86">
            <w:pPr>
              <w:widowControl/>
              <w:snapToGrid w:val="0"/>
              <w:jc w:val="center"/>
              <w:textAlignment w:val="center"/>
              <w:rPr>
                <w:rFonts w:ascii="宋体" w:hAnsi="宋体" w:cs="宋体"/>
                <w:color w:val="000000"/>
                <w:kern w:val="0"/>
                <w:szCs w:val="21"/>
                <w:lang w:bidi="ar"/>
              </w:rPr>
            </w:pPr>
            <w:r>
              <w:t>2,601.22</w:t>
            </w:r>
          </w:p>
        </w:tc>
      </w:tr>
      <w:tr w14:paraId="0893B436">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16C0CEA">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四、事业单位经营收入</w:t>
            </w:r>
          </w:p>
        </w:tc>
        <w:tc>
          <w:tcPr>
            <w:tcW w:w="1053" w:type="pct"/>
            <w:tcBorders>
              <w:top w:val="nil"/>
              <w:left w:val="nil"/>
              <w:bottom w:val="single" w:color="000000" w:sz="4" w:space="0"/>
              <w:right w:val="single" w:color="000000" w:sz="4" w:space="0"/>
            </w:tcBorders>
            <w:noWrap w:val="0"/>
            <w:vAlign w:val="center"/>
          </w:tcPr>
          <w:p w14:paraId="5BC18876">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090CB5D1">
            <w:pPr>
              <w:widowControl/>
              <w:snapToGrid w:val="0"/>
              <w:jc w:val="center"/>
              <w:textAlignment w:val="center"/>
              <w:rPr>
                <w:rFonts w:ascii="宋体" w:hAnsi="宋体" w:cs="宋体"/>
                <w:color w:val="000000"/>
                <w:kern w:val="0"/>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4140D2EE">
            <w:pPr>
              <w:widowControl/>
              <w:snapToGrid w:val="0"/>
              <w:jc w:val="center"/>
              <w:textAlignment w:val="center"/>
              <w:rPr>
                <w:rFonts w:ascii="宋体" w:hAnsi="宋体" w:cs="宋体"/>
                <w:color w:val="000000"/>
                <w:kern w:val="0"/>
                <w:szCs w:val="21"/>
                <w:lang w:bidi="ar"/>
              </w:rPr>
            </w:pPr>
            <w:r>
              <w:t>79.77</w:t>
            </w:r>
          </w:p>
        </w:tc>
      </w:tr>
      <w:tr w14:paraId="25212F5A">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A8C2F60">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4A06C781">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209E0556">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4588D04A">
            <w:pPr>
              <w:widowControl/>
              <w:snapToGrid w:val="0"/>
              <w:jc w:val="center"/>
              <w:textAlignment w:val="center"/>
              <w:rPr>
                <w:rFonts w:ascii="宋体" w:hAnsi="宋体" w:cs="宋体"/>
                <w:color w:val="000000"/>
                <w:kern w:val="0"/>
                <w:szCs w:val="21"/>
                <w:lang w:bidi="ar"/>
              </w:rPr>
            </w:pPr>
          </w:p>
        </w:tc>
      </w:tr>
      <w:tr w14:paraId="14CFBDB2">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87D0AA3">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675D46BB">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33D02080">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4B490338">
            <w:pPr>
              <w:widowControl/>
              <w:snapToGrid w:val="0"/>
              <w:jc w:val="center"/>
              <w:textAlignment w:val="center"/>
              <w:rPr>
                <w:rFonts w:ascii="宋体" w:hAnsi="宋体" w:cs="宋体"/>
                <w:color w:val="000000"/>
                <w:kern w:val="0"/>
                <w:szCs w:val="21"/>
                <w:lang w:bidi="ar"/>
              </w:rPr>
            </w:pPr>
          </w:p>
        </w:tc>
      </w:tr>
      <w:tr w14:paraId="3D4D05B4">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6FA01B8">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七、其他收入</w:t>
            </w:r>
          </w:p>
        </w:tc>
        <w:tc>
          <w:tcPr>
            <w:tcW w:w="1053" w:type="pct"/>
            <w:tcBorders>
              <w:top w:val="nil"/>
              <w:left w:val="nil"/>
              <w:bottom w:val="single" w:color="000000" w:sz="4" w:space="0"/>
              <w:right w:val="single" w:color="000000" w:sz="4" w:space="0"/>
            </w:tcBorders>
            <w:noWrap/>
            <w:vAlign w:val="center"/>
          </w:tcPr>
          <w:p w14:paraId="218D56B5">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1,500.00</w:t>
            </w:r>
          </w:p>
        </w:tc>
        <w:tc>
          <w:tcPr>
            <w:tcW w:w="1655" w:type="pct"/>
            <w:tcBorders>
              <w:top w:val="nil"/>
              <w:left w:val="nil"/>
              <w:bottom w:val="single" w:color="000000" w:sz="4" w:space="0"/>
              <w:right w:val="single" w:color="000000" w:sz="4" w:space="0"/>
            </w:tcBorders>
            <w:noWrap/>
            <w:vAlign w:val="center"/>
          </w:tcPr>
          <w:p w14:paraId="76DCA3CF">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5AC65BC7">
            <w:pPr>
              <w:widowControl/>
              <w:snapToGrid w:val="0"/>
              <w:jc w:val="center"/>
              <w:textAlignment w:val="center"/>
              <w:rPr>
                <w:rFonts w:ascii="宋体" w:hAnsi="宋体" w:cs="宋体"/>
                <w:color w:val="000000"/>
                <w:kern w:val="0"/>
                <w:szCs w:val="21"/>
                <w:lang w:bidi="ar"/>
              </w:rPr>
            </w:pPr>
          </w:p>
        </w:tc>
      </w:tr>
      <w:tr w14:paraId="047652DE">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C625168">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　</w:t>
            </w:r>
          </w:p>
        </w:tc>
        <w:tc>
          <w:tcPr>
            <w:tcW w:w="1053" w:type="pct"/>
            <w:tcBorders>
              <w:top w:val="nil"/>
              <w:left w:val="nil"/>
              <w:bottom w:val="single" w:color="000000" w:sz="4" w:space="0"/>
              <w:right w:val="single" w:color="000000" w:sz="4" w:space="0"/>
            </w:tcBorders>
            <w:noWrap w:val="0"/>
            <w:vAlign w:val="center"/>
          </w:tcPr>
          <w:p w14:paraId="75705775">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7B1862C6">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7F040560">
            <w:pPr>
              <w:widowControl/>
              <w:snapToGrid w:val="0"/>
              <w:jc w:val="center"/>
              <w:textAlignment w:val="center"/>
              <w:rPr>
                <w:rFonts w:ascii="宋体" w:hAnsi="宋体" w:cs="宋体"/>
                <w:color w:val="000000"/>
                <w:kern w:val="0"/>
                <w:szCs w:val="21"/>
                <w:lang w:bidi="ar"/>
              </w:rPr>
            </w:pPr>
          </w:p>
        </w:tc>
      </w:tr>
      <w:tr w14:paraId="2A8BFBE0">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8A5A65D">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　</w:t>
            </w:r>
          </w:p>
        </w:tc>
        <w:tc>
          <w:tcPr>
            <w:tcW w:w="1053" w:type="pct"/>
            <w:tcBorders>
              <w:top w:val="nil"/>
              <w:left w:val="nil"/>
              <w:bottom w:val="single" w:color="000000" w:sz="4" w:space="0"/>
              <w:right w:val="single" w:color="000000" w:sz="4" w:space="0"/>
            </w:tcBorders>
            <w:noWrap w:val="0"/>
            <w:vAlign w:val="center"/>
          </w:tcPr>
          <w:p w14:paraId="784F2396">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22E32EC4">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71C262CA">
            <w:pPr>
              <w:widowControl/>
              <w:snapToGrid w:val="0"/>
              <w:jc w:val="center"/>
              <w:textAlignment w:val="center"/>
              <w:rPr>
                <w:rFonts w:ascii="宋体" w:hAnsi="宋体" w:cs="宋体"/>
                <w:color w:val="000000"/>
                <w:kern w:val="0"/>
                <w:szCs w:val="21"/>
                <w:lang w:bidi="ar"/>
              </w:rPr>
            </w:pPr>
          </w:p>
        </w:tc>
      </w:tr>
      <w:tr w14:paraId="62DCE20C">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F1A790">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1F6C8A87">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218EF383">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5B8BEA5D">
            <w:pPr>
              <w:widowControl/>
              <w:snapToGrid w:val="0"/>
              <w:jc w:val="center"/>
              <w:textAlignment w:val="center"/>
              <w:rPr>
                <w:rFonts w:ascii="宋体" w:hAnsi="宋体" w:cs="宋体"/>
                <w:color w:val="000000"/>
                <w:kern w:val="0"/>
                <w:szCs w:val="21"/>
                <w:lang w:bidi="ar"/>
              </w:rPr>
            </w:pPr>
          </w:p>
        </w:tc>
      </w:tr>
      <w:tr w14:paraId="63679E70">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2F01378">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6298960D">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14151F4C">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653BACCA">
            <w:pPr>
              <w:widowControl/>
              <w:snapToGrid w:val="0"/>
              <w:jc w:val="center"/>
              <w:textAlignment w:val="center"/>
              <w:rPr>
                <w:rFonts w:ascii="宋体" w:hAnsi="宋体" w:cs="宋体"/>
                <w:color w:val="000000"/>
                <w:kern w:val="0"/>
                <w:szCs w:val="21"/>
                <w:lang w:bidi="ar"/>
              </w:rPr>
            </w:pPr>
          </w:p>
        </w:tc>
      </w:tr>
      <w:tr w14:paraId="26A343B5">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304AF87">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15F789D0">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6172072D">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31C85C34">
            <w:pPr>
              <w:widowControl/>
              <w:snapToGrid w:val="0"/>
              <w:jc w:val="center"/>
              <w:textAlignment w:val="center"/>
              <w:rPr>
                <w:rFonts w:ascii="宋体" w:hAnsi="宋体" w:cs="宋体"/>
                <w:color w:val="000000"/>
                <w:kern w:val="0"/>
                <w:szCs w:val="21"/>
                <w:lang w:bidi="ar"/>
              </w:rPr>
            </w:pPr>
          </w:p>
        </w:tc>
      </w:tr>
      <w:tr w14:paraId="2B416A4F">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346F70B">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35B0346F">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6B96FCC1">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1E46CEE4">
            <w:pPr>
              <w:widowControl/>
              <w:snapToGrid w:val="0"/>
              <w:jc w:val="center"/>
              <w:textAlignment w:val="center"/>
              <w:rPr>
                <w:rFonts w:ascii="宋体" w:hAnsi="宋体" w:cs="宋体"/>
                <w:color w:val="000000"/>
                <w:kern w:val="0"/>
                <w:szCs w:val="21"/>
                <w:lang w:bidi="ar"/>
              </w:rPr>
            </w:pPr>
          </w:p>
        </w:tc>
      </w:tr>
      <w:tr w14:paraId="327E45BD">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86C9388">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44CE9AC3">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5BBADE2E">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5A3F241D">
            <w:pPr>
              <w:widowControl/>
              <w:snapToGrid w:val="0"/>
              <w:jc w:val="center"/>
              <w:textAlignment w:val="center"/>
              <w:rPr>
                <w:rFonts w:ascii="宋体" w:hAnsi="宋体" w:cs="宋体"/>
                <w:color w:val="000000"/>
                <w:kern w:val="0"/>
                <w:szCs w:val="21"/>
                <w:lang w:bidi="ar"/>
              </w:rPr>
            </w:pPr>
          </w:p>
        </w:tc>
      </w:tr>
      <w:tr w14:paraId="639EE2F9">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2D60125">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6AE0E6AB">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7A67DD75">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1A1DA56A">
            <w:pPr>
              <w:widowControl/>
              <w:snapToGrid w:val="0"/>
              <w:jc w:val="center"/>
              <w:textAlignment w:val="center"/>
              <w:rPr>
                <w:rFonts w:ascii="宋体" w:hAnsi="宋体" w:cs="宋体"/>
                <w:color w:val="000000"/>
                <w:kern w:val="0"/>
                <w:szCs w:val="21"/>
                <w:lang w:bidi="ar"/>
              </w:rPr>
            </w:pPr>
          </w:p>
        </w:tc>
      </w:tr>
      <w:tr w14:paraId="51B2CB23">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39CBD44">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54D7884B">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581261A7">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3C76F23C">
            <w:pPr>
              <w:widowControl/>
              <w:snapToGrid w:val="0"/>
              <w:jc w:val="center"/>
              <w:textAlignment w:val="center"/>
              <w:rPr>
                <w:rFonts w:ascii="宋体" w:hAnsi="宋体" w:cs="宋体"/>
                <w:color w:val="000000"/>
                <w:kern w:val="0"/>
                <w:szCs w:val="21"/>
                <w:lang w:bidi="ar"/>
              </w:rPr>
            </w:pPr>
          </w:p>
        </w:tc>
      </w:tr>
      <w:tr w14:paraId="232FEB0C">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B44F3D9">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733CBCA0">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4D52C51C">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0C1DE993">
            <w:pPr>
              <w:widowControl/>
              <w:snapToGrid w:val="0"/>
              <w:jc w:val="center"/>
              <w:textAlignment w:val="center"/>
              <w:rPr>
                <w:rFonts w:ascii="宋体" w:hAnsi="宋体" w:cs="宋体"/>
                <w:color w:val="000000"/>
                <w:kern w:val="0"/>
                <w:szCs w:val="21"/>
                <w:lang w:bidi="ar"/>
              </w:rPr>
            </w:pPr>
          </w:p>
        </w:tc>
      </w:tr>
      <w:tr w14:paraId="516730B1">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98B26DF">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3E32FF9A">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3C16B933">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0E07D2E3">
            <w:pPr>
              <w:widowControl/>
              <w:snapToGrid w:val="0"/>
              <w:jc w:val="center"/>
              <w:textAlignment w:val="center"/>
              <w:rPr>
                <w:rFonts w:ascii="宋体" w:hAnsi="宋体" w:cs="宋体"/>
                <w:color w:val="000000"/>
                <w:kern w:val="0"/>
                <w:szCs w:val="21"/>
                <w:lang w:bidi="ar"/>
              </w:rPr>
            </w:pPr>
          </w:p>
        </w:tc>
      </w:tr>
      <w:tr w14:paraId="43F233D3">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ED72B1">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4C05511A">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0D773E4E">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2EB5E0E8">
            <w:pPr>
              <w:widowControl/>
              <w:snapToGrid w:val="0"/>
              <w:jc w:val="center"/>
              <w:textAlignment w:val="center"/>
              <w:rPr>
                <w:rFonts w:ascii="宋体" w:hAnsi="宋体" w:cs="宋体"/>
                <w:color w:val="000000"/>
                <w:kern w:val="0"/>
                <w:szCs w:val="21"/>
                <w:lang w:bidi="ar"/>
              </w:rPr>
            </w:pPr>
          </w:p>
        </w:tc>
      </w:tr>
      <w:tr w14:paraId="20708DE6">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16D74C2">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6DA95F9A">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5F6D633F">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4FF1C24A">
            <w:pPr>
              <w:widowControl/>
              <w:snapToGrid w:val="0"/>
              <w:jc w:val="center"/>
              <w:textAlignment w:val="center"/>
              <w:rPr>
                <w:rFonts w:ascii="宋体" w:hAnsi="宋体" w:cs="宋体"/>
                <w:color w:val="000000"/>
                <w:kern w:val="0"/>
                <w:szCs w:val="21"/>
                <w:lang w:bidi="ar"/>
              </w:rPr>
            </w:pPr>
          </w:p>
        </w:tc>
      </w:tr>
      <w:tr w14:paraId="0FEF07AE">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307554C">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47C0372C">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7E1C39F6">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50834296">
            <w:pPr>
              <w:widowControl/>
              <w:snapToGrid w:val="0"/>
              <w:jc w:val="center"/>
              <w:textAlignment w:val="center"/>
              <w:rPr>
                <w:rFonts w:ascii="宋体" w:hAnsi="宋体" w:cs="宋体"/>
                <w:color w:val="000000"/>
                <w:kern w:val="0"/>
                <w:szCs w:val="21"/>
                <w:lang w:bidi="ar"/>
              </w:rPr>
            </w:pPr>
          </w:p>
        </w:tc>
      </w:tr>
      <w:tr w14:paraId="15EA0C9F">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2DC0FEC">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2C69D7C3">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30CC36A0">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35A05C6E">
            <w:pPr>
              <w:widowControl/>
              <w:snapToGrid w:val="0"/>
              <w:jc w:val="center"/>
              <w:textAlignment w:val="center"/>
              <w:rPr>
                <w:rFonts w:ascii="宋体" w:hAnsi="宋体" w:cs="宋体"/>
                <w:color w:val="000000"/>
                <w:kern w:val="0"/>
                <w:szCs w:val="21"/>
                <w:lang w:bidi="ar"/>
              </w:rPr>
            </w:pPr>
          </w:p>
        </w:tc>
      </w:tr>
      <w:tr w14:paraId="74017737">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201312A">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0A154E9E">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329F983B">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59DFC2A5">
            <w:pPr>
              <w:widowControl/>
              <w:snapToGrid w:val="0"/>
              <w:jc w:val="center"/>
              <w:textAlignment w:val="center"/>
              <w:rPr>
                <w:rFonts w:ascii="宋体" w:hAnsi="宋体" w:cs="宋体"/>
                <w:color w:val="000000"/>
                <w:kern w:val="0"/>
                <w:szCs w:val="21"/>
                <w:lang w:bidi="ar"/>
              </w:rPr>
            </w:pPr>
          </w:p>
        </w:tc>
      </w:tr>
      <w:tr w14:paraId="72F14B20">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ED33A08">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3B6A1884">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2BB7C456">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2D504CAF">
            <w:pPr>
              <w:widowControl/>
              <w:snapToGrid w:val="0"/>
              <w:jc w:val="center"/>
              <w:textAlignment w:val="center"/>
              <w:rPr>
                <w:rFonts w:ascii="宋体" w:hAnsi="宋体" w:cs="宋体"/>
                <w:color w:val="000000"/>
                <w:kern w:val="0"/>
                <w:szCs w:val="21"/>
                <w:lang w:bidi="ar"/>
              </w:rPr>
            </w:pPr>
          </w:p>
        </w:tc>
      </w:tr>
      <w:tr w14:paraId="7EFEDD97">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7E240CD">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046F69D7">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05372E98">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5B091CBD">
            <w:pPr>
              <w:widowControl/>
              <w:snapToGrid w:val="0"/>
              <w:jc w:val="center"/>
              <w:textAlignment w:val="center"/>
              <w:rPr>
                <w:rFonts w:ascii="宋体" w:hAnsi="宋体" w:cs="宋体"/>
                <w:color w:val="000000"/>
                <w:kern w:val="0"/>
                <w:szCs w:val="21"/>
                <w:lang w:bidi="ar"/>
              </w:rPr>
            </w:pPr>
          </w:p>
        </w:tc>
      </w:tr>
      <w:tr w14:paraId="072B3FE4">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F1AC4EE">
            <w:pPr>
              <w:widowControl/>
              <w:snapToGrid w:val="0"/>
              <w:jc w:val="left"/>
              <w:textAlignment w:val="center"/>
              <w:rPr>
                <w:rFonts w:ascii="宋体" w:hAnsi="宋体" w:cs="宋体"/>
                <w:color w:val="000000"/>
                <w:kern w:val="0"/>
                <w:szCs w:val="21"/>
                <w:lang w:bidi="ar"/>
              </w:rPr>
            </w:pPr>
          </w:p>
        </w:tc>
        <w:tc>
          <w:tcPr>
            <w:tcW w:w="1053" w:type="pct"/>
            <w:tcBorders>
              <w:top w:val="nil"/>
              <w:left w:val="nil"/>
              <w:bottom w:val="single" w:color="000000" w:sz="4" w:space="0"/>
              <w:right w:val="single" w:color="000000" w:sz="4" w:space="0"/>
            </w:tcBorders>
            <w:noWrap w:val="0"/>
            <w:vAlign w:val="center"/>
          </w:tcPr>
          <w:p w14:paraId="08332335">
            <w:pPr>
              <w:widowControl/>
              <w:snapToGrid w:val="0"/>
              <w:jc w:val="center"/>
              <w:textAlignment w:val="center"/>
              <w:rPr>
                <w:rFonts w:ascii="宋体" w:hAnsi="宋体" w:cs="宋体"/>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6582ECC0">
            <w:pPr>
              <w:widowControl/>
              <w:snapToGrid w:val="0"/>
              <w:jc w:val="center"/>
              <w:textAlignment w:val="center"/>
              <w:rPr>
                <w:rFonts w:ascii="宋体" w:hAnsi="宋体" w:cs="宋体"/>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3941AEEC">
            <w:pPr>
              <w:widowControl/>
              <w:snapToGrid w:val="0"/>
              <w:jc w:val="center"/>
              <w:textAlignment w:val="center"/>
              <w:rPr>
                <w:rFonts w:ascii="宋体" w:hAnsi="宋体" w:cs="宋体"/>
                <w:color w:val="000000"/>
                <w:kern w:val="0"/>
                <w:szCs w:val="21"/>
                <w:lang w:bidi="ar"/>
              </w:rPr>
            </w:pPr>
          </w:p>
        </w:tc>
      </w:tr>
      <w:tr w14:paraId="70FBC2A8">
        <w:tblPrEx>
          <w:tblCellMar>
            <w:top w:w="0" w:type="dxa"/>
            <w:left w:w="108" w:type="dxa"/>
            <w:bottom w:w="0" w:type="dxa"/>
            <w:right w:w="108" w:type="dxa"/>
          </w:tblCellMar>
        </w:tblPrEx>
        <w:trPr>
          <w:wBefore w:w="0" w:type="dxa"/>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3A6D681D">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本年收入合计</w:t>
            </w:r>
          </w:p>
        </w:tc>
        <w:tc>
          <w:tcPr>
            <w:tcW w:w="1053" w:type="pct"/>
            <w:tcBorders>
              <w:top w:val="nil"/>
              <w:left w:val="nil"/>
              <w:bottom w:val="single" w:color="auto" w:sz="4" w:space="0"/>
              <w:right w:val="single" w:color="000000" w:sz="4" w:space="0"/>
            </w:tcBorders>
            <w:noWrap w:val="0"/>
            <w:vAlign w:val="center"/>
          </w:tcPr>
          <w:p w14:paraId="66328E74">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5,899.45</w:t>
            </w:r>
          </w:p>
        </w:tc>
        <w:tc>
          <w:tcPr>
            <w:tcW w:w="1655" w:type="pct"/>
            <w:tcBorders>
              <w:top w:val="nil"/>
              <w:left w:val="nil"/>
              <w:bottom w:val="single" w:color="auto" w:sz="4" w:space="0"/>
              <w:right w:val="single" w:color="000000" w:sz="4" w:space="0"/>
            </w:tcBorders>
            <w:noWrap/>
            <w:vAlign w:val="center"/>
          </w:tcPr>
          <w:p w14:paraId="7E55B0D5">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本年支出合计</w:t>
            </w:r>
          </w:p>
        </w:tc>
        <w:tc>
          <w:tcPr>
            <w:tcW w:w="829" w:type="pct"/>
            <w:tcBorders>
              <w:top w:val="nil"/>
              <w:left w:val="nil"/>
              <w:bottom w:val="single" w:color="auto" w:sz="4" w:space="0"/>
              <w:right w:val="single" w:color="000000" w:sz="4" w:space="0"/>
            </w:tcBorders>
            <w:noWrap/>
            <w:vAlign w:val="bottom"/>
          </w:tcPr>
          <w:p w14:paraId="5178CE43">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8,523.94</w:t>
            </w:r>
          </w:p>
        </w:tc>
      </w:tr>
      <w:tr w14:paraId="3DD3608D">
        <w:tblPrEx>
          <w:tblCellMar>
            <w:top w:w="0" w:type="dxa"/>
            <w:left w:w="108" w:type="dxa"/>
            <w:bottom w:w="0" w:type="dxa"/>
            <w:right w:w="108" w:type="dxa"/>
          </w:tblCellMar>
        </w:tblPrEx>
        <w:trPr>
          <w:wBefore w:w="0" w:type="dxa"/>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DC72DE3">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noWrap w:val="0"/>
            <w:vAlign w:val="center"/>
          </w:tcPr>
          <w:p w14:paraId="6BC32565">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DDF4FCA">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结转下年</w:t>
            </w:r>
          </w:p>
        </w:tc>
        <w:tc>
          <w:tcPr>
            <w:tcW w:w="829" w:type="pct"/>
            <w:tcBorders>
              <w:top w:val="single" w:color="auto" w:sz="4" w:space="0"/>
              <w:left w:val="single" w:color="auto" w:sz="4" w:space="0"/>
              <w:bottom w:val="single" w:color="auto" w:sz="4" w:space="0"/>
              <w:right w:val="single" w:color="auto" w:sz="4" w:space="0"/>
            </w:tcBorders>
            <w:noWrap w:val="0"/>
            <w:vAlign w:val="center"/>
          </w:tcPr>
          <w:p w14:paraId="62B8D5A1">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14:paraId="3D4A2D4B">
        <w:tblPrEx>
          <w:tblCellMar>
            <w:top w:w="0" w:type="dxa"/>
            <w:left w:w="108" w:type="dxa"/>
            <w:bottom w:w="0" w:type="dxa"/>
            <w:right w:w="108" w:type="dxa"/>
          </w:tblCellMar>
        </w:tblPrEx>
        <w:trPr>
          <w:wBefore w:w="0" w:type="dxa"/>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0FD5FBBE">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21BEA8C5">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2,624.49</w:t>
            </w:r>
          </w:p>
        </w:tc>
        <w:tc>
          <w:tcPr>
            <w:tcW w:w="1655" w:type="pct"/>
            <w:tcBorders>
              <w:top w:val="single" w:color="auto" w:sz="4" w:space="0"/>
              <w:left w:val="nil"/>
              <w:bottom w:val="single" w:color="auto" w:sz="4" w:space="0"/>
              <w:right w:val="single" w:color="000000" w:sz="4" w:space="0"/>
            </w:tcBorders>
            <w:noWrap/>
            <w:vAlign w:val="bottom"/>
          </w:tcPr>
          <w:p w14:paraId="0F0F811E">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　</w:t>
            </w:r>
          </w:p>
        </w:tc>
        <w:tc>
          <w:tcPr>
            <w:tcW w:w="829" w:type="pct"/>
            <w:tcBorders>
              <w:top w:val="single" w:color="auto" w:sz="4" w:space="0"/>
              <w:left w:val="nil"/>
              <w:bottom w:val="single" w:color="auto" w:sz="4" w:space="0"/>
              <w:right w:val="single" w:color="000000" w:sz="4" w:space="0"/>
            </w:tcBorders>
            <w:noWrap w:val="0"/>
            <w:vAlign w:val="center"/>
          </w:tcPr>
          <w:p w14:paraId="41BA98FD">
            <w:pPr>
              <w:widowControl/>
              <w:snapToGrid w:val="0"/>
              <w:jc w:val="center"/>
              <w:textAlignment w:val="center"/>
              <w:rPr>
                <w:rFonts w:ascii="宋体" w:hAnsi="宋体" w:cs="宋体"/>
                <w:color w:val="000000"/>
                <w:kern w:val="0"/>
                <w:szCs w:val="21"/>
                <w:lang w:bidi="ar"/>
              </w:rPr>
            </w:pPr>
          </w:p>
        </w:tc>
      </w:tr>
      <w:tr w14:paraId="002A1DE8">
        <w:tblPrEx>
          <w:tblCellMar>
            <w:top w:w="0" w:type="dxa"/>
            <w:left w:w="108" w:type="dxa"/>
            <w:bottom w:w="0" w:type="dxa"/>
            <w:right w:w="108" w:type="dxa"/>
          </w:tblCellMar>
        </w:tblPrEx>
        <w:trPr>
          <w:wBefore w:w="0" w:type="dxa"/>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B3FE183">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6151C908">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8,523.94</w:t>
            </w:r>
          </w:p>
        </w:tc>
        <w:tc>
          <w:tcPr>
            <w:tcW w:w="1655" w:type="pct"/>
            <w:tcBorders>
              <w:top w:val="single" w:color="auto" w:sz="4" w:space="0"/>
              <w:left w:val="single" w:color="auto" w:sz="4" w:space="0"/>
              <w:bottom w:val="single" w:color="auto" w:sz="4" w:space="0"/>
              <w:right w:val="single" w:color="auto" w:sz="4" w:space="0"/>
            </w:tcBorders>
            <w:noWrap/>
            <w:vAlign w:val="center"/>
          </w:tcPr>
          <w:p w14:paraId="65FFC64A">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62ACBB6C">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8,523.94</w:t>
            </w:r>
          </w:p>
        </w:tc>
      </w:tr>
    </w:tbl>
    <w:p w14:paraId="79663ACC">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986"/>
        <w:gridCol w:w="898"/>
        <w:gridCol w:w="787"/>
        <w:gridCol w:w="864"/>
        <w:gridCol w:w="962"/>
        <w:gridCol w:w="625"/>
        <w:gridCol w:w="586"/>
        <w:gridCol w:w="661"/>
        <w:gridCol w:w="837"/>
        <w:gridCol w:w="762"/>
        <w:gridCol w:w="549"/>
        <w:gridCol w:w="499"/>
        <w:gridCol w:w="762"/>
        <w:gridCol w:w="622"/>
      </w:tblGrid>
      <w:tr w14:paraId="59DCE642">
        <w:tblPrEx>
          <w:tblCellMar>
            <w:top w:w="0" w:type="dxa"/>
            <w:left w:w="108" w:type="dxa"/>
            <w:bottom w:w="0" w:type="dxa"/>
            <w:right w:w="108" w:type="dxa"/>
          </w:tblCellMar>
        </w:tblPrEx>
        <w:trPr>
          <w:wBefore w:w="0" w:type="dxa"/>
          <w:trHeight w:val="372" w:hRule="atLeast"/>
        </w:trPr>
        <w:tc>
          <w:tcPr>
            <w:tcW w:w="5000" w:type="pct"/>
            <w:gridSpan w:val="14"/>
            <w:tcBorders>
              <w:top w:val="nil"/>
              <w:left w:val="nil"/>
              <w:bottom w:val="nil"/>
              <w:right w:val="nil"/>
            </w:tcBorders>
            <w:noWrap/>
            <w:vAlign w:val="center"/>
          </w:tcPr>
          <w:p w14:paraId="4D00FAF1">
            <w:pPr>
              <w:widowControl/>
              <w:jc w:val="center"/>
              <w:rPr>
                <w:rFonts w:ascii="宋体" w:hAnsi="宋体" w:cs="Arial"/>
                <w:b/>
                <w:bCs/>
                <w:color w:val="000000"/>
                <w:kern w:val="0"/>
                <w:sz w:val="32"/>
                <w:szCs w:val="32"/>
              </w:rPr>
            </w:pPr>
            <w:r>
              <w:rPr>
                <w:rFonts w:hint="eastAsia" w:ascii="宋体" w:hAnsi="宋体" w:cs="宋体"/>
                <w:color w:val="000000"/>
                <w:sz w:val="18"/>
                <w:szCs w:val="18"/>
              </w:rPr>
              <w:t>部门收入总表</w:t>
            </w:r>
          </w:p>
        </w:tc>
      </w:tr>
      <w:tr w14:paraId="2BDEA532">
        <w:tblPrEx>
          <w:tblCellMar>
            <w:top w:w="0" w:type="dxa"/>
            <w:left w:w="108" w:type="dxa"/>
            <w:bottom w:w="0" w:type="dxa"/>
            <w:right w:w="108" w:type="dxa"/>
          </w:tblCellMar>
        </w:tblPrEx>
        <w:trPr>
          <w:wBefore w:w="0" w:type="dxa"/>
          <w:trHeight w:val="327" w:hRule="atLeast"/>
        </w:trPr>
        <w:tc>
          <w:tcPr>
            <w:tcW w:w="1989" w:type="pct"/>
            <w:gridSpan w:val="4"/>
            <w:tcBorders>
              <w:top w:val="nil"/>
              <w:left w:val="nil"/>
              <w:bottom w:val="single" w:color="auto" w:sz="4" w:space="0"/>
              <w:right w:val="nil"/>
            </w:tcBorders>
            <w:noWrap/>
            <w:vAlign w:val="center"/>
          </w:tcPr>
          <w:p w14:paraId="643177F4">
            <w:pPr>
              <w:widowControl/>
              <w:jc w:val="left"/>
              <w:rPr>
                <w:rFonts w:ascii="Times New Roman" w:hAnsi="Times New Roman" w:eastAsia="Times New Roman"/>
                <w:kern w:val="0"/>
                <w:sz w:val="20"/>
                <w:szCs w:val="20"/>
              </w:rPr>
            </w:pPr>
            <w:r>
              <w:rPr>
                <w:rFonts w:hint="eastAsia" w:ascii="宋体" w:hAnsi="宋体" w:cs="宋体"/>
                <w:color w:val="000000"/>
                <w:kern w:val="0"/>
                <w:sz w:val="18"/>
                <w:szCs w:val="18"/>
                <w:lang w:bidi="ar"/>
              </w:rPr>
              <w:t>填报单位:118兴国县发展和改革委员会</w:t>
            </w:r>
          </w:p>
        </w:tc>
        <w:tc>
          <w:tcPr>
            <w:tcW w:w="422" w:type="pct"/>
            <w:tcBorders>
              <w:top w:val="nil"/>
              <w:left w:val="nil"/>
              <w:bottom w:val="single" w:color="auto" w:sz="4" w:space="0"/>
              <w:right w:val="nil"/>
            </w:tcBorders>
            <w:noWrap/>
            <w:vAlign w:val="bottom"/>
          </w:tcPr>
          <w:p w14:paraId="59E0F863">
            <w:pPr>
              <w:widowControl/>
              <w:jc w:val="left"/>
              <w:rPr>
                <w:rFonts w:ascii="Times New Roman" w:hAnsi="Times New Roman" w:eastAsia="Times New Roman"/>
                <w:kern w:val="0"/>
                <w:sz w:val="20"/>
                <w:szCs w:val="20"/>
              </w:rPr>
            </w:pPr>
          </w:p>
        </w:tc>
        <w:tc>
          <w:tcPr>
            <w:tcW w:w="274" w:type="pct"/>
            <w:tcBorders>
              <w:top w:val="nil"/>
              <w:left w:val="nil"/>
              <w:bottom w:val="single" w:color="auto" w:sz="4" w:space="0"/>
              <w:right w:val="nil"/>
            </w:tcBorders>
            <w:noWrap/>
            <w:vAlign w:val="bottom"/>
          </w:tcPr>
          <w:p w14:paraId="2C1F71C1">
            <w:pPr>
              <w:widowControl/>
              <w:jc w:val="left"/>
              <w:rPr>
                <w:rFonts w:ascii="Times New Roman" w:hAnsi="Times New Roman" w:eastAsia="Times New Roman"/>
                <w:kern w:val="0"/>
                <w:sz w:val="20"/>
                <w:szCs w:val="20"/>
              </w:rPr>
            </w:pPr>
          </w:p>
        </w:tc>
        <w:tc>
          <w:tcPr>
            <w:tcW w:w="257" w:type="pct"/>
            <w:tcBorders>
              <w:top w:val="nil"/>
              <w:left w:val="nil"/>
              <w:bottom w:val="single" w:color="auto" w:sz="4" w:space="0"/>
              <w:right w:val="nil"/>
            </w:tcBorders>
            <w:noWrap/>
            <w:vAlign w:val="bottom"/>
          </w:tcPr>
          <w:p w14:paraId="6BD42A96">
            <w:pPr>
              <w:widowControl/>
              <w:jc w:val="left"/>
              <w:rPr>
                <w:rFonts w:ascii="Times New Roman" w:hAnsi="Times New Roman" w:eastAsia="Times New Roman"/>
                <w:kern w:val="0"/>
                <w:sz w:val="20"/>
                <w:szCs w:val="20"/>
              </w:rPr>
            </w:pPr>
          </w:p>
        </w:tc>
        <w:tc>
          <w:tcPr>
            <w:tcW w:w="290" w:type="pct"/>
            <w:tcBorders>
              <w:top w:val="nil"/>
              <w:left w:val="nil"/>
              <w:bottom w:val="single" w:color="auto" w:sz="4" w:space="0"/>
              <w:right w:val="nil"/>
            </w:tcBorders>
            <w:noWrap/>
            <w:vAlign w:val="bottom"/>
          </w:tcPr>
          <w:p w14:paraId="5957268E">
            <w:pPr>
              <w:widowControl/>
              <w:jc w:val="left"/>
              <w:rPr>
                <w:rFonts w:ascii="Times New Roman" w:hAnsi="Times New Roman" w:eastAsia="Times New Roman"/>
                <w:kern w:val="0"/>
                <w:sz w:val="20"/>
                <w:szCs w:val="20"/>
              </w:rPr>
            </w:pPr>
          </w:p>
        </w:tc>
        <w:tc>
          <w:tcPr>
            <w:tcW w:w="367" w:type="pct"/>
            <w:tcBorders>
              <w:top w:val="nil"/>
              <w:left w:val="nil"/>
              <w:bottom w:val="single" w:color="auto" w:sz="4" w:space="0"/>
              <w:right w:val="nil"/>
            </w:tcBorders>
            <w:noWrap/>
            <w:vAlign w:val="bottom"/>
          </w:tcPr>
          <w:p w14:paraId="5C0C28FC">
            <w:pPr>
              <w:widowControl/>
              <w:jc w:val="left"/>
              <w:rPr>
                <w:rFonts w:ascii="Times New Roman" w:hAnsi="Times New Roman" w:eastAsia="Times New Roman"/>
                <w:kern w:val="0"/>
                <w:sz w:val="20"/>
                <w:szCs w:val="20"/>
              </w:rPr>
            </w:pPr>
          </w:p>
        </w:tc>
        <w:tc>
          <w:tcPr>
            <w:tcW w:w="334" w:type="pct"/>
            <w:tcBorders>
              <w:top w:val="nil"/>
              <w:left w:val="nil"/>
              <w:bottom w:val="single" w:color="auto" w:sz="4" w:space="0"/>
              <w:right w:val="nil"/>
            </w:tcBorders>
            <w:noWrap/>
            <w:vAlign w:val="bottom"/>
          </w:tcPr>
          <w:p w14:paraId="7669AB9B">
            <w:pPr>
              <w:widowControl/>
              <w:jc w:val="left"/>
              <w:rPr>
                <w:rFonts w:ascii="Times New Roman" w:hAnsi="Times New Roman" w:eastAsia="Times New Roman"/>
                <w:kern w:val="0"/>
                <w:sz w:val="20"/>
                <w:szCs w:val="20"/>
              </w:rPr>
            </w:pPr>
          </w:p>
        </w:tc>
        <w:tc>
          <w:tcPr>
            <w:tcW w:w="241" w:type="pct"/>
            <w:tcBorders>
              <w:top w:val="nil"/>
              <w:left w:val="nil"/>
              <w:bottom w:val="single" w:color="auto" w:sz="4" w:space="0"/>
              <w:right w:val="nil"/>
            </w:tcBorders>
            <w:noWrap/>
            <w:vAlign w:val="bottom"/>
          </w:tcPr>
          <w:p w14:paraId="713F28B4">
            <w:pPr>
              <w:widowControl/>
              <w:jc w:val="left"/>
              <w:rPr>
                <w:rFonts w:ascii="Times New Roman" w:hAnsi="Times New Roman" w:eastAsia="Times New Roman"/>
                <w:kern w:val="0"/>
                <w:sz w:val="20"/>
                <w:szCs w:val="20"/>
              </w:rPr>
            </w:pPr>
          </w:p>
        </w:tc>
        <w:tc>
          <w:tcPr>
            <w:tcW w:w="219" w:type="pct"/>
            <w:tcBorders>
              <w:top w:val="nil"/>
              <w:left w:val="nil"/>
              <w:bottom w:val="single" w:color="auto" w:sz="4" w:space="0"/>
              <w:right w:val="nil"/>
            </w:tcBorders>
            <w:noWrap/>
            <w:vAlign w:val="bottom"/>
          </w:tcPr>
          <w:p w14:paraId="2F39B785">
            <w:pPr>
              <w:widowControl/>
              <w:jc w:val="left"/>
              <w:rPr>
                <w:rFonts w:ascii="Times New Roman" w:hAnsi="Times New Roman" w:eastAsia="Times New Roman"/>
                <w:kern w:val="0"/>
                <w:sz w:val="20"/>
                <w:szCs w:val="20"/>
              </w:rPr>
            </w:pPr>
          </w:p>
        </w:tc>
        <w:tc>
          <w:tcPr>
            <w:tcW w:w="603" w:type="pct"/>
            <w:gridSpan w:val="2"/>
            <w:tcBorders>
              <w:top w:val="nil"/>
              <w:left w:val="nil"/>
              <w:bottom w:val="single" w:color="auto" w:sz="4" w:space="0"/>
              <w:right w:val="nil"/>
            </w:tcBorders>
            <w:noWrap/>
            <w:vAlign w:val="bottom"/>
          </w:tcPr>
          <w:p w14:paraId="7B92E237">
            <w:pPr>
              <w:widowControl/>
              <w:jc w:val="right"/>
              <w:rPr>
                <w:rFonts w:ascii="宋体" w:hAnsi="宋体" w:cs="宋体"/>
                <w:color w:val="000000"/>
                <w:kern w:val="0"/>
                <w:sz w:val="18"/>
                <w:szCs w:val="18"/>
                <w:lang w:bidi="ar"/>
              </w:rPr>
            </w:pPr>
            <w:r>
              <w:rPr>
                <w:rFonts w:hint="eastAsia" w:ascii="宋体" w:hAnsi="宋体" w:cs="宋体"/>
                <w:color w:val="000000"/>
                <w:kern w:val="0"/>
                <w:sz w:val="18"/>
                <w:szCs w:val="18"/>
                <w:lang w:bidi="ar"/>
              </w:rPr>
              <w:t>单位：万元</w:t>
            </w:r>
          </w:p>
        </w:tc>
      </w:tr>
      <w:tr w14:paraId="02B2AD60">
        <w:tblPrEx>
          <w:tblCellMar>
            <w:top w:w="0" w:type="dxa"/>
            <w:left w:w="108" w:type="dxa"/>
            <w:bottom w:w="0" w:type="dxa"/>
            <w:right w:w="108" w:type="dxa"/>
          </w:tblCellMar>
        </w:tblPrEx>
        <w:trPr>
          <w:wBefore w:w="0" w:type="dxa"/>
          <w:cantSplit/>
          <w:trHeight w:val="283" w:hRule="atLeast"/>
        </w:trPr>
        <w:tc>
          <w:tcPr>
            <w:tcW w:w="871" w:type="pct"/>
            <w:vMerge w:val="restart"/>
            <w:tcBorders>
              <w:top w:val="single" w:color="auto" w:sz="4" w:space="0"/>
              <w:left w:val="single" w:color="auto" w:sz="4" w:space="0"/>
              <w:right w:val="single" w:color="auto" w:sz="4" w:space="0"/>
            </w:tcBorders>
            <w:noWrap/>
            <w:vAlign w:val="center"/>
          </w:tcPr>
          <w:p w14:paraId="26082916">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单位名称</w:t>
            </w:r>
          </w:p>
        </w:tc>
        <w:tc>
          <w:tcPr>
            <w:tcW w:w="394" w:type="pct"/>
            <w:vMerge w:val="restart"/>
            <w:tcBorders>
              <w:top w:val="single" w:color="auto" w:sz="4" w:space="0"/>
              <w:left w:val="single" w:color="auto" w:sz="4" w:space="0"/>
              <w:bottom w:val="single" w:color="auto" w:sz="4" w:space="0"/>
              <w:right w:val="single" w:color="auto" w:sz="4" w:space="0"/>
            </w:tcBorders>
            <w:noWrap/>
            <w:vAlign w:val="center"/>
          </w:tcPr>
          <w:p w14:paraId="7E204C7D">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合计</w:t>
            </w:r>
          </w:p>
        </w:tc>
        <w:tc>
          <w:tcPr>
            <w:tcW w:w="345" w:type="pct"/>
            <w:vMerge w:val="restart"/>
            <w:tcBorders>
              <w:top w:val="single" w:color="auto" w:sz="4" w:space="0"/>
              <w:left w:val="single" w:color="auto" w:sz="4" w:space="0"/>
              <w:bottom w:val="single" w:color="auto" w:sz="4" w:space="0"/>
              <w:right w:val="single" w:color="auto" w:sz="4" w:space="0"/>
            </w:tcBorders>
            <w:noWrap w:val="0"/>
            <w:vAlign w:val="center"/>
          </w:tcPr>
          <w:p w14:paraId="7A40D2F4">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上年结转</w:t>
            </w:r>
          </w:p>
        </w:tc>
        <w:tc>
          <w:tcPr>
            <w:tcW w:w="1332" w:type="pct"/>
            <w:gridSpan w:val="4"/>
            <w:tcBorders>
              <w:top w:val="single" w:color="auto" w:sz="4" w:space="0"/>
              <w:left w:val="single" w:color="auto" w:sz="4" w:space="0"/>
              <w:bottom w:val="single" w:color="auto" w:sz="4" w:space="0"/>
              <w:right w:val="single" w:color="auto" w:sz="4" w:space="0"/>
            </w:tcBorders>
            <w:noWrap/>
            <w:vAlign w:val="center"/>
          </w:tcPr>
          <w:p w14:paraId="7CB654D3">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noWrap w:val="0"/>
            <w:vAlign w:val="center"/>
          </w:tcPr>
          <w:p w14:paraId="04A2235C">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教育收费资金收入</w:t>
            </w:r>
          </w:p>
        </w:tc>
        <w:tc>
          <w:tcPr>
            <w:tcW w:w="367" w:type="pct"/>
            <w:vMerge w:val="restart"/>
            <w:tcBorders>
              <w:top w:val="single" w:color="auto" w:sz="4" w:space="0"/>
              <w:left w:val="single" w:color="auto" w:sz="4" w:space="0"/>
              <w:bottom w:val="single" w:color="auto" w:sz="4" w:space="0"/>
              <w:right w:val="single" w:color="auto" w:sz="4" w:space="0"/>
            </w:tcBorders>
            <w:noWrap w:val="0"/>
            <w:vAlign w:val="center"/>
          </w:tcPr>
          <w:p w14:paraId="06F98B35">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事业收入</w:t>
            </w:r>
          </w:p>
        </w:tc>
        <w:tc>
          <w:tcPr>
            <w:tcW w:w="334" w:type="pct"/>
            <w:vMerge w:val="restart"/>
            <w:tcBorders>
              <w:top w:val="single" w:color="auto" w:sz="4" w:space="0"/>
              <w:left w:val="single" w:color="auto" w:sz="4" w:space="0"/>
              <w:bottom w:val="single" w:color="auto" w:sz="4" w:space="0"/>
              <w:right w:val="single" w:color="auto" w:sz="4" w:space="0"/>
            </w:tcBorders>
            <w:noWrap w:val="0"/>
            <w:vAlign w:val="center"/>
          </w:tcPr>
          <w:p w14:paraId="11707F93">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事业单位经营收入</w:t>
            </w:r>
          </w:p>
        </w:tc>
        <w:tc>
          <w:tcPr>
            <w:tcW w:w="241" w:type="pct"/>
            <w:vMerge w:val="restart"/>
            <w:tcBorders>
              <w:top w:val="single" w:color="auto" w:sz="4" w:space="0"/>
              <w:left w:val="single" w:color="auto" w:sz="4" w:space="0"/>
              <w:bottom w:val="single" w:color="auto" w:sz="4" w:space="0"/>
              <w:right w:val="single" w:color="auto" w:sz="4" w:space="0"/>
            </w:tcBorders>
            <w:noWrap w:val="0"/>
            <w:vAlign w:val="center"/>
          </w:tcPr>
          <w:p w14:paraId="44C31270">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noWrap w:val="0"/>
            <w:vAlign w:val="center"/>
          </w:tcPr>
          <w:p w14:paraId="49F2005A">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上级补助收入</w:t>
            </w:r>
          </w:p>
        </w:tc>
        <w:tc>
          <w:tcPr>
            <w:tcW w:w="334" w:type="pct"/>
            <w:vMerge w:val="restart"/>
            <w:tcBorders>
              <w:top w:val="single" w:color="auto" w:sz="4" w:space="0"/>
              <w:left w:val="single" w:color="auto" w:sz="4" w:space="0"/>
              <w:bottom w:val="single" w:color="auto" w:sz="4" w:space="0"/>
              <w:right w:val="single" w:color="auto" w:sz="4" w:space="0"/>
            </w:tcBorders>
            <w:noWrap w:val="0"/>
            <w:vAlign w:val="center"/>
          </w:tcPr>
          <w:p w14:paraId="631ACE4A">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其他收入</w:t>
            </w:r>
          </w:p>
        </w:tc>
        <w:tc>
          <w:tcPr>
            <w:tcW w:w="268" w:type="pct"/>
            <w:vMerge w:val="restart"/>
            <w:tcBorders>
              <w:top w:val="single" w:color="auto" w:sz="4" w:space="0"/>
              <w:left w:val="single" w:color="auto" w:sz="4" w:space="0"/>
              <w:bottom w:val="single" w:color="auto" w:sz="4" w:space="0"/>
              <w:right w:val="single" w:color="auto" w:sz="4" w:space="0"/>
            </w:tcBorders>
            <w:noWrap w:val="0"/>
            <w:vAlign w:val="center"/>
          </w:tcPr>
          <w:p w14:paraId="1716F180">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使用非财政拨款结余</w:t>
            </w:r>
          </w:p>
        </w:tc>
      </w:tr>
      <w:tr w14:paraId="51EDC191">
        <w:tblPrEx>
          <w:tblCellMar>
            <w:top w:w="0" w:type="dxa"/>
            <w:left w:w="108" w:type="dxa"/>
            <w:bottom w:w="0" w:type="dxa"/>
            <w:right w:w="108" w:type="dxa"/>
          </w:tblCellMar>
        </w:tblPrEx>
        <w:trPr>
          <w:wBefore w:w="0" w:type="dxa"/>
          <w:cantSplit/>
          <w:trHeight w:val="554" w:hRule="atLeast"/>
        </w:trPr>
        <w:tc>
          <w:tcPr>
            <w:tcW w:w="871" w:type="pct"/>
            <w:vMerge w:val="continue"/>
            <w:tcBorders>
              <w:left w:val="single" w:color="auto" w:sz="4" w:space="0"/>
              <w:bottom w:val="single" w:color="auto" w:sz="4" w:space="0"/>
              <w:right w:val="single" w:color="auto" w:sz="4" w:space="0"/>
            </w:tcBorders>
            <w:noWrap w:val="0"/>
            <w:vAlign w:val="center"/>
          </w:tcPr>
          <w:p w14:paraId="38293B3B">
            <w:pPr>
              <w:widowControl/>
              <w:jc w:val="left"/>
              <w:rPr>
                <w:rFonts w:ascii="宋体" w:hAnsi="宋体" w:cs="Arial"/>
                <w:color w:val="000000"/>
                <w:kern w:val="0"/>
                <w:sz w:val="13"/>
                <w:szCs w:val="13"/>
              </w:rPr>
            </w:pPr>
          </w:p>
        </w:tc>
        <w:tc>
          <w:tcPr>
            <w:tcW w:w="394" w:type="pct"/>
            <w:vMerge w:val="continue"/>
            <w:tcBorders>
              <w:top w:val="single" w:color="auto" w:sz="4" w:space="0"/>
              <w:left w:val="single" w:color="auto" w:sz="4" w:space="0"/>
              <w:bottom w:val="single" w:color="auto" w:sz="4" w:space="0"/>
              <w:right w:val="single" w:color="auto" w:sz="4" w:space="0"/>
            </w:tcBorders>
            <w:noWrap w:val="0"/>
            <w:vAlign w:val="center"/>
          </w:tcPr>
          <w:p w14:paraId="0CC229BD">
            <w:pPr>
              <w:widowControl/>
              <w:jc w:val="left"/>
              <w:rPr>
                <w:rFonts w:ascii="宋体" w:hAnsi="宋体" w:cs="Arial"/>
                <w:color w:val="000000"/>
                <w:kern w:val="0"/>
                <w:sz w:val="13"/>
                <w:szCs w:val="13"/>
              </w:rPr>
            </w:pPr>
          </w:p>
        </w:tc>
        <w:tc>
          <w:tcPr>
            <w:tcW w:w="345" w:type="pct"/>
            <w:vMerge w:val="continue"/>
            <w:tcBorders>
              <w:top w:val="single" w:color="auto" w:sz="4" w:space="0"/>
              <w:left w:val="single" w:color="auto" w:sz="4" w:space="0"/>
              <w:bottom w:val="single" w:color="auto" w:sz="4" w:space="0"/>
              <w:right w:val="single" w:color="auto" w:sz="4" w:space="0"/>
            </w:tcBorders>
            <w:noWrap w:val="0"/>
            <w:vAlign w:val="center"/>
          </w:tcPr>
          <w:p w14:paraId="49AAFB16">
            <w:pPr>
              <w:widowControl/>
              <w:jc w:val="left"/>
              <w:rPr>
                <w:rFonts w:ascii="宋体" w:hAnsi="宋体" w:cs="Arial"/>
                <w:color w:val="000000"/>
                <w:kern w:val="0"/>
                <w:sz w:val="13"/>
                <w:szCs w:val="13"/>
              </w:rPr>
            </w:pPr>
          </w:p>
        </w:tc>
        <w:tc>
          <w:tcPr>
            <w:tcW w:w="378" w:type="pct"/>
            <w:tcBorders>
              <w:top w:val="single" w:color="auto" w:sz="4" w:space="0"/>
              <w:left w:val="single" w:color="auto" w:sz="4" w:space="0"/>
              <w:bottom w:val="single" w:color="auto" w:sz="4" w:space="0"/>
              <w:right w:val="single" w:color="auto" w:sz="4" w:space="0"/>
            </w:tcBorders>
            <w:noWrap w:val="0"/>
            <w:vAlign w:val="center"/>
          </w:tcPr>
          <w:p w14:paraId="24730A76">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小计</w:t>
            </w:r>
          </w:p>
        </w:tc>
        <w:tc>
          <w:tcPr>
            <w:tcW w:w="422" w:type="pct"/>
            <w:tcBorders>
              <w:top w:val="single" w:color="auto" w:sz="4" w:space="0"/>
              <w:left w:val="single" w:color="auto" w:sz="4" w:space="0"/>
              <w:bottom w:val="single" w:color="auto" w:sz="4" w:space="0"/>
              <w:right w:val="single" w:color="auto" w:sz="4" w:space="0"/>
            </w:tcBorders>
            <w:noWrap w:val="0"/>
            <w:vAlign w:val="center"/>
          </w:tcPr>
          <w:p w14:paraId="7E894B46">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一般公共预算拨款收入</w:t>
            </w:r>
          </w:p>
        </w:tc>
        <w:tc>
          <w:tcPr>
            <w:tcW w:w="274" w:type="pct"/>
            <w:tcBorders>
              <w:top w:val="single" w:color="auto" w:sz="4" w:space="0"/>
              <w:left w:val="single" w:color="auto" w:sz="4" w:space="0"/>
              <w:bottom w:val="single" w:color="auto" w:sz="4" w:space="0"/>
              <w:right w:val="single" w:color="auto" w:sz="4" w:space="0"/>
            </w:tcBorders>
            <w:noWrap w:val="0"/>
            <w:vAlign w:val="center"/>
          </w:tcPr>
          <w:p w14:paraId="46D0A428">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政府性基金预算拨款收入</w:t>
            </w:r>
          </w:p>
        </w:tc>
        <w:tc>
          <w:tcPr>
            <w:tcW w:w="257" w:type="pct"/>
            <w:tcBorders>
              <w:top w:val="single" w:color="auto" w:sz="4" w:space="0"/>
              <w:left w:val="single" w:color="auto" w:sz="4" w:space="0"/>
              <w:bottom w:val="single" w:color="auto" w:sz="4" w:space="0"/>
              <w:right w:val="single" w:color="auto" w:sz="4" w:space="0"/>
            </w:tcBorders>
            <w:noWrap w:val="0"/>
            <w:vAlign w:val="center"/>
          </w:tcPr>
          <w:p w14:paraId="1FD205EE">
            <w:pPr>
              <w:widowControl/>
              <w:snapToGrid w:val="0"/>
              <w:jc w:val="center"/>
              <w:textAlignment w:val="center"/>
              <w:rPr>
                <w:rFonts w:ascii="宋体" w:hAnsi="宋体" w:cs="宋体"/>
                <w:color w:val="000000"/>
                <w:kern w:val="0"/>
                <w:sz w:val="13"/>
                <w:szCs w:val="13"/>
                <w:lang w:bidi="ar"/>
              </w:rPr>
            </w:pPr>
            <w:r>
              <w:rPr>
                <w:rFonts w:hint="eastAsia" w:ascii="宋体" w:hAnsi="宋体" w:cs="宋体"/>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noWrap w:val="0"/>
            <w:vAlign w:val="center"/>
          </w:tcPr>
          <w:p w14:paraId="522943CA">
            <w:pPr>
              <w:widowControl/>
              <w:jc w:val="left"/>
              <w:rPr>
                <w:rFonts w:ascii="宋体" w:hAnsi="宋体" w:cs="Arial"/>
                <w:color w:val="000000"/>
                <w:kern w:val="0"/>
                <w:sz w:val="13"/>
                <w:szCs w:val="13"/>
              </w:rPr>
            </w:pPr>
          </w:p>
        </w:tc>
        <w:tc>
          <w:tcPr>
            <w:tcW w:w="367" w:type="pct"/>
            <w:vMerge w:val="continue"/>
            <w:tcBorders>
              <w:top w:val="single" w:color="auto" w:sz="4" w:space="0"/>
              <w:left w:val="single" w:color="auto" w:sz="4" w:space="0"/>
              <w:bottom w:val="single" w:color="auto" w:sz="4" w:space="0"/>
              <w:right w:val="single" w:color="auto" w:sz="4" w:space="0"/>
            </w:tcBorders>
            <w:noWrap w:val="0"/>
            <w:vAlign w:val="center"/>
          </w:tcPr>
          <w:p w14:paraId="2A27D189">
            <w:pPr>
              <w:widowControl/>
              <w:jc w:val="left"/>
              <w:rPr>
                <w:rFonts w:ascii="宋体" w:hAnsi="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noWrap w:val="0"/>
            <w:vAlign w:val="center"/>
          </w:tcPr>
          <w:p w14:paraId="71EE019B">
            <w:pPr>
              <w:widowControl/>
              <w:jc w:val="left"/>
              <w:rPr>
                <w:rFonts w:ascii="宋体" w:hAnsi="宋体" w:cs="Arial"/>
                <w:color w:val="000000"/>
                <w:kern w:val="0"/>
                <w:sz w:val="13"/>
                <w:szCs w:val="13"/>
              </w:rPr>
            </w:pPr>
          </w:p>
        </w:tc>
        <w:tc>
          <w:tcPr>
            <w:tcW w:w="241" w:type="pct"/>
            <w:vMerge w:val="continue"/>
            <w:tcBorders>
              <w:top w:val="single" w:color="auto" w:sz="4" w:space="0"/>
              <w:left w:val="single" w:color="auto" w:sz="4" w:space="0"/>
              <w:bottom w:val="single" w:color="auto" w:sz="4" w:space="0"/>
              <w:right w:val="single" w:color="auto" w:sz="4" w:space="0"/>
            </w:tcBorders>
            <w:noWrap w:val="0"/>
            <w:vAlign w:val="center"/>
          </w:tcPr>
          <w:p w14:paraId="6DEDEFB6">
            <w:pPr>
              <w:widowControl/>
              <w:jc w:val="left"/>
              <w:rPr>
                <w:rFonts w:ascii="宋体" w:hAnsi="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noWrap w:val="0"/>
            <w:vAlign w:val="center"/>
          </w:tcPr>
          <w:p w14:paraId="4F91C388">
            <w:pPr>
              <w:widowControl/>
              <w:jc w:val="left"/>
              <w:rPr>
                <w:rFonts w:ascii="宋体" w:hAnsi="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noWrap w:val="0"/>
            <w:vAlign w:val="center"/>
          </w:tcPr>
          <w:p w14:paraId="7178E50A">
            <w:pPr>
              <w:widowControl/>
              <w:jc w:val="left"/>
              <w:rPr>
                <w:rFonts w:ascii="宋体" w:hAnsi="宋体" w:cs="Arial"/>
                <w:color w:val="000000"/>
                <w:kern w:val="0"/>
                <w:sz w:val="13"/>
                <w:szCs w:val="13"/>
              </w:rPr>
            </w:pPr>
          </w:p>
        </w:tc>
        <w:tc>
          <w:tcPr>
            <w:tcW w:w="268" w:type="pct"/>
            <w:vMerge w:val="continue"/>
            <w:tcBorders>
              <w:top w:val="single" w:color="auto" w:sz="4" w:space="0"/>
              <w:left w:val="single" w:color="auto" w:sz="4" w:space="0"/>
              <w:bottom w:val="single" w:color="auto" w:sz="4" w:space="0"/>
              <w:right w:val="single" w:color="auto" w:sz="4" w:space="0"/>
            </w:tcBorders>
            <w:noWrap w:val="0"/>
            <w:vAlign w:val="center"/>
          </w:tcPr>
          <w:p w14:paraId="2FDBBC77">
            <w:pPr>
              <w:widowControl/>
              <w:jc w:val="left"/>
              <w:rPr>
                <w:rFonts w:ascii="宋体" w:hAnsi="宋体" w:cs="Arial"/>
                <w:color w:val="000000"/>
                <w:kern w:val="0"/>
                <w:sz w:val="13"/>
                <w:szCs w:val="13"/>
              </w:rPr>
            </w:pPr>
          </w:p>
        </w:tc>
      </w:tr>
      <w:tr w14:paraId="4CED15B0">
        <w:tblPrEx>
          <w:tblCellMar>
            <w:top w:w="0" w:type="dxa"/>
            <w:left w:w="108" w:type="dxa"/>
            <w:bottom w:w="0" w:type="dxa"/>
            <w:right w:w="108" w:type="dxa"/>
          </w:tblCellMar>
        </w:tblPrEx>
        <w:trPr>
          <w:wBefore w:w="0" w:type="dxa"/>
          <w:cantSplit/>
          <w:trHeight w:val="283" w:hRule="atLeast"/>
        </w:trPr>
        <w:tc>
          <w:tcPr>
            <w:tcW w:w="871" w:type="pct"/>
            <w:tcBorders>
              <w:top w:val="single" w:color="auto" w:sz="4" w:space="0"/>
              <w:left w:val="single" w:color="auto" w:sz="4" w:space="0"/>
              <w:bottom w:val="single" w:color="auto" w:sz="4" w:space="0"/>
              <w:right w:val="single" w:color="auto" w:sz="4" w:space="0"/>
            </w:tcBorders>
            <w:noWrap/>
            <w:vAlign w:val="center"/>
          </w:tcPr>
          <w:p w14:paraId="57675FBE">
            <w:pPr>
              <w:widowControl/>
              <w:jc w:val="center"/>
              <w:rPr>
                <w:rFonts w:ascii="宋体" w:hAnsi="宋体" w:cs="Arial"/>
                <w:color w:val="000000"/>
                <w:kern w:val="0"/>
                <w:sz w:val="13"/>
                <w:szCs w:val="13"/>
              </w:rPr>
            </w:pPr>
            <w:r>
              <w:rPr>
                <w:rFonts w:hint="eastAsia" w:ascii="宋体" w:hAnsi="宋体" w:cs="Arial"/>
                <w:color w:val="000000"/>
                <w:kern w:val="0"/>
                <w:sz w:val="13"/>
                <w:szCs w:val="13"/>
              </w:rPr>
              <w:t>**</w:t>
            </w:r>
          </w:p>
        </w:tc>
        <w:tc>
          <w:tcPr>
            <w:tcW w:w="394" w:type="pct"/>
            <w:tcBorders>
              <w:top w:val="single" w:color="auto" w:sz="4" w:space="0"/>
              <w:left w:val="single" w:color="auto" w:sz="4" w:space="0"/>
              <w:bottom w:val="single" w:color="auto" w:sz="4" w:space="0"/>
              <w:right w:val="single" w:color="auto" w:sz="4" w:space="0"/>
            </w:tcBorders>
            <w:noWrap/>
            <w:vAlign w:val="center"/>
          </w:tcPr>
          <w:p w14:paraId="4F140677">
            <w:pPr>
              <w:widowControl/>
              <w:jc w:val="center"/>
              <w:rPr>
                <w:rFonts w:ascii="宋体" w:hAnsi="宋体" w:cs="Arial"/>
                <w:color w:val="000000"/>
                <w:kern w:val="0"/>
                <w:sz w:val="13"/>
                <w:szCs w:val="13"/>
              </w:rPr>
            </w:pPr>
            <w:r>
              <w:rPr>
                <w:rFonts w:hint="eastAsia" w:ascii="宋体" w:hAnsi="宋体" w:cs="Arial"/>
                <w:color w:val="000000"/>
                <w:kern w:val="0"/>
                <w:sz w:val="13"/>
                <w:szCs w:val="13"/>
              </w:rPr>
              <w:t>1</w:t>
            </w:r>
          </w:p>
        </w:tc>
        <w:tc>
          <w:tcPr>
            <w:tcW w:w="345" w:type="pct"/>
            <w:tcBorders>
              <w:top w:val="single" w:color="auto" w:sz="4" w:space="0"/>
              <w:left w:val="single" w:color="auto" w:sz="4" w:space="0"/>
              <w:bottom w:val="single" w:color="auto" w:sz="4" w:space="0"/>
              <w:right w:val="single" w:color="auto" w:sz="4" w:space="0"/>
            </w:tcBorders>
            <w:noWrap/>
            <w:vAlign w:val="center"/>
          </w:tcPr>
          <w:p w14:paraId="5C28B365">
            <w:pPr>
              <w:widowControl/>
              <w:jc w:val="center"/>
              <w:rPr>
                <w:rFonts w:ascii="宋体" w:hAnsi="宋体" w:cs="Arial"/>
                <w:color w:val="000000"/>
                <w:kern w:val="0"/>
                <w:sz w:val="13"/>
                <w:szCs w:val="13"/>
              </w:rPr>
            </w:pPr>
            <w:r>
              <w:rPr>
                <w:rFonts w:hint="eastAsia" w:ascii="宋体" w:hAnsi="宋体" w:cs="Arial"/>
                <w:color w:val="000000"/>
                <w:kern w:val="0"/>
                <w:sz w:val="13"/>
                <w:szCs w:val="13"/>
              </w:rPr>
              <w:t>2</w:t>
            </w:r>
          </w:p>
        </w:tc>
        <w:tc>
          <w:tcPr>
            <w:tcW w:w="378" w:type="pct"/>
            <w:tcBorders>
              <w:top w:val="single" w:color="auto" w:sz="4" w:space="0"/>
              <w:left w:val="single" w:color="auto" w:sz="4" w:space="0"/>
              <w:bottom w:val="single" w:color="auto" w:sz="4" w:space="0"/>
              <w:right w:val="single" w:color="auto" w:sz="4" w:space="0"/>
            </w:tcBorders>
            <w:noWrap/>
            <w:vAlign w:val="center"/>
          </w:tcPr>
          <w:p w14:paraId="2EE25560">
            <w:pPr>
              <w:widowControl/>
              <w:jc w:val="center"/>
              <w:rPr>
                <w:rFonts w:ascii="宋体" w:hAnsi="宋体" w:cs="Arial"/>
                <w:color w:val="000000"/>
                <w:kern w:val="0"/>
                <w:sz w:val="13"/>
                <w:szCs w:val="13"/>
              </w:rPr>
            </w:pPr>
            <w:r>
              <w:rPr>
                <w:rFonts w:hint="eastAsia" w:ascii="宋体" w:hAnsi="宋体" w:cs="Arial"/>
                <w:color w:val="000000"/>
                <w:kern w:val="0"/>
                <w:sz w:val="13"/>
                <w:szCs w:val="13"/>
              </w:rPr>
              <w:t>3</w:t>
            </w:r>
          </w:p>
        </w:tc>
        <w:tc>
          <w:tcPr>
            <w:tcW w:w="422" w:type="pct"/>
            <w:tcBorders>
              <w:top w:val="single" w:color="auto" w:sz="4" w:space="0"/>
              <w:left w:val="single" w:color="auto" w:sz="4" w:space="0"/>
              <w:bottom w:val="single" w:color="auto" w:sz="4" w:space="0"/>
              <w:right w:val="single" w:color="auto" w:sz="4" w:space="0"/>
            </w:tcBorders>
            <w:noWrap/>
            <w:vAlign w:val="center"/>
          </w:tcPr>
          <w:p w14:paraId="698C0349">
            <w:pPr>
              <w:widowControl/>
              <w:jc w:val="center"/>
              <w:rPr>
                <w:rFonts w:ascii="宋体" w:hAnsi="宋体" w:cs="Arial"/>
                <w:color w:val="000000"/>
                <w:kern w:val="0"/>
                <w:sz w:val="13"/>
                <w:szCs w:val="13"/>
              </w:rPr>
            </w:pPr>
            <w:r>
              <w:rPr>
                <w:rFonts w:hint="eastAsia" w:ascii="宋体" w:hAnsi="宋体" w:cs="Arial"/>
                <w:color w:val="000000"/>
                <w:kern w:val="0"/>
                <w:sz w:val="13"/>
                <w:szCs w:val="13"/>
              </w:rPr>
              <w:t>4</w:t>
            </w:r>
          </w:p>
        </w:tc>
        <w:tc>
          <w:tcPr>
            <w:tcW w:w="274" w:type="pct"/>
            <w:tcBorders>
              <w:top w:val="single" w:color="auto" w:sz="4" w:space="0"/>
              <w:left w:val="single" w:color="auto" w:sz="4" w:space="0"/>
              <w:bottom w:val="single" w:color="auto" w:sz="4" w:space="0"/>
              <w:right w:val="single" w:color="auto" w:sz="4" w:space="0"/>
            </w:tcBorders>
            <w:noWrap/>
            <w:vAlign w:val="center"/>
          </w:tcPr>
          <w:p w14:paraId="7C1C54B8">
            <w:pPr>
              <w:widowControl/>
              <w:jc w:val="center"/>
              <w:rPr>
                <w:rFonts w:ascii="宋体" w:hAnsi="宋体" w:cs="Arial"/>
                <w:color w:val="000000"/>
                <w:kern w:val="0"/>
                <w:sz w:val="13"/>
                <w:szCs w:val="13"/>
              </w:rPr>
            </w:pPr>
            <w:r>
              <w:rPr>
                <w:rFonts w:hint="eastAsia" w:ascii="宋体" w:hAnsi="宋体" w:cs="Arial"/>
                <w:color w:val="000000"/>
                <w:kern w:val="0"/>
                <w:sz w:val="13"/>
                <w:szCs w:val="13"/>
              </w:rPr>
              <w:t>5</w:t>
            </w:r>
          </w:p>
        </w:tc>
        <w:tc>
          <w:tcPr>
            <w:tcW w:w="257" w:type="pct"/>
            <w:tcBorders>
              <w:top w:val="single" w:color="auto" w:sz="4" w:space="0"/>
              <w:left w:val="single" w:color="auto" w:sz="4" w:space="0"/>
              <w:bottom w:val="single" w:color="auto" w:sz="4" w:space="0"/>
              <w:right w:val="single" w:color="auto" w:sz="4" w:space="0"/>
            </w:tcBorders>
            <w:noWrap/>
            <w:vAlign w:val="center"/>
          </w:tcPr>
          <w:p w14:paraId="7E6AA346">
            <w:pPr>
              <w:widowControl/>
              <w:jc w:val="center"/>
              <w:rPr>
                <w:rFonts w:ascii="宋体" w:hAnsi="宋体" w:cs="Arial"/>
                <w:color w:val="000000"/>
                <w:kern w:val="0"/>
                <w:sz w:val="13"/>
                <w:szCs w:val="13"/>
              </w:rPr>
            </w:pPr>
            <w:r>
              <w:rPr>
                <w:rFonts w:hint="eastAsia" w:ascii="宋体" w:hAnsi="宋体" w:cs="Arial"/>
                <w:color w:val="000000"/>
                <w:kern w:val="0"/>
                <w:sz w:val="13"/>
                <w:szCs w:val="13"/>
              </w:rPr>
              <w:t>6</w:t>
            </w:r>
          </w:p>
        </w:tc>
        <w:tc>
          <w:tcPr>
            <w:tcW w:w="290" w:type="pct"/>
            <w:tcBorders>
              <w:top w:val="single" w:color="auto" w:sz="4" w:space="0"/>
              <w:left w:val="single" w:color="auto" w:sz="4" w:space="0"/>
              <w:bottom w:val="single" w:color="auto" w:sz="4" w:space="0"/>
              <w:right w:val="single" w:color="auto" w:sz="4" w:space="0"/>
            </w:tcBorders>
            <w:noWrap/>
            <w:vAlign w:val="center"/>
          </w:tcPr>
          <w:p w14:paraId="04219AFF">
            <w:pPr>
              <w:widowControl/>
              <w:jc w:val="center"/>
              <w:rPr>
                <w:rFonts w:ascii="宋体" w:hAnsi="宋体" w:cs="Arial"/>
                <w:color w:val="000000"/>
                <w:kern w:val="0"/>
                <w:sz w:val="13"/>
                <w:szCs w:val="13"/>
              </w:rPr>
            </w:pPr>
            <w:r>
              <w:rPr>
                <w:rFonts w:hint="eastAsia" w:ascii="宋体" w:hAnsi="宋体" w:cs="Arial"/>
                <w:color w:val="000000"/>
                <w:kern w:val="0"/>
                <w:sz w:val="13"/>
                <w:szCs w:val="13"/>
              </w:rPr>
              <w:t>7</w:t>
            </w:r>
          </w:p>
        </w:tc>
        <w:tc>
          <w:tcPr>
            <w:tcW w:w="367" w:type="pct"/>
            <w:tcBorders>
              <w:top w:val="single" w:color="auto" w:sz="4" w:space="0"/>
              <w:left w:val="single" w:color="auto" w:sz="4" w:space="0"/>
              <w:bottom w:val="single" w:color="auto" w:sz="4" w:space="0"/>
              <w:right w:val="single" w:color="auto" w:sz="4" w:space="0"/>
            </w:tcBorders>
            <w:noWrap/>
            <w:vAlign w:val="center"/>
          </w:tcPr>
          <w:p w14:paraId="07A94B84">
            <w:pPr>
              <w:widowControl/>
              <w:jc w:val="center"/>
              <w:rPr>
                <w:rFonts w:ascii="宋体" w:hAnsi="宋体" w:cs="Arial"/>
                <w:color w:val="000000"/>
                <w:kern w:val="0"/>
                <w:sz w:val="13"/>
                <w:szCs w:val="13"/>
              </w:rPr>
            </w:pPr>
            <w:r>
              <w:rPr>
                <w:rFonts w:hint="eastAsia" w:ascii="宋体" w:hAnsi="宋体" w:cs="Arial"/>
                <w:color w:val="000000"/>
                <w:kern w:val="0"/>
                <w:sz w:val="13"/>
                <w:szCs w:val="13"/>
              </w:rPr>
              <w:t>8</w:t>
            </w:r>
          </w:p>
        </w:tc>
        <w:tc>
          <w:tcPr>
            <w:tcW w:w="334" w:type="pct"/>
            <w:tcBorders>
              <w:top w:val="single" w:color="auto" w:sz="4" w:space="0"/>
              <w:left w:val="single" w:color="auto" w:sz="4" w:space="0"/>
              <w:bottom w:val="single" w:color="auto" w:sz="4" w:space="0"/>
              <w:right w:val="single" w:color="auto" w:sz="4" w:space="0"/>
            </w:tcBorders>
            <w:noWrap/>
            <w:vAlign w:val="center"/>
          </w:tcPr>
          <w:p w14:paraId="3806699C">
            <w:pPr>
              <w:widowControl/>
              <w:jc w:val="center"/>
              <w:rPr>
                <w:rFonts w:ascii="宋体" w:hAnsi="宋体" w:cs="Arial"/>
                <w:color w:val="000000"/>
                <w:kern w:val="0"/>
                <w:sz w:val="13"/>
                <w:szCs w:val="13"/>
              </w:rPr>
            </w:pPr>
            <w:r>
              <w:rPr>
                <w:rFonts w:hint="eastAsia" w:ascii="宋体" w:hAnsi="宋体" w:cs="Arial"/>
                <w:color w:val="000000"/>
                <w:kern w:val="0"/>
                <w:sz w:val="13"/>
                <w:szCs w:val="13"/>
              </w:rPr>
              <w:t>9</w:t>
            </w:r>
          </w:p>
        </w:tc>
        <w:tc>
          <w:tcPr>
            <w:tcW w:w="241" w:type="pct"/>
            <w:tcBorders>
              <w:top w:val="single" w:color="auto" w:sz="4" w:space="0"/>
              <w:left w:val="single" w:color="auto" w:sz="4" w:space="0"/>
              <w:bottom w:val="single" w:color="auto" w:sz="4" w:space="0"/>
              <w:right w:val="single" w:color="auto" w:sz="4" w:space="0"/>
            </w:tcBorders>
            <w:noWrap/>
            <w:vAlign w:val="center"/>
          </w:tcPr>
          <w:p w14:paraId="2434C144">
            <w:pPr>
              <w:widowControl/>
              <w:jc w:val="center"/>
              <w:rPr>
                <w:rFonts w:ascii="宋体" w:hAnsi="宋体" w:cs="Arial"/>
                <w:color w:val="000000"/>
                <w:kern w:val="0"/>
                <w:sz w:val="13"/>
                <w:szCs w:val="13"/>
              </w:rPr>
            </w:pPr>
            <w:r>
              <w:rPr>
                <w:rFonts w:hint="eastAsia" w:ascii="宋体" w:hAnsi="宋体" w:cs="Arial"/>
                <w:color w:val="000000"/>
                <w:kern w:val="0"/>
                <w:sz w:val="13"/>
                <w:szCs w:val="13"/>
              </w:rPr>
              <w:t>10</w:t>
            </w:r>
          </w:p>
        </w:tc>
        <w:tc>
          <w:tcPr>
            <w:tcW w:w="219" w:type="pct"/>
            <w:tcBorders>
              <w:top w:val="single" w:color="auto" w:sz="4" w:space="0"/>
              <w:left w:val="single" w:color="auto" w:sz="4" w:space="0"/>
              <w:bottom w:val="single" w:color="auto" w:sz="4" w:space="0"/>
              <w:right w:val="single" w:color="auto" w:sz="4" w:space="0"/>
            </w:tcBorders>
            <w:noWrap/>
            <w:vAlign w:val="center"/>
          </w:tcPr>
          <w:p w14:paraId="45FF037C">
            <w:pPr>
              <w:widowControl/>
              <w:jc w:val="center"/>
              <w:rPr>
                <w:rFonts w:ascii="宋体" w:hAnsi="宋体" w:cs="Arial"/>
                <w:color w:val="000000"/>
                <w:kern w:val="0"/>
                <w:sz w:val="13"/>
                <w:szCs w:val="13"/>
              </w:rPr>
            </w:pPr>
            <w:r>
              <w:rPr>
                <w:rFonts w:hint="eastAsia" w:ascii="宋体" w:hAnsi="宋体" w:cs="Arial"/>
                <w:color w:val="000000"/>
                <w:kern w:val="0"/>
                <w:sz w:val="13"/>
                <w:szCs w:val="13"/>
              </w:rPr>
              <w:t>11</w:t>
            </w:r>
          </w:p>
        </w:tc>
        <w:tc>
          <w:tcPr>
            <w:tcW w:w="334" w:type="pct"/>
            <w:tcBorders>
              <w:top w:val="single" w:color="auto" w:sz="4" w:space="0"/>
              <w:left w:val="single" w:color="auto" w:sz="4" w:space="0"/>
              <w:bottom w:val="single" w:color="auto" w:sz="4" w:space="0"/>
              <w:right w:val="single" w:color="auto" w:sz="4" w:space="0"/>
            </w:tcBorders>
            <w:noWrap/>
            <w:vAlign w:val="center"/>
          </w:tcPr>
          <w:p w14:paraId="2B0B68E0">
            <w:pPr>
              <w:widowControl/>
              <w:jc w:val="center"/>
              <w:rPr>
                <w:rFonts w:ascii="宋体" w:hAnsi="宋体" w:cs="Arial"/>
                <w:color w:val="000000"/>
                <w:kern w:val="0"/>
                <w:sz w:val="13"/>
                <w:szCs w:val="13"/>
              </w:rPr>
            </w:pPr>
            <w:r>
              <w:rPr>
                <w:rFonts w:hint="eastAsia" w:ascii="宋体" w:hAnsi="宋体" w:cs="Arial"/>
                <w:color w:val="000000"/>
                <w:kern w:val="0"/>
                <w:sz w:val="13"/>
                <w:szCs w:val="13"/>
              </w:rPr>
              <w:t>12</w:t>
            </w:r>
          </w:p>
        </w:tc>
        <w:tc>
          <w:tcPr>
            <w:tcW w:w="268" w:type="pct"/>
            <w:tcBorders>
              <w:top w:val="single" w:color="auto" w:sz="4" w:space="0"/>
              <w:left w:val="single" w:color="auto" w:sz="4" w:space="0"/>
              <w:bottom w:val="single" w:color="auto" w:sz="4" w:space="0"/>
              <w:right w:val="single" w:color="auto" w:sz="4" w:space="0"/>
            </w:tcBorders>
            <w:noWrap/>
            <w:vAlign w:val="center"/>
          </w:tcPr>
          <w:p w14:paraId="42A2BA6E">
            <w:pPr>
              <w:widowControl/>
              <w:jc w:val="center"/>
              <w:rPr>
                <w:rFonts w:ascii="宋体" w:hAnsi="宋体" w:cs="Arial"/>
                <w:color w:val="000000"/>
                <w:kern w:val="0"/>
                <w:sz w:val="13"/>
                <w:szCs w:val="13"/>
              </w:rPr>
            </w:pPr>
            <w:r>
              <w:rPr>
                <w:rFonts w:hint="eastAsia" w:ascii="宋体" w:hAnsi="宋体" w:cs="Arial"/>
                <w:color w:val="000000"/>
                <w:kern w:val="0"/>
                <w:sz w:val="13"/>
                <w:szCs w:val="13"/>
              </w:rPr>
              <w:t>13</w:t>
            </w:r>
          </w:p>
        </w:tc>
      </w:tr>
      <w:tr w14:paraId="38E21E1C">
        <w:tblPrEx>
          <w:tblCellMar>
            <w:top w:w="0" w:type="dxa"/>
            <w:left w:w="108" w:type="dxa"/>
            <w:bottom w:w="0" w:type="dxa"/>
            <w:right w:w="108" w:type="dxa"/>
          </w:tblCellMar>
        </w:tblPrEx>
        <w:trPr>
          <w:wBefore w:w="0" w:type="dxa"/>
          <w:cantSplit/>
          <w:trHeight w:val="454" w:hRule="atLeast"/>
        </w:trPr>
        <w:tc>
          <w:tcPr>
            <w:tcW w:w="871" w:type="pct"/>
            <w:tcBorders>
              <w:top w:val="single" w:color="auto" w:sz="4" w:space="0"/>
              <w:left w:val="single" w:color="auto" w:sz="4" w:space="0"/>
              <w:bottom w:val="single" w:color="auto" w:sz="4" w:space="0"/>
              <w:right w:val="single" w:color="auto" w:sz="4" w:space="0"/>
            </w:tcBorders>
            <w:noWrap/>
            <w:vAlign w:val="center"/>
          </w:tcPr>
          <w:p w14:paraId="18C1EC25">
            <w:pPr>
              <w:widowControl/>
              <w:jc w:val="left"/>
              <w:rPr>
                <w:rFonts w:ascii="宋体" w:hAnsi="宋体" w:cs="Arial"/>
                <w:color w:val="000000"/>
                <w:kern w:val="0"/>
                <w:sz w:val="13"/>
                <w:szCs w:val="13"/>
              </w:rPr>
            </w:pPr>
            <w:r>
              <w:rPr>
                <w:rFonts w:hint="eastAsia" w:ascii="宋体" w:hAnsi="宋体" w:cs="Arial"/>
                <w:color w:val="000000"/>
                <w:kern w:val="0"/>
                <w:sz w:val="13"/>
                <w:szCs w:val="13"/>
              </w:rPr>
              <w:t>合计</w:t>
            </w:r>
          </w:p>
        </w:tc>
        <w:tc>
          <w:tcPr>
            <w:tcW w:w="394" w:type="pct"/>
            <w:tcBorders>
              <w:top w:val="single" w:color="auto" w:sz="4" w:space="0"/>
              <w:left w:val="single" w:color="auto" w:sz="4" w:space="0"/>
              <w:bottom w:val="single" w:color="auto" w:sz="4" w:space="0"/>
              <w:right w:val="single" w:color="auto" w:sz="4" w:space="0"/>
            </w:tcBorders>
            <w:noWrap/>
            <w:vAlign w:val="center"/>
          </w:tcPr>
          <w:p w14:paraId="14FAA823">
            <w:pPr>
              <w:widowControl/>
              <w:jc w:val="right"/>
              <w:rPr>
                <w:rFonts w:ascii="宋体" w:hAnsi="宋体" w:cs="Arial"/>
                <w:color w:val="000000"/>
                <w:kern w:val="0"/>
                <w:sz w:val="13"/>
                <w:szCs w:val="13"/>
              </w:rPr>
            </w:pPr>
            <w:r>
              <w:rPr>
                <w:rFonts w:hint="eastAsia" w:ascii="宋体" w:hAnsi="宋体" w:cs="Arial"/>
                <w:color w:val="000000"/>
                <w:kern w:val="0"/>
                <w:sz w:val="13"/>
                <w:szCs w:val="13"/>
              </w:rPr>
              <w:t>8,523.94</w:t>
            </w:r>
          </w:p>
        </w:tc>
        <w:tc>
          <w:tcPr>
            <w:tcW w:w="345" w:type="pct"/>
            <w:tcBorders>
              <w:top w:val="single" w:color="auto" w:sz="4" w:space="0"/>
              <w:left w:val="single" w:color="auto" w:sz="4" w:space="0"/>
              <w:bottom w:val="single" w:color="auto" w:sz="4" w:space="0"/>
              <w:right w:val="single" w:color="auto" w:sz="4" w:space="0"/>
            </w:tcBorders>
            <w:noWrap/>
            <w:vAlign w:val="center"/>
          </w:tcPr>
          <w:p w14:paraId="50DCDC78">
            <w:pPr>
              <w:widowControl/>
              <w:jc w:val="right"/>
              <w:rPr>
                <w:rFonts w:ascii="宋体" w:hAnsi="宋体" w:cs="Arial"/>
                <w:color w:val="000000"/>
                <w:kern w:val="0"/>
                <w:sz w:val="13"/>
                <w:szCs w:val="13"/>
              </w:rPr>
            </w:pPr>
            <w:r>
              <w:rPr>
                <w:rFonts w:hint="eastAsia" w:ascii="宋体" w:hAnsi="宋体" w:cs="Arial"/>
                <w:color w:val="000000"/>
                <w:kern w:val="0"/>
                <w:sz w:val="13"/>
                <w:szCs w:val="13"/>
              </w:rPr>
              <w:t>2,624.49</w:t>
            </w:r>
          </w:p>
        </w:tc>
        <w:tc>
          <w:tcPr>
            <w:tcW w:w="378" w:type="pct"/>
            <w:tcBorders>
              <w:top w:val="single" w:color="auto" w:sz="4" w:space="0"/>
              <w:left w:val="single" w:color="auto" w:sz="4" w:space="0"/>
              <w:bottom w:val="single" w:color="auto" w:sz="4" w:space="0"/>
              <w:right w:val="single" w:color="auto" w:sz="4" w:space="0"/>
            </w:tcBorders>
            <w:noWrap/>
            <w:vAlign w:val="center"/>
          </w:tcPr>
          <w:p w14:paraId="79824369">
            <w:pPr>
              <w:widowControl/>
              <w:jc w:val="right"/>
              <w:rPr>
                <w:rFonts w:ascii="宋体" w:hAnsi="宋体" w:cs="Arial"/>
                <w:color w:val="000000"/>
                <w:kern w:val="0"/>
                <w:sz w:val="13"/>
                <w:szCs w:val="13"/>
              </w:rPr>
            </w:pPr>
            <w:r>
              <w:rPr>
                <w:rFonts w:hint="eastAsia" w:ascii="宋体" w:hAnsi="宋体" w:cs="Arial"/>
                <w:color w:val="000000"/>
                <w:kern w:val="0"/>
                <w:sz w:val="13"/>
                <w:szCs w:val="13"/>
              </w:rPr>
              <w:t>4,399.45</w:t>
            </w:r>
          </w:p>
        </w:tc>
        <w:tc>
          <w:tcPr>
            <w:tcW w:w="422" w:type="pct"/>
            <w:tcBorders>
              <w:top w:val="single" w:color="auto" w:sz="4" w:space="0"/>
              <w:left w:val="single" w:color="auto" w:sz="4" w:space="0"/>
              <w:bottom w:val="single" w:color="auto" w:sz="4" w:space="0"/>
              <w:right w:val="single" w:color="auto" w:sz="4" w:space="0"/>
            </w:tcBorders>
            <w:noWrap/>
            <w:vAlign w:val="center"/>
          </w:tcPr>
          <w:p w14:paraId="4E6148E3">
            <w:pPr>
              <w:widowControl/>
              <w:jc w:val="right"/>
              <w:rPr>
                <w:rFonts w:ascii="宋体" w:hAnsi="宋体" w:cs="Arial"/>
                <w:color w:val="000000"/>
                <w:kern w:val="0"/>
                <w:sz w:val="13"/>
                <w:szCs w:val="13"/>
              </w:rPr>
            </w:pPr>
            <w:r>
              <w:rPr>
                <w:rFonts w:hint="eastAsia" w:ascii="宋体" w:hAnsi="宋体" w:cs="Arial"/>
                <w:color w:val="000000"/>
                <w:kern w:val="0"/>
                <w:sz w:val="13"/>
                <w:szCs w:val="13"/>
              </w:rPr>
              <w:t>4,399.45</w:t>
            </w:r>
          </w:p>
        </w:tc>
        <w:tc>
          <w:tcPr>
            <w:tcW w:w="274" w:type="pct"/>
            <w:tcBorders>
              <w:top w:val="single" w:color="auto" w:sz="4" w:space="0"/>
              <w:left w:val="single" w:color="auto" w:sz="4" w:space="0"/>
              <w:bottom w:val="single" w:color="auto" w:sz="4" w:space="0"/>
              <w:right w:val="single" w:color="auto" w:sz="4" w:space="0"/>
            </w:tcBorders>
            <w:noWrap/>
            <w:vAlign w:val="center"/>
          </w:tcPr>
          <w:p w14:paraId="05A2C39E">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noWrap/>
            <w:vAlign w:val="center"/>
          </w:tcPr>
          <w:p w14:paraId="4C9E8A11">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noWrap/>
            <w:vAlign w:val="center"/>
          </w:tcPr>
          <w:p w14:paraId="2F6C76DC">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noWrap/>
            <w:vAlign w:val="center"/>
          </w:tcPr>
          <w:p w14:paraId="2746C4F7">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noWrap/>
            <w:vAlign w:val="center"/>
          </w:tcPr>
          <w:p w14:paraId="7A6AEBCF">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noWrap/>
            <w:vAlign w:val="center"/>
          </w:tcPr>
          <w:p w14:paraId="34E9406E">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noWrap/>
            <w:vAlign w:val="center"/>
          </w:tcPr>
          <w:p w14:paraId="11A5FC5A">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noWrap/>
            <w:vAlign w:val="center"/>
          </w:tcPr>
          <w:p w14:paraId="47A925A6">
            <w:pPr>
              <w:widowControl/>
              <w:jc w:val="right"/>
              <w:rPr>
                <w:rFonts w:ascii="宋体" w:hAnsi="宋体" w:cs="Arial"/>
                <w:color w:val="000000"/>
                <w:kern w:val="0"/>
                <w:sz w:val="13"/>
                <w:szCs w:val="13"/>
              </w:rPr>
            </w:pPr>
            <w:r>
              <w:rPr>
                <w:rFonts w:hint="eastAsia" w:ascii="宋体" w:hAnsi="宋体" w:cs="Arial"/>
                <w:color w:val="000000"/>
                <w:kern w:val="0"/>
                <w:sz w:val="13"/>
                <w:szCs w:val="13"/>
              </w:rPr>
              <w:t>1,500.00</w:t>
            </w:r>
          </w:p>
        </w:tc>
        <w:tc>
          <w:tcPr>
            <w:tcW w:w="268" w:type="pct"/>
            <w:tcBorders>
              <w:top w:val="single" w:color="auto" w:sz="4" w:space="0"/>
              <w:left w:val="single" w:color="auto" w:sz="4" w:space="0"/>
              <w:bottom w:val="single" w:color="auto" w:sz="4" w:space="0"/>
              <w:right w:val="single" w:color="auto" w:sz="4" w:space="0"/>
            </w:tcBorders>
            <w:noWrap w:val="0"/>
            <w:vAlign w:val="center"/>
          </w:tcPr>
          <w:p w14:paraId="66B87B59">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r>
      <w:tr w14:paraId="15619E9A">
        <w:tblPrEx>
          <w:tblCellMar>
            <w:top w:w="0" w:type="dxa"/>
            <w:left w:w="108" w:type="dxa"/>
            <w:bottom w:w="0" w:type="dxa"/>
            <w:right w:w="108" w:type="dxa"/>
          </w:tblCellMar>
        </w:tblPrEx>
        <w:trPr>
          <w:wBefore w:w="0" w:type="dxa"/>
          <w:cantSplit/>
          <w:trHeight w:val="454" w:hRule="atLeast"/>
        </w:trPr>
        <w:tc>
          <w:tcPr>
            <w:tcW w:w="871" w:type="pct"/>
            <w:tcBorders>
              <w:top w:val="single" w:color="auto" w:sz="4" w:space="0"/>
              <w:left w:val="single" w:color="auto" w:sz="4" w:space="0"/>
              <w:bottom w:val="single" w:color="auto" w:sz="4" w:space="0"/>
              <w:right w:val="single" w:color="auto" w:sz="4" w:space="0"/>
            </w:tcBorders>
            <w:noWrap/>
            <w:vAlign w:val="center"/>
          </w:tcPr>
          <w:p w14:paraId="69D6900B">
            <w:pPr>
              <w:widowControl/>
              <w:jc w:val="left"/>
              <w:rPr>
                <w:rFonts w:ascii="宋体" w:hAnsi="宋体" w:cs="Arial"/>
                <w:color w:val="000000"/>
                <w:kern w:val="0"/>
                <w:sz w:val="13"/>
                <w:szCs w:val="13"/>
              </w:rPr>
            </w:pPr>
            <w:r>
              <w:rPr>
                <w:rFonts w:hint="eastAsia" w:ascii="宋体" w:hAnsi="宋体" w:cs="Arial"/>
                <w:color w:val="000000"/>
                <w:kern w:val="0"/>
                <w:sz w:val="13"/>
                <w:szCs w:val="13"/>
              </w:rPr>
              <w:t>兴国县发展和改革委员会</w:t>
            </w:r>
          </w:p>
        </w:tc>
        <w:tc>
          <w:tcPr>
            <w:tcW w:w="394" w:type="pct"/>
            <w:tcBorders>
              <w:top w:val="single" w:color="auto" w:sz="4" w:space="0"/>
              <w:left w:val="single" w:color="auto" w:sz="4" w:space="0"/>
              <w:bottom w:val="single" w:color="auto" w:sz="4" w:space="0"/>
              <w:right w:val="single" w:color="auto" w:sz="4" w:space="0"/>
            </w:tcBorders>
            <w:noWrap/>
            <w:vAlign w:val="center"/>
          </w:tcPr>
          <w:p w14:paraId="6E1B8FDB">
            <w:pPr>
              <w:widowControl/>
              <w:jc w:val="right"/>
              <w:rPr>
                <w:rFonts w:ascii="宋体" w:hAnsi="宋体" w:cs="Arial"/>
                <w:color w:val="000000"/>
                <w:kern w:val="0"/>
                <w:sz w:val="13"/>
                <w:szCs w:val="13"/>
              </w:rPr>
            </w:pPr>
            <w:r>
              <w:rPr>
                <w:rFonts w:hint="eastAsia" w:ascii="宋体" w:hAnsi="宋体" w:cs="Arial"/>
                <w:color w:val="000000"/>
                <w:kern w:val="0"/>
                <w:sz w:val="13"/>
                <w:szCs w:val="13"/>
              </w:rPr>
              <w:t>8,523.94</w:t>
            </w:r>
          </w:p>
        </w:tc>
        <w:tc>
          <w:tcPr>
            <w:tcW w:w="345" w:type="pct"/>
            <w:tcBorders>
              <w:top w:val="single" w:color="auto" w:sz="4" w:space="0"/>
              <w:left w:val="single" w:color="auto" w:sz="4" w:space="0"/>
              <w:bottom w:val="single" w:color="auto" w:sz="4" w:space="0"/>
              <w:right w:val="single" w:color="auto" w:sz="4" w:space="0"/>
            </w:tcBorders>
            <w:noWrap/>
            <w:vAlign w:val="center"/>
          </w:tcPr>
          <w:p w14:paraId="63F73DCD">
            <w:pPr>
              <w:widowControl/>
              <w:jc w:val="right"/>
              <w:rPr>
                <w:rFonts w:ascii="宋体" w:hAnsi="宋体" w:cs="Arial"/>
                <w:color w:val="000000"/>
                <w:kern w:val="0"/>
                <w:sz w:val="13"/>
                <w:szCs w:val="13"/>
              </w:rPr>
            </w:pPr>
            <w:r>
              <w:rPr>
                <w:rFonts w:hint="eastAsia" w:ascii="宋体" w:hAnsi="宋体" w:cs="Arial"/>
                <w:color w:val="000000"/>
                <w:kern w:val="0"/>
                <w:sz w:val="13"/>
                <w:szCs w:val="13"/>
              </w:rPr>
              <w:t>2,624.49</w:t>
            </w:r>
          </w:p>
        </w:tc>
        <w:tc>
          <w:tcPr>
            <w:tcW w:w="378" w:type="pct"/>
            <w:tcBorders>
              <w:top w:val="single" w:color="auto" w:sz="4" w:space="0"/>
              <w:left w:val="single" w:color="auto" w:sz="4" w:space="0"/>
              <w:bottom w:val="single" w:color="auto" w:sz="4" w:space="0"/>
              <w:right w:val="single" w:color="auto" w:sz="4" w:space="0"/>
            </w:tcBorders>
            <w:noWrap/>
            <w:vAlign w:val="center"/>
          </w:tcPr>
          <w:p w14:paraId="51323B74">
            <w:pPr>
              <w:widowControl/>
              <w:jc w:val="right"/>
              <w:rPr>
                <w:rFonts w:ascii="宋体" w:hAnsi="宋体" w:cs="Arial"/>
                <w:color w:val="000000"/>
                <w:kern w:val="0"/>
                <w:sz w:val="13"/>
                <w:szCs w:val="13"/>
              </w:rPr>
            </w:pPr>
            <w:r>
              <w:rPr>
                <w:rFonts w:hint="eastAsia" w:ascii="宋体" w:hAnsi="宋体" w:cs="Arial"/>
                <w:color w:val="000000"/>
                <w:kern w:val="0"/>
                <w:sz w:val="13"/>
                <w:szCs w:val="13"/>
              </w:rPr>
              <w:t>4,399.45</w:t>
            </w:r>
          </w:p>
        </w:tc>
        <w:tc>
          <w:tcPr>
            <w:tcW w:w="422" w:type="pct"/>
            <w:tcBorders>
              <w:top w:val="single" w:color="auto" w:sz="4" w:space="0"/>
              <w:left w:val="single" w:color="auto" w:sz="4" w:space="0"/>
              <w:bottom w:val="single" w:color="auto" w:sz="4" w:space="0"/>
              <w:right w:val="single" w:color="auto" w:sz="4" w:space="0"/>
            </w:tcBorders>
            <w:noWrap/>
            <w:vAlign w:val="center"/>
          </w:tcPr>
          <w:p w14:paraId="24E1C91B">
            <w:pPr>
              <w:widowControl/>
              <w:jc w:val="right"/>
              <w:rPr>
                <w:rFonts w:ascii="宋体" w:hAnsi="宋体" w:cs="Arial"/>
                <w:color w:val="000000"/>
                <w:kern w:val="0"/>
                <w:sz w:val="13"/>
                <w:szCs w:val="13"/>
              </w:rPr>
            </w:pPr>
            <w:r>
              <w:rPr>
                <w:rFonts w:hint="eastAsia" w:ascii="宋体" w:hAnsi="宋体" w:cs="Arial"/>
                <w:color w:val="000000"/>
                <w:kern w:val="0"/>
                <w:sz w:val="13"/>
                <w:szCs w:val="13"/>
              </w:rPr>
              <w:t>4,399.45</w:t>
            </w:r>
          </w:p>
        </w:tc>
        <w:tc>
          <w:tcPr>
            <w:tcW w:w="274" w:type="pct"/>
            <w:tcBorders>
              <w:top w:val="single" w:color="auto" w:sz="4" w:space="0"/>
              <w:left w:val="single" w:color="auto" w:sz="4" w:space="0"/>
              <w:bottom w:val="single" w:color="auto" w:sz="4" w:space="0"/>
              <w:right w:val="single" w:color="auto" w:sz="4" w:space="0"/>
            </w:tcBorders>
            <w:noWrap/>
            <w:vAlign w:val="center"/>
          </w:tcPr>
          <w:p w14:paraId="0C7E8525">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noWrap/>
            <w:vAlign w:val="center"/>
          </w:tcPr>
          <w:p w14:paraId="77668313">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noWrap/>
            <w:vAlign w:val="center"/>
          </w:tcPr>
          <w:p w14:paraId="142BFB6D">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noWrap/>
            <w:vAlign w:val="center"/>
          </w:tcPr>
          <w:p w14:paraId="72B007CE">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noWrap/>
            <w:vAlign w:val="center"/>
          </w:tcPr>
          <w:p w14:paraId="67B2CAC1">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noWrap/>
            <w:vAlign w:val="center"/>
          </w:tcPr>
          <w:p w14:paraId="616A828B">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noWrap/>
            <w:vAlign w:val="center"/>
          </w:tcPr>
          <w:p w14:paraId="545A706E">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noWrap/>
            <w:vAlign w:val="center"/>
          </w:tcPr>
          <w:p w14:paraId="51752F14">
            <w:pPr>
              <w:widowControl/>
              <w:jc w:val="right"/>
              <w:rPr>
                <w:rFonts w:ascii="宋体" w:hAnsi="宋体" w:cs="Arial"/>
                <w:color w:val="000000"/>
                <w:kern w:val="0"/>
                <w:sz w:val="13"/>
                <w:szCs w:val="13"/>
              </w:rPr>
            </w:pPr>
            <w:r>
              <w:rPr>
                <w:rFonts w:hint="eastAsia" w:ascii="宋体" w:hAnsi="宋体" w:cs="Arial"/>
                <w:color w:val="000000"/>
                <w:kern w:val="0"/>
                <w:sz w:val="13"/>
                <w:szCs w:val="13"/>
              </w:rPr>
              <w:t>1,500.00</w:t>
            </w:r>
          </w:p>
        </w:tc>
        <w:tc>
          <w:tcPr>
            <w:tcW w:w="268" w:type="pct"/>
            <w:tcBorders>
              <w:top w:val="single" w:color="auto" w:sz="4" w:space="0"/>
              <w:left w:val="single" w:color="auto" w:sz="4" w:space="0"/>
              <w:bottom w:val="single" w:color="auto" w:sz="4" w:space="0"/>
              <w:right w:val="single" w:color="auto" w:sz="4" w:space="0"/>
            </w:tcBorders>
            <w:noWrap w:val="0"/>
            <w:vAlign w:val="center"/>
          </w:tcPr>
          <w:p w14:paraId="4DA3388F">
            <w:pPr>
              <w:widowControl/>
              <w:jc w:val="right"/>
              <w:rPr>
                <w:rFonts w:ascii="宋体" w:hAnsi="宋体" w:cs="Arial"/>
                <w:color w:val="000000"/>
                <w:kern w:val="0"/>
                <w:sz w:val="13"/>
                <w:szCs w:val="13"/>
              </w:rPr>
            </w:pPr>
            <w:r>
              <w:rPr>
                <w:rFonts w:hint="eastAsia" w:ascii="宋体" w:hAnsi="宋体" w:cs="Arial"/>
                <w:color w:val="000000"/>
                <w:kern w:val="0"/>
                <w:sz w:val="13"/>
                <w:szCs w:val="13"/>
              </w:rPr>
              <w:t>0.00</w:t>
            </w:r>
          </w:p>
        </w:tc>
      </w:tr>
    </w:tbl>
    <w:p w14:paraId="0CFB2089">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6"/>
        <w:gridCol w:w="3882"/>
        <w:gridCol w:w="1953"/>
        <w:gridCol w:w="1378"/>
        <w:gridCol w:w="1513"/>
      </w:tblGrid>
      <w:tr w14:paraId="3B4AB03D">
        <w:tblPrEx>
          <w:tblCellMar>
            <w:top w:w="0" w:type="dxa"/>
            <w:left w:w="108" w:type="dxa"/>
            <w:bottom w:w="0" w:type="dxa"/>
            <w:right w:w="108" w:type="dxa"/>
          </w:tblCellMar>
        </w:tblPrEx>
        <w:trPr>
          <w:wBefore w:w="0" w:type="dxa"/>
          <w:trHeight w:val="585" w:hRule="atLeast"/>
        </w:trPr>
        <w:tc>
          <w:tcPr>
            <w:tcW w:w="5000" w:type="pct"/>
            <w:gridSpan w:val="5"/>
            <w:tcBorders>
              <w:top w:val="nil"/>
              <w:left w:val="nil"/>
              <w:bottom w:val="nil"/>
              <w:right w:val="nil"/>
            </w:tcBorders>
            <w:noWrap/>
            <w:vAlign w:val="center"/>
          </w:tcPr>
          <w:p w14:paraId="5C5EB345">
            <w:pPr>
              <w:widowControl/>
              <w:jc w:val="center"/>
              <w:rPr>
                <w:rFonts w:ascii="宋体" w:hAnsi="宋体" w:cs="Arial"/>
                <w:b/>
                <w:bCs/>
                <w:color w:val="000000"/>
                <w:kern w:val="0"/>
                <w:sz w:val="44"/>
                <w:szCs w:val="44"/>
              </w:rPr>
            </w:pPr>
            <w:r>
              <w:rPr>
                <w:rFonts w:hint="eastAsia" w:ascii="宋体" w:hAnsi="宋体" w:cs="宋体"/>
                <w:b/>
                <w:bCs/>
                <w:color w:val="000000"/>
                <w:kern w:val="0"/>
                <w:sz w:val="24"/>
                <w:szCs w:val="24"/>
                <w:lang w:bidi="ar"/>
              </w:rPr>
              <w:t>部门支出总表</w:t>
            </w:r>
          </w:p>
        </w:tc>
      </w:tr>
      <w:tr w14:paraId="6F07E928">
        <w:tblPrEx>
          <w:tblCellMar>
            <w:top w:w="0" w:type="dxa"/>
            <w:left w:w="108" w:type="dxa"/>
            <w:bottom w:w="0" w:type="dxa"/>
            <w:right w:w="108" w:type="dxa"/>
          </w:tblCellMar>
        </w:tblPrEx>
        <w:trPr>
          <w:wBefore w:w="0" w:type="dxa"/>
          <w:trHeight w:val="420" w:hRule="atLeast"/>
        </w:trPr>
        <w:tc>
          <w:tcPr>
            <w:tcW w:w="2733" w:type="pct"/>
            <w:gridSpan w:val="2"/>
            <w:tcBorders>
              <w:top w:val="nil"/>
              <w:left w:val="nil"/>
              <w:bottom w:val="nil"/>
              <w:right w:val="nil"/>
            </w:tcBorders>
            <w:noWrap/>
            <w:vAlign w:val="center"/>
          </w:tcPr>
          <w:p w14:paraId="4D36B403">
            <w:pPr>
              <w:widowControl/>
              <w:snapToGrid w:val="0"/>
              <w:jc w:val="left"/>
              <w:textAlignment w:val="center"/>
              <w:rPr>
                <w:rFonts w:ascii="宋体" w:hAnsi="宋体" w:cs="宋体"/>
                <w:color w:val="000000"/>
                <w:kern w:val="0"/>
                <w:sz w:val="13"/>
                <w:szCs w:val="13"/>
                <w:lang w:bidi="ar"/>
              </w:rPr>
            </w:pPr>
            <w:r>
              <w:rPr>
                <w:rFonts w:hint="eastAsia" w:ascii="宋体" w:hAnsi="宋体" w:cs="宋体"/>
                <w:color w:val="000000"/>
                <w:kern w:val="0"/>
                <w:sz w:val="18"/>
                <w:szCs w:val="18"/>
                <w:lang w:bidi="ar"/>
              </w:rPr>
              <w:t>填报单位:118兴国县发展和改革委员会</w:t>
            </w:r>
          </w:p>
        </w:tc>
        <w:tc>
          <w:tcPr>
            <w:tcW w:w="914" w:type="pct"/>
            <w:tcBorders>
              <w:top w:val="nil"/>
              <w:left w:val="nil"/>
              <w:bottom w:val="nil"/>
              <w:right w:val="nil"/>
            </w:tcBorders>
            <w:noWrap/>
            <w:vAlign w:val="bottom"/>
          </w:tcPr>
          <w:p w14:paraId="7FEACCD1">
            <w:pPr>
              <w:widowControl/>
              <w:snapToGrid w:val="0"/>
              <w:jc w:val="center"/>
              <w:textAlignment w:val="center"/>
              <w:rPr>
                <w:rFonts w:ascii="宋体" w:hAnsi="宋体" w:cs="宋体"/>
                <w:color w:val="000000"/>
                <w:kern w:val="0"/>
                <w:sz w:val="13"/>
                <w:szCs w:val="13"/>
                <w:lang w:bidi="ar"/>
              </w:rPr>
            </w:pPr>
          </w:p>
        </w:tc>
        <w:tc>
          <w:tcPr>
            <w:tcW w:w="645" w:type="pct"/>
            <w:tcBorders>
              <w:top w:val="nil"/>
              <w:left w:val="nil"/>
              <w:bottom w:val="nil"/>
              <w:right w:val="nil"/>
            </w:tcBorders>
            <w:noWrap/>
            <w:vAlign w:val="bottom"/>
          </w:tcPr>
          <w:p w14:paraId="739A6CAA">
            <w:pPr>
              <w:widowControl/>
              <w:snapToGrid w:val="0"/>
              <w:jc w:val="center"/>
              <w:textAlignment w:val="center"/>
              <w:rPr>
                <w:rFonts w:ascii="宋体" w:hAnsi="宋体" w:cs="宋体"/>
                <w:color w:val="000000"/>
                <w:kern w:val="0"/>
                <w:sz w:val="13"/>
                <w:szCs w:val="13"/>
                <w:lang w:bidi="ar"/>
              </w:rPr>
            </w:pPr>
          </w:p>
        </w:tc>
        <w:tc>
          <w:tcPr>
            <w:tcW w:w="705" w:type="pct"/>
            <w:tcBorders>
              <w:top w:val="nil"/>
              <w:left w:val="nil"/>
              <w:bottom w:val="nil"/>
              <w:right w:val="nil"/>
            </w:tcBorders>
            <w:noWrap/>
            <w:vAlign w:val="bottom"/>
          </w:tcPr>
          <w:p w14:paraId="183112D9">
            <w:pPr>
              <w:widowControl/>
              <w:snapToGrid w:val="0"/>
              <w:jc w:val="right"/>
              <w:textAlignment w:val="center"/>
              <w:rPr>
                <w:rFonts w:ascii="宋体" w:hAnsi="宋体" w:cs="宋体"/>
                <w:color w:val="000000"/>
                <w:kern w:val="0"/>
                <w:sz w:val="13"/>
                <w:szCs w:val="13"/>
                <w:lang w:bidi="ar"/>
              </w:rPr>
            </w:pPr>
            <w:r>
              <w:rPr>
                <w:rFonts w:hint="eastAsia" w:ascii="宋体" w:hAnsi="宋体" w:cs="宋体"/>
                <w:color w:val="000000"/>
                <w:kern w:val="0"/>
                <w:sz w:val="18"/>
                <w:szCs w:val="18"/>
                <w:lang w:bidi="ar"/>
              </w:rPr>
              <w:t>单位：万元</w:t>
            </w:r>
          </w:p>
        </w:tc>
      </w:tr>
      <w:tr w14:paraId="10640007">
        <w:tblPrEx>
          <w:tblCellMar>
            <w:top w:w="0" w:type="dxa"/>
            <w:left w:w="108" w:type="dxa"/>
            <w:bottom w:w="0" w:type="dxa"/>
            <w:right w:w="108" w:type="dxa"/>
          </w:tblCellMar>
        </w:tblPrEx>
        <w:trPr>
          <w:wBefore w:w="0" w:type="dxa"/>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noWrap/>
            <w:vAlign w:val="center"/>
          </w:tcPr>
          <w:p w14:paraId="16916C1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noWrap w:val="0"/>
            <w:vAlign w:val="center"/>
          </w:tcPr>
          <w:p w14:paraId="6738654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noWrap/>
            <w:vAlign w:val="center"/>
          </w:tcPr>
          <w:p w14:paraId="70D49FD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noWrap/>
            <w:vAlign w:val="center"/>
          </w:tcPr>
          <w:p w14:paraId="2A6A2DC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项目支出</w:t>
            </w:r>
          </w:p>
        </w:tc>
      </w:tr>
      <w:tr w14:paraId="3A542246">
        <w:tblPrEx>
          <w:tblCellMar>
            <w:top w:w="0" w:type="dxa"/>
            <w:left w:w="108" w:type="dxa"/>
            <w:bottom w:w="0" w:type="dxa"/>
            <w:right w:w="108" w:type="dxa"/>
          </w:tblCellMar>
        </w:tblPrEx>
        <w:trPr>
          <w:wBefore w:w="0" w:type="dxa"/>
          <w:cantSplit/>
          <w:trHeight w:val="283" w:hRule="atLeast"/>
        </w:trPr>
        <w:tc>
          <w:tcPr>
            <w:tcW w:w="916" w:type="pct"/>
            <w:tcBorders>
              <w:top w:val="nil"/>
              <w:left w:val="single" w:color="000000" w:sz="4" w:space="0"/>
              <w:bottom w:val="single" w:color="000000" w:sz="4" w:space="0"/>
              <w:right w:val="single" w:color="000000" w:sz="4" w:space="0"/>
            </w:tcBorders>
            <w:noWrap/>
            <w:vAlign w:val="center"/>
          </w:tcPr>
          <w:p w14:paraId="4C0B84D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科目编码</w:t>
            </w:r>
          </w:p>
        </w:tc>
        <w:tc>
          <w:tcPr>
            <w:tcW w:w="1816" w:type="pct"/>
            <w:tcBorders>
              <w:top w:val="nil"/>
              <w:left w:val="nil"/>
              <w:bottom w:val="single" w:color="000000" w:sz="4" w:space="0"/>
              <w:right w:val="single" w:color="000000" w:sz="4" w:space="0"/>
            </w:tcBorders>
            <w:noWrap/>
            <w:vAlign w:val="center"/>
          </w:tcPr>
          <w:p w14:paraId="46048DD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noWrap w:val="0"/>
            <w:vAlign w:val="center"/>
          </w:tcPr>
          <w:p w14:paraId="67D9223F">
            <w:pPr>
              <w:widowControl/>
              <w:snapToGrid w:val="0"/>
              <w:jc w:val="center"/>
              <w:textAlignment w:val="center"/>
              <w:rPr>
                <w:rFonts w:ascii="宋体" w:hAnsi="宋体" w:cs="宋体"/>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noWrap w:val="0"/>
            <w:vAlign w:val="center"/>
          </w:tcPr>
          <w:p w14:paraId="4CF05446">
            <w:pPr>
              <w:widowControl/>
              <w:snapToGrid w:val="0"/>
              <w:jc w:val="center"/>
              <w:textAlignment w:val="center"/>
              <w:rPr>
                <w:rFonts w:ascii="宋体" w:hAnsi="宋体" w:cs="宋体"/>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2C4A11">
            <w:pPr>
              <w:widowControl/>
              <w:snapToGrid w:val="0"/>
              <w:jc w:val="center"/>
              <w:textAlignment w:val="center"/>
              <w:rPr>
                <w:rFonts w:ascii="宋体" w:hAnsi="宋体" w:cs="宋体"/>
                <w:color w:val="000000"/>
                <w:kern w:val="0"/>
                <w:sz w:val="18"/>
                <w:szCs w:val="18"/>
                <w:lang w:bidi="ar"/>
              </w:rPr>
            </w:pPr>
          </w:p>
        </w:tc>
      </w:tr>
      <w:tr w14:paraId="1524ED41">
        <w:tblPrEx>
          <w:tblCellMar>
            <w:top w:w="0" w:type="dxa"/>
            <w:left w:w="108" w:type="dxa"/>
            <w:bottom w:w="0" w:type="dxa"/>
            <w:right w:w="108" w:type="dxa"/>
          </w:tblCellMar>
        </w:tblPrEx>
        <w:trPr>
          <w:wBefore w:w="0" w:type="dxa"/>
          <w:cantSplit/>
          <w:trHeight w:val="283" w:hRule="atLeast"/>
        </w:trPr>
        <w:tc>
          <w:tcPr>
            <w:tcW w:w="916" w:type="pct"/>
            <w:tcBorders>
              <w:top w:val="nil"/>
              <w:left w:val="single" w:color="000000" w:sz="4" w:space="0"/>
              <w:bottom w:val="nil"/>
              <w:right w:val="single" w:color="000000" w:sz="4" w:space="0"/>
            </w:tcBorders>
            <w:noWrap/>
            <w:vAlign w:val="center"/>
          </w:tcPr>
          <w:p w14:paraId="6D0E36F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816" w:type="pct"/>
            <w:tcBorders>
              <w:top w:val="nil"/>
              <w:left w:val="nil"/>
              <w:bottom w:val="nil"/>
              <w:right w:val="single" w:color="000000" w:sz="4" w:space="0"/>
            </w:tcBorders>
            <w:noWrap/>
            <w:vAlign w:val="center"/>
          </w:tcPr>
          <w:p w14:paraId="7B64B08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914" w:type="pct"/>
            <w:tcBorders>
              <w:top w:val="nil"/>
              <w:left w:val="nil"/>
              <w:bottom w:val="nil"/>
              <w:right w:val="single" w:color="000000" w:sz="4" w:space="0"/>
            </w:tcBorders>
            <w:noWrap/>
            <w:vAlign w:val="center"/>
          </w:tcPr>
          <w:p w14:paraId="44758A9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645" w:type="pct"/>
            <w:tcBorders>
              <w:top w:val="nil"/>
              <w:left w:val="nil"/>
              <w:bottom w:val="nil"/>
              <w:right w:val="single" w:color="000000" w:sz="4" w:space="0"/>
            </w:tcBorders>
            <w:noWrap/>
            <w:vAlign w:val="center"/>
          </w:tcPr>
          <w:p w14:paraId="548B717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w:t>
            </w:r>
          </w:p>
        </w:tc>
        <w:tc>
          <w:tcPr>
            <w:tcW w:w="705" w:type="pct"/>
            <w:tcBorders>
              <w:top w:val="nil"/>
              <w:left w:val="nil"/>
              <w:bottom w:val="nil"/>
              <w:right w:val="single" w:color="000000" w:sz="4" w:space="0"/>
            </w:tcBorders>
            <w:noWrap/>
            <w:vAlign w:val="center"/>
          </w:tcPr>
          <w:p w14:paraId="756C063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w:t>
            </w:r>
          </w:p>
        </w:tc>
      </w:tr>
      <w:tr w14:paraId="7B4DCF7F">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23F437C2">
            <w:pPr>
              <w:widowControl/>
              <w:snapToGrid w:val="0"/>
              <w:jc w:val="center"/>
              <w:textAlignment w:val="center"/>
              <w:rPr>
                <w:rFonts w:ascii="宋体" w:hAnsi="宋体" w:cs="宋体"/>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noWrap/>
            <w:vAlign w:val="center"/>
          </w:tcPr>
          <w:p w14:paraId="1CA08B7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noWrap/>
            <w:vAlign w:val="center"/>
          </w:tcPr>
          <w:p w14:paraId="4532263B">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8,523.94</w:t>
            </w:r>
          </w:p>
        </w:tc>
        <w:tc>
          <w:tcPr>
            <w:tcW w:w="645" w:type="pct"/>
            <w:tcBorders>
              <w:top w:val="single" w:color="000000" w:sz="4" w:space="0"/>
              <w:left w:val="nil"/>
              <w:bottom w:val="single" w:color="000000" w:sz="4" w:space="0"/>
              <w:right w:val="single" w:color="000000" w:sz="4" w:space="0"/>
            </w:tcBorders>
            <w:noWrap/>
            <w:vAlign w:val="center"/>
          </w:tcPr>
          <w:p w14:paraId="4A0DAC1C">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974.51</w:t>
            </w:r>
          </w:p>
        </w:tc>
        <w:tc>
          <w:tcPr>
            <w:tcW w:w="705" w:type="pct"/>
            <w:tcBorders>
              <w:top w:val="single" w:color="000000" w:sz="4" w:space="0"/>
              <w:left w:val="nil"/>
              <w:bottom w:val="single" w:color="000000" w:sz="4" w:space="0"/>
              <w:right w:val="single" w:color="000000" w:sz="4" w:space="0"/>
            </w:tcBorders>
            <w:noWrap/>
            <w:vAlign w:val="center"/>
          </w:tcPr>
          <w:p w14:paraId="5F857D3D">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7,549.43</w:t>
            </w:r>
          </w:p>
        </w:tc>
      </w:tr>
      <w:tr w14:paraId="74EA7C77">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409C5B95">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201</w:t>
            </w:r>
          </w:p>
        </w:tc>
        <w:tc>
          <w:tcPr>
            <w:tcW w:w="1816" w:type="pct"/>
            <w:tcBorders>
              <w:top w:val="single" w:color="000000" w:sz="4" w:space="0"/>
              <w:left w:val="nil"/>
              <w:bottom w:val="single" w:color="000000" w:sz="4" w:space="0"/>
              <w:right w:val="single" w:color="000000" w:sz="4" w:space="0"/>
            </w:tcBorders>
            <w:noWrap/>
            <w:vAlign w:val="center"/>
          </w:tcPr>
          <w:p w14:paraId="5DBAC21D">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一般公共服务支出</w:t>
            </w:r>
          </w:p>
        </w:tc>
        <w:tc>
          <w:tcPr>
            <w:tcW w:w="914" w:type="pct"/>
            <w:tcBorders>
              <w:top w:val="single" w:color="000000" w:sz="4" w:space="0"/>
              <w:left w:val="nil"/>
              <w:bottom w:val="single" w:color="000000" w:sz="4" w:space="0"/>
              <w:right w:val="single" w:color="000000" w:sz="4" w:space="0"/>
            </w:tcBorders>
            <w:noWrap/>
            <w:vAlign w:val="center"/>
          </w:tcPr>
          <w:p w14:paraId="48CB0E66">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5,621.56</w:t>
            </w:r>
          </w:p>
        </w:tc>
        <w:tc>
          <w:tcPr>
            <w:tcW w:w="645" w:type="pct"/>
            <w:tcBorders>
              <w:top w:val="single" w:color="000000" w:sz="4" w:space="0"/>
              <w:left w:val="nil"/>
              <w:bottom w:val="single" w:color="000000" w:sz="4" w:space="0"/>
              <w:right w:val="single" w:color="000000" w:sz="4" w:space="0"/>
            </w:tcBorders>
            <w:noWrap/>
            <w:vAlign w:val="center"/>
          </w:tcPr>
          <w:p w14:paraId="1F335BFA">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696.62</w:t>
            </w:r>
          </w:p>
        </w:tc>
        <w:tc>
          <w:tcPr>
            <w:tcW w:w="705" w:type="pct"/>
            <w:tcBorders>
              <w:top w:val="single" w:color="000000" w:sz="4" w:space="0"/>
              <w:left w:val="nil"/>
              <w:bottom w:val="single" w:color="000000" w:sz="4" w:space="0"/>
              <w:right w:val="single" w:color="000000" w:sz="4" w:space="0"/>
            </w:tcBorders>
            <w:noWrap/>
            <w:vAlign w:val="center"/>
          </w:tcPr>
          <w:p w14:paraId="35C98C7C">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4,924.94</w:t>
            </w:r>
          </w:p>
        </w:tc>
      </w:tr>
      <w:tr w14:paraId="7341875D">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0659827F">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20104</w:t>
            </w:r>
          </w:p>
        </w:tc>
        <w:tc>
          <w:tcPr>
            <w:tcW w:w="1816" w:type="pct"/>
            <w:tcBorders>
              <w:top w:val="single" w:color="000000" w:sz="4" w:space="0"/>
              <w:left w:val="nil"/>
              <w:bottom w:val="single" w:color="000000" w:sz="4" w:space="0"/>
              <w:right w:val="single" w:color="000000" w:sz="4" w:space="0"/>
            </w:tcBorders>
            <w:noWrap/>
            <w:vAlign w:val="center"/>
          </w:tcPr>
          <w:p w14:paraId="4736165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发展与改革事务</w:t>
            </w:r>
          </w:p>
        </w:tc>
        <w:tc>
          <w:tcPr>
            <w:tcW w:w="914" w:type="pct"/>
            <w:tcBorders>
              <w:top w:val="single" w:color="000000" w:sz="4" w:space="0"/>
              <w:left w:val="nil"/>
              <w:bottom w:val="single" w:color="000000" w:sz="4" w:space="0"/>
              <w:right w:val="single" w:color="000000" w:sz="4" w:space="0"/>
            </w:tcBorders>
            <w:noWrap/>
            <w:vAlign w:val="center"/>
          </w:tcPr>
          <w:p w14:paraId="66155628">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5,621.56</w:t>
            </w:r>
          </w:p>
        </w:tc>
        <w:tc>
          <w:tcPr>
            <w:tcW w:w="645" w:type="pct"/>
            <w:tcBorders>
              <w:top w:val="single" w:color="000000" w:sz="4" w:space="0"/>
              <w:left w:val="nil"/>
              <w:bottom w:val="single" w:color="000000" w:sz="4" w:space="0"/>
              <w:right w:val="single" w:color="000000" w:sz="4" w:space="0"/>
            </w:tcBorders>
            <w:noWrap/>
            <w:vAlign w:val="center"/>
          </w:tcPr>
          <w:p w14:paraId="3900C53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696.62</w:t>
            </w:r>
          </w:p>
        </w:tc>
        <w:tc>
          <w:tcPr>
            <w:tcW w:w="705" w:type="pct"/>
            <w:tcBorders>
              <w:top w:val="single" w:color="000000" w:sz="4" w:space="0"/>
              <w:left w:val="nil"/>
              <w:bottom w:val="single" w:color="000000" w:sz="4" w:space="0"/>
              <w:right w:val="single" w:color="000000" w:sz="4" w:space="0"/>
            </w:tcBorders>
            <w:noWrap/>
            <w:vAlign w:val="center"/>
          </w:tcPr>
          <w:p w14:paraId="3E94612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4,924.94</w:t>
            </w:r>
          </w:p>
        </w:tc>
      </w:tr>
      <w:tr w14:paraId="71E800E9">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7E5E1EE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2010401</w:t>
            </w:r>
          </w:p>
        </w:tc>
        <w:tc>
          <w:tcPr>
            <w:tcW w:w="1816" w:type="pct"/>
            <w:tcBorders>
              <w:top w:val="single" w:color="000000" w:sz="4" w:space="0"/>
              <w:left w:val="nil"/>
              <w:bottom w:val="single" w:color="000000" w:sz="4" w:space="0"/>
              <w:right w:val="single" w:color="000000" w:sz="4" w:space="0"/>
            </w:tcBorders>
            <w:noWrap/>
            <w:vAlign w:val="center"/>
          </w:tcPr>
          <w:p w14:paraId="7000258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noWrap/>
            <w:vAlign w:val="center"/>
          </w:tcPr>
          <w:p w14:paraId="3143360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696.62</w:t>
            </w:r>
          </w:p>
        </w:tc>
        <w:tc>
          <w:tcPr>
            <w:tcW w:w="645" w:type="pct"/>
            <w:tcBorders>
              <w:top w:val="single" w:color="000000" w:sz="4" w:space="0"/>
              <w:left w:val="nil"/>
              <w:bottom w:val="single" w:color="000000" w:sz="4" w:space="0"/>
              <w:right w:val="single" w:color="000000" w:sz="4" w:space="0"/>
            </w:tcBorders>
            <w:noWrap/>
            <w:vAlign w:val="center"/>
          </w:tcPr>
          <w:p w14:paraId="13E89BD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696.62</w:t>
            </w:r>
          </w:p>
        </w:tc>
        <w:tc>
          <w:tcPr>
            <w:tcW w:w="705" w:type="pct"/>
            <w:tcBorders>
              <w:top w:val="single" w:color="000000" w:sz="4" w:space="0"/>
              <w:left w:val="nil"/>
              <w:bottom w:val="single" w:color="000000" w:sz="4" w:space="0"/>
              <w:right w:val="single" w:color="000000" w:sz="4" w:space="0"/>
            </w:tcBorders>
            <w:noWrap/>
            <w:vAlign w:val="center"/>
          </w:tcPr>
          <w:p w14:paraId="7A918A3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0A6D435D">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58C6C58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2010402</w:t>
            </w:r>
          </w:p>
        </w:tc>
        <w:tc>
          <w:tcPr>
            <w:tcW w:w="1816" w:type="pct"/>
            <w:tcBorders>
              <w:top w:val="single" w:color="000000" w:sz="4" w:space="0"/>
              <w:left w:val="nil"/>
              <w:bottom w:val="single" w:color="000000" w:sz="4" w:space="0"/>
              <w:right w:val="single" w:color="000000" w:sz="4" w:space="0"/>
            </w:tcBorders>
            <w:noWrap/>
            <w:vAlign w:val="center"/>
          </w:tcPr>
          <w:p w14:paraId="4F01117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一般行政管理事务</w:t>
            </w:r>
          </w:p>
        </w:tc>
        <w:tc>
          <w:tcPr>
            <w:tcW w:w="914" w:type="pct"/>
            <w:tcBorders>
              <w:top w:val="single" w:color="000000" w:sz="4" w:space="0"/>
              <w:left w:val="nil"/>
              <w:bottom w:val="single" w:color="000000" w:sz="4" w:space="0"/>
              <w:right w:val="single" w:color="000000" w:sz="4" w:space="0"/>
            </w:tcBorders>
            <w:noWrap/>
            <w:vAlign w:val="center"/>
          </w:tcPr>
          <w:p w14:paraId="39CC790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209.94</w:t>
            </w:r>
          </w:p>
        </w:tc>
        <w:tc>
          <w:tcPr>
            <w:tcW w:w="645" w:type="pct"/>
            <w:tcBorders>
              <w:top w:val="single" w:color="000000" w:sz="4" w:space="0"/>
              <w:left w:val="nil"/>
              <w:bottom w:val="single" w:color="000000" w:sz="4" w:space="0"/>
              <w:right w:val="single" w:color="000000" w:sz="4" w:space="0"/>
            </w:tcBorders>
            <w:noWrap/>
            <w:vAlign w:val="center"/>
          </w:tcPr>
          <w:p w14:paraId="4CE3898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483DC73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209.94</w:t>
            </w:r>
          </w:p>
        </w:tc>
      </w:tr>
      <w:tr w14:paraId="1A0E37E5">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5D36E68D">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2010499</w:t>
            </w:r>
          </w:p>
        </w:tc>
        <w:tc>
          <w:tcPr>
            <w:tcW w:w="1816" w:type="pct"/>
            <w:tcBorders>
              <w:top w:val="single" w:color="000000" w:sz="4" w:space="0"/>
              <w:left w:val="nil"/>
              <w:bottom w:val="single" w:color="000000" w:sz="4" w:space="0"/>
              <w:right w:val="single" w:color="000000" w:sz="4" w:space="0"/>
            </w:tcBorders>
            <w:noWrap/>
            <w:vAlign w:val="center"/>
          </w:tcPr>
          <w:p w14:paraId="5436BC6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其他发展与改革事务支出</w:t>
            </w:r>
          </w:p>
        </w:tc>
        <w:tc>
          <w:tcPr>
            <w:tcW w:w="914" w:type="pct"/>
            <w:tcBorders>
              <w:top w:val="single" w:color="000000" w:sz="4" w:space="0"/>
              <w:left w:val="nil"/>
              <w:bottom w:val="single" w:color="000000" w:sz="4" w:space="0"/>
              <w:right w:val="single" w:color="000000" w:sz="4" w:space="0"/>
            </w:tcBorders>
            <w:noWrap/>
            <w:vAlign w:val="center"/>
          </w:tcPr>
          <w:p w14:paraId="11C34FC1">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4,715.00</w:t>
            </w:r>
          </w:p>
        </w:tc>
        <w:tc>
          <w:tcPr>
            <w:tcW w:w="645" w:type="pct"/>
            <w:tcBorders>
              <w:top w:val="single" w:color="000000" w:sz="4" w:space="0"/>
              <w:left w:val="nil"/>
              <w:bottom w:val="single" w:color="000000" w:sz="4" w:space="0"/>
              <w:right w:val="single" w:color="000000" w:sz="4" w:space="0"/>
            </w:tcBorders>
            <w:noWrap/>
            <w:vAlign w:val="center"/>
          </w:tcPr>
          <w:p w14:paraId="35637D2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4CD3C95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4,715.00</w:t>
            </w:r>
          </w:p>
        </w:tc>
      </w:tr>
      <w:tr w14:paraId="670652BF">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467B6F5C">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203</w:t>
            </w:r>
          </w:p>
        </w:tc>
        <w:tc>
          <w:tcPr>
            <w:tcW w:w="1816" w:type="pct"/>
            <w:tcBorders>
              <w:top w:val="single" w:color="000000" w:sz="4" w:space="0"/>
              <w:left w:val="nil"/>
              <w:bottom w:val="single" w:color="000000" w:sz="4" w:space="0"/>
              <w:right w:val="single" w:color="000000" w:sz="4" w:space="0"/>
            </w:tcBorders>
            <w:noWrap/>
            <w:vAlign w:val="center"/>
          </w:tcPr>
          <w:p w14:paraId="49C13F1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国防支出</w:t>
            </w:r>
          </w:p>
        </w:tc>
        <w:tc>
          <w:tcPr>
            <w:tcW w:w="914" w:type="pct"/>
            <w:tcBorders>
              <w:top w:val="single" w:color="000000" w:sz="4" w:space="0"/>
              <w:left w:val="nil"/>
              <w:bottom w:val="single" w:color="000000" w:sz="4" w:space="0"/>
              <w:right w:val="single" w:color="000000" w:sz="4" w:space="0"/>
            </w:tcBorders>
            <w:noWrap/>
            <w:vAlign w:val="center"/>
          </w:tcPr>
          <w:p w14:paraId="50880FB5">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3.26</w:t>
            </w:r>
          </w:p>
        </w:tc>
        <w:tc>
          <w:tcPr>
            <w:tcW w:w="645" w:type="pct"/>
            <w:tcBorders>
              <w:top w:val="single" w:color="000000" w:sz="4" w:space="0"/>
              <w:left w:val="nil"/>
              <w:bottom w:val="single" w:color="000000" w:sz="4" w:space="0"/>
              <w:right w:val="single" w:color="000000" w:sz="4" w:space="0"/>
            </w:tcBorders>
            <w:noWrap/>
            <w:vAlign w:val="center"/>
          </w:tcPr>
          <w:p w14:paraId="147FA0F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654BFF33">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3.26</w:t>
            </w:r>
          </w:p>
        </w:tc>
      </w:tr>
      <w:tr w14:paraId="676DA591">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66CDBAD1">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20306</w:t>
            </w:r>
          </w:p>
        </w:tc>
        <w:tc>
          <w:tcPr>
            <w:tcW w:w="1816" w:type="pct"/>
            <w:tcBorders>
              <w:top w:val="single" w:color="000000" w:sz="4" w:space="0"/>
              <w:left w:val="nil"/>
              <w:bottom w:val="single" w:color="000000" w:sz="4" w:space="0"/>
              <w:right w:val="single" w:color="000000" w:sz="4" w:space="0"/>
            </w:tcBorders>
            <w:noWrap/>
            <w:vAlign w:val="center"/>
          </w:tcPr>
          <w:p w14:paraId="5CDC97DA">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国防动员</w:t>
            </w:r>
          </w:p>
        </w:tc>
        <w:tc>
          <w:tcPr>
            <w:tcW w:w="914" w:type="pct"/>
            <w:tcBorders>
              <w:top w:val="single" w:color="000000" w:sz="4" w:space="0"/>
              <w:left w:val="nil"/>
              <w:bottom w:val="single" w:color="000000" w:sz="4" w:space="0"/>
              <w:right w:val="single" w:color="000000" w:sz="4" w:space="0"/>
            </w:tcBorders>
            <w:noWrap/>
            <w:vAlign w:val="center"/>
          </w:tcPr>
          <w:p w14:paraId="3B4BE60C">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3.26</w:t>
            </w:r>
          </w:p>
        </w:tc>
        <w:tc>
          <w:tcPr>
            <w:tcW w:w="645" w:type="pct"/>
            <w:tcBorders>
              <w:top w:val="single" w:color="000000" w:sz="4" w:space="0"/>
              <w:left w:val="nil"/>
              <w:bottom w:val="single" w:color="000000" w:sz="4" w:space="0"/>
              <w:right w:val="single" w:color="000000" w:sz="4" w:space="0"/>
            </w:tcBorders>
            <w:noWrap/>
            <w:vAlign w:val="center"/>
          </w:tcPr>
          <w:p w14:paraId="1C028986">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1CD15EC1">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3.26</w:t>
            </w:r>
          </w:p>
        </w:tc>
      </w:tr>
      <w:tr w14:paraId="0FC8CB29">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7F88DA9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2030603</w:t>
            </w:r>
          </w:p>
        </w:tc>
        <w:tc>
          <w:tcPr>
            <w:tcW w:w="1816" w:type="pct"/>
            <w:tcBorders>
              <w:top w:val="single" w:color="000000" w:sz="4" w:space="0"/>
              <w:left w:val="nil"/>
              <w:bottom w:val="single" w:color="000000" w:sz="4" w:space="0"/>
              <w:right w:val="single" w:color="000000" w:sz="4" w:space="0"/>
            </w:tcBorders>
            <w:noWrap/>
            <w:vAlign w:val="center"/>
          </w:tcPr>
          <w:p w14:paraId="44D12C7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人民防空</w:t>
            </w:r>
          </w:p>
        </w:tc>
        <w:tc>
          <w:tcPr>
            <w:tcW w:w="914" w:type="pct"/>
            <w:tcBorders>
              <w:top w:val="single" w:color="000000" w:sz="4" w:space="0"/>
              <w:left w:val="nil"/>
              <w:bottom w:val="single" w:color="000000" w:sz="4" w:space="0"/>
              <w:right w:val="single" w:color="000000" w:sz="4" w:space="0"/>
            </w:tcBorders>
            <w:noWrap/>
            <w:vAlign w:val="center"/>
          </w:tcPr>
          <w:p w14:paraId="32F860B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3.26</w:t>
            </w:r>
          </w:p>
        </w:tc>
        <w:tc>
          <w:tcPr>
            <w:tcW w:w="645" w:type="pct"/>
            <w:tcBorders>
              <w:top w:val="single" w:color="000000" w:sz="4" w:space="0"/>
              <w:left w:val="nil"/>
              <w:bottom w:val="single" w:color="000000" w:sz="4" w:space="0"/>
              <w:right w:val="single" w:color="000000" w:sz="4" w:space="0"/>
            </w:tcBorders>
            <w:noWrap/>
            <w:vAlign w:val="center"/>
          </w:tcPr>
          <w:p w14:paraId="3D4B54D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51D8FAF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3.26</w:t>
            </w:r>
          </w:p>
        </w:tc>
      </w:tr>
      <w:tr w14:paraId="448084A4">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24B36DC2">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206</w:t>
            </w:r>
          </w:p>
        </w:tc>
        <w:tc>
          <w:tcPr>
            <w:tcW w:w="1816" w:type="pct"/>
            <w:tcBorders>
              <w:top w:val="single" w:color="000000" w:sz="4" w:space="0"/>
              <w:left w:val="nil"/>
              <w:bottom w:val="single" w:color="000000" w:sz="4" w:space="0"/>
              <w:right w:val="single" w:color="000000" w:sz="4" w:space="0"/>
            </w:tcBorders>
            <w:noWrap/>
            <w:vAlign w:val="center"/>
          </w:tcPr>
          <w:p w14:paraId="4D1F1C1B">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科学技术支出</w:t>
            </w:r>
          </w:p>
        </w:tc>
        <w:tc>
          <w:tcPr>
            <w:tcW w:w="914" w:type="pct"/>
            <w:tcBorders>
              <w:top w:val="single" w:color="000000" w:sz="4" w:space="0"/>
              <w:left w:val="nil"/>
              <w:bottom w:val="single" w:color="000000" w:sz="4" w:space="0"/>
              <w:right w:val="single" w:color="000000" w:sz="4" w:space="0"/>
            </w:tcBorders>
            <w:noWrap/>
            <w:vAlign w:val="center"/>
          </w:tcPr>
          <w:p w14:paraId="79DD768F">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20.00</w:t>
            </w:r>
          </w:p>
        </w:tc>
        <w:tc>
          <w:tcPr>
            <w:tcW w:w="645" w:type="pct"/>
            <w:tcBorders>
              <w:top w:val="single" w:color="000000" w:sz="4" w:space="0"/>
              <w:left w:val="nil"/>
              <w:bottom w:val="single" w:color="000000" w:sz="4" w:space="0"/>
              <w:right w:val="single" w:color="000000" w:sz="4" w:space="0"/>
            </w:tcBorders>
            <w:noWrap/>
            <w:vAlign w:val="center"/>
          </w:tcPr>
          <w:p w14:paraId="035EF25B">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6ED49AFA">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20.00</w:t>
            </w:r>
          </w:p>
        </w:tc>
      </w:tr>
      <w:tr w14:paraId="3689BFCF">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38A55B9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20699</w:t>
            </w:r>
          </w:p>
        </w:tc>
        <w:tc>
          <w:tcPr>
            <w:tcW w:w="1816" w:type="pct"/>
            <w:tcBorders>
              <w:top w:val="single" w:color="000000" w:sz="4" w:space="0"/>
              <w:left w:val="nil"/>
              <w:bottom w:val="single" w:color="000000" w:sz="4" w:space="0"/>
              <w:right w:val="single" w:color="000000" w:sz="4" w:space="0"/>
            </w:tcBorders>
            <w:noWrap/>
            <w:vAlign w:val="center"/>
          </w:tcPr>
          <w:p w14:paraId="5152219F">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其他科学技术支出</w:t>
            </w:r>
          </w:p>
        </w:tc>
        <w:tc>
          <w:tcPr>
            <w:tcW w:w="914" w:type="pct"/>
            <w:tcBorders>
              <w:top w:val="single" w:color="000000" w:sz="4" w:space="0"/>
              <w:left w:val="nil"/>
              <w:bottom w:val="single" w:color="000000" w:sz="4" w:space="0"/>
              <w:right w:val="single" w:color="000000" w:sz="4" w:space="0"/>
            </w:tcBorders>
            <w:noWrap/>
            <w:vAlign w:val="center"/>
          </w:tcPr>
          <w:p w14:paraId="4DB4A23A">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20.00</w:t>
            </w:r>
          </w:p>
        </w:tc>
        <w:tc>
          <w:tcPr>
            <w:tcW w:w="645" w:type="pct"/>
            <w:tcBorders>
              <w:top w:val="single" w:color="000000" w:sz="4" w:space="0"/>
              <w:left w:val="nil"/>
              <w:bottom w:val="single" w:color="000000" w:sz="4" w:space="0"/>
              <w:right w:val="single" w:color="000000" w:sz="4" w:space="0"/>
            </w:tcBorders>
            <w:noWrap/>
            <w:vAlign w:val="center"/>
          </w:tcPr>
          <w:p w14:paraId="2C314DA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23317EA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20.00</w:t>
            </w:r>
          </w:p>
        </w:tc>
      </w:tr>
      <w:tr w14:paraId="0B3AE8B6">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135352C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2069999</w:t>
            </w:r>
          </w:p>
        </w:tc>
        <w:tc>
          <w:tcPr>
            <w:tcW w:w="1816" w:type="pct"/>
            <w:tcBorders>
              <w:top w:val="single" w:color="000000" w:sz="4" w:space="0"/>
              <w:left w:val="nil"/>
              <w:bottom w:val="single" w:color="000000" w:sz="4" w:space="0"/>
              <w:right w:val="single" w:color="000000" w:sz="4" w:space="0"/>
            </w:tcBorders>
            <w:noWrap/>
            <w:vAlign w:val="center"/>
          </w:tcPr>
          <w:p w14:paraId="02EA1BB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其他科学技术支出</w:t>
            </w:r>
          </w:p>
        </w:tc>
        <w:tc>
          <w:tcPr>
            <w:tcW w:w="914" w:type="pct"/>
            <w:tcBorders>
              <w:top w:val="single" w:color="000000" w:sz="4" w:space="0"/>
              <w:left w:val="nil"/>
              <w:bottom w:val="single" w:color="000000" w:sz="4" w:space="0"/>
              <w:right w:val="single" w:color="000000" w:sz="4" w:space="0"/>
            </w:tcBorders>
            <w:noWrap/>
            <w:vAlign w:val="center"/>
          </w:tcPr>
          <w:p w14:paraId="57BC242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20.00</w:t>
            </w:r>
          </w:p>
        </w:tc>
        <w:tc>
          <w:tcPr>
            <w:tcW w:w="645" w:type="pct"/>
            <w:tcBorders>
              <w:top w:val="single" w:color="000000" w:sz="4" w:space="0"/>
              <w:left w:val="nil"/>
              <w:bottom w:val="single" w:color="000000" w:sz="4" w:space="0"/>
              <w:right w:val="single" w:color="000000" w:sz="4" w:space="0"/>
            </w:tcBorders>
            <w:noWrap/>
            <w:vAlign w:val="center"/>
          </w:tcPr>
          <w:p w14:paraId="139A562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5681BD51">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20.00</w:t>
            </w:r>
          </w:p>
        </w:tc>
      </w:tr>
      <w:tr w14:paraId="00FDCBC5">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6E151EB0">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noWrap/>
            <w:vAlign w:val="center"/>
          </w:tcPr>
          <w:p w14:paraId="6C4BEBE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noWrap/>
            <w:vAlign w:val="center"/>
          </w:tcPr>
          <w:p w14:paraId="1FF6D35D">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125.44</w:t>
            </w:r>
          </w:p>
        </w:tc>
        <w:tc>
          <w:tcPr>
            <w:tcW w:w="645" w:type="pct"/>
            <w:tcBorders>
              <w:top w:val="single" w:color="000000" w:sz="4" w:space="0"/>
              <w:left w:val="nil"/>
              <w:bottom w:val="single" w:color="000000" w:sz="4" w:space="0"/>
              <w:right w:val="single" w:color="000000" w:sz="4" w:space="0"/>
            </w:tcBorders>
            <w:noWrap/>
            <w:vAlign w:val="center"/>
          </w:tcPr>
          <w:p w14:paraId="343C80A4">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125.44</w:t>
            </w:r>
          </w:p>
        </w:tc>
        <w:tc>
          <w:tcPr>
            <w:tcW w:w="705" w:type="pct"/>
            <w:tcBorders>
              <w:top w:val="single" w:color="000000" w:sz="4" w:space="0"/>
              <w:left w:val="nil"/>
              <w:bottom w:val="single" w:color="000000" w:sz="4" w:space="0"/>
              <w:right w:val="single" w:color="000000" w:sz="4" w:space="0"/>
            </w:tcBorders>
            <w:noWrap/>
            <w:vAlign w:val="center"/>
          </w:tcPr>
          <w:p w14:paraId="18D0D745">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122209CD">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7C0493E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noWrap/>
            <w:vAlign w:val="center"/>
          </w:tcPr>
          <w:p w14:paraId="5C17722A">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noWrap/>
            <w:vAlign w:val="center"/>
          </w:tcPr>
          <w:p w14:paraId="516E29D3">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116.38</w:t>
            </w:r>
          </w:p>
        </w:tc>
        <w:tc>
          <w:tcPr>
            <w:tcW w:w="645" w:type="pct"/>
            <w:tcBorders>
              <w:top w:val="single" w:color="000000" w:sz="4" w:space="0"/>
              <w:left w:val="nil"/>
              <w:bottom w:val="single" w:color="000000" w:sz="4" w:space="0"/>
              <w:right w:val="single" w:color="000000" w:sz="4" w:space="0"/>
            </w:tcBorders>
            <w:noWrap/>
            <w:vAlign w:val="center"/>
          </w:tcPr>
          <w:p w14:paraId="7E9E30A6">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116.38</w:t>
            </w:r>
          </w:p>
        </w:tc>
        <w:tc>
          <w:tcPr>
            <w:tcW w:w="705" w:type="pct"/>
            <w:tcBorders>
              <w:top w:val="single" w:color="000000" w:sz="4" w:space="0"/>
              <w:left w:val="nil"/>
              <w:bottom w:val="single" w:color="000000" w:sz="4" w:space="0"/>
              <w:right w:val="single" w:color="000000" w:sz="4" w:space="0"/>
            </w:tcBorders>
            <w:noWrap/>
            <w:vAlign w:val="center"/>
          </w:tcPr>
          <w:p w14:paraId="10AFEE02">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17EEDC9A">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4141620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2080501</w:t>
            </w:r>
          </w:p>
        </w:tc>
        <w:tc>
          <w:tcPr>
            <w:tcW w:w="1816" w:type="pct"/>
            <w:tcBorders>
              <w:top w:val="single" w:color="000000" w:sz="4" w:space="0"/>
              <w:left w:val="nil"/>
              <w:bottom w:val="single" w:color="000000" w:sz="4" w:space="0"/>
              <w:right w:val="single" w:color="000000" w:sz="4" w:space="0"/>
            </w:tcBorders>
            <w:noWrap/>
            <w:vAlign w:val="center"/>
          </w:tcPr>
          <w:p w14:paraId="47B0110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行政单位离退休</w:t>
            </w:r>
          </w:p>
        </w:tc>
        <w:tc>
          <w:tcPr>
            <w:tcW w:w="914" w:type="pct"/>
            <w:tcBorders>
              <w:top w:val="single" w:color="000000" w:sz="4" w:space="0"/>
              <w:left w:val="nil"/>
              <w:bottom w:val="single" w:color="000000" w:sz="4" w:space="0"/>
              <w:right w:val="single" w:color="000000" w:sz="4" w:space="0"/>
            </w:tcBorders>
            <w:noWrap/>
            <w:vAlign w:val="center"/>
          </w:tcPr>
          <w:p w14:paraId="7DA89B1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21.00</w:t>
            </w:r>
          </w:p>
        </w:tc>
        <w:tc>
          <w:tcPr>
            <w:tcW w:w="645" w:type="pct"/>
            <w:tcBorders>
              <w:top w:val="single" w:color="000000" w:sz="4" w:space="0"/>
              <w:left w:val="nil"/>
              <w:bottom w:val="single" w:color="000000" w:sz="4" w:space="0"/>
              <w:right w:val="single" w:color="000000" w:sz="4" w:space="0"/>
            </w:tcBorders>
            <w:noWrap/>
            <w:vAlign w:val="center"/>
          </w:tcPr>
          <w:p w14:paraId="123164B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21.00</w:t>
            </w:r>
          </w:p>
        </w:tc>
        <w:tc>
          <w:tcPr>
            <w:tcW w:w="705" w:type="pct"/>
            <w:tcBorders>
              <w:top w:val="single" w:color="000000" w:sz="4" w:space="0"/>
              <w:left w:val="nil"/>
              <w:bottom w:val="single" w:color="000000" w:sz="4" w:space="0"/>
              <w:right w:val="single" w:color="000000" w:sz="4" w:space="0"/>
            </w:tcBorders>
            <w:noWrap/>
            <w:vAlign w:val="center"/>
          </w:tcPr>
          <w:p w14:paraId="042A51C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45EBB6E8">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5F04637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noWrap/>
            <w:vAlign w:val="center"/>
          </w:tcPr>
          <w:p w14:paraId="763C7EF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noWrap/>
            <w:vAlign w:val="center"/>
          </w:tcPr>
          <w:p w14:paraId="5A4B5B3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95.38</w:t>
            </w:r>
          </w:p>
        </w:tc>
        <w:tc>
          <w:tcPr>
            <w:tcW w:w="645" w:type="pct"/>
            <w:tcBorders>
              <w:top w:val="single" w:color="000000" w:sz="4" w:space="0"/>
              <w:left w:val="nil"/>
              <w:bottom w:val="single" w:color="000000" w:sz="4" w:space="0"/>
              <w:right w:val="single" w:color="000000" w:sz="4" w:space="0"/>
            </w:tcBorders>
            <w:noWrap/>
            <w:vAlign w:val="center"/>
          </w:tcPr>
          <w:p w14:paraId="32E39BC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95.38</w:t>
            </w:r>
          </w:p>
        </w:tc>
        <w:tc>
          <w:tcPr>
            <w:tcW w:w="705" w:type="pct"/>
            <w:tcBorders>
              <w:top w:val="single" w:color="000000" w:sz="4" w:space="0"/>
              <w:left w:val="nil"/>
              <w:bottom w:val="single" w:color="000000" w:sz="4" w:space="0"/>
              <w:right w:val="single" w:color="000000" w:sz="4" w:space="0"/>
            </w:tcBorders>
            <w:noWrap/>
            <w:vAlign w:val="center"/>
          </w:tcPr>
          <w:p w14:paraId="3D6BF43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6998B82B">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4D2F5B0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noWrap/>
            <w:vAlign w:val="center"/>
          </w:tcPr>
          <w:p w14:paraId="4FA3A0EA">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noWrap/>
            <w:vAlign w:val="center"/>
          </w:tcPr>
          <w:p w14:paraId="17A94D9C">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4.08</w:t>
            </w:r>
          </w:p>
        </w:tc>
        <w:tc>
          <w:tcPr>
            <w:tcW w:w="645" w:type="pct"/>
            <w:tcBorders>
              <w:top w:val="single" w:color="000000" w:sz="4" w:space="0"/>
              <w:left w:val="nil"/>
              <w:bottom w:val="single" w:color="000000" w:sz="4" w:space="0"/>
              <w:right w:val="single" w:color="000000" w:sz="4" w:space="0"/>
            </w:tcBorders>
            <w:noWrap/>
            <w:vAlign w:val="center"/>
          </w:tcPr>
          <w:p w14:paraId="57BC43B8">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4.08</w:t>
            </w:r>
          </w:p>
        </w:tc>
        <w:tc>
          <w:tcPr>
            <w:tcW w:w="705" w:type="pct"/>
            <w:tcBorders>
              <w:top w:val="single" w:color="000000" w:sz="4" w:space="0"/>
              <w:left w:val="nil"/>
              <w:bottom w:val="single" w:color="000000" w:sz="4" w:space="0"/>
              <w:right w:val="single" w:color="000000" w:sz="4" w:space="0"/>
            </w:tcBorders>
            <w:noWrap/>
            <w:vAlign w:val="center"/>
          </w:tcPr>
          <w:p w14:paraId="400BB7D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29E368A7">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51D284E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noWrap/>
            <w:vAlign w:val="center"/>
          </w:tcPr>
          <w:p w14:paraId="393A52B1">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noWrap/>
            <w:vAlign w:val="center"/>
          </w:tcPr>
          <w:p w14:paraId="5018256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4.08</w:t>
            </w:r>
          </w:p>
        </w:tc>
        <w:tc>
          <w:tcPr>
            <w:tcW w:w="645" w:type="pct"/>
            <w:tcBorders>
              <w:top w:val="single" w:color="000000" w:sz="4" w:space="0"/>
              <w:left w:val="nil"/>
              <w:bottom w:val="single" w:color="000000" w:sz="4" w:space="0"/>
              <w:right w:val="single" w:color="000000" w:sz="4" w:space="0"/>
            </w:tcBorders>
            <w:noWrap/>
            <w:vAlign w:val="center"/>
          </w:tcPr>
          <w:p w14:paraId="2ABDDE3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4.08</w:t>
            </w:r>
          </w:p>
        </w:tc>
        <w:tc>
          <w:tcPr>
            <w:tcW w:w="705" w:type="pct"/>
            <w:tcBorders>
              <w:top w:val="single" w:color="000000" w:sz="4" w:space="0"/>
              <w:left w:val="nil"/>
              <w:bottom w:val="single" w:color="000000" w:sz="4" w:space="0"/>
              <w:right w:val="single" w:color="000000" w:sz="4" w:space="0"/>
            </w:tcBorders>
            <w:noWrap/>
            <w:vAlign w:val="center"/>
          </w:tcPr>
          <w:p w14:paraId="68E7871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55C51700">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6035BEB1">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noWrap/>
            <w:vAlign w:val="center"/>
          </w:tcPr>
          <w:p w14:paraId="05F62B5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noWrap/>
            <w:vAlign w:val="center"/>
          </w:tcPr>
          <w:p w14:paraId="661F4A73">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4.98</w:t>
            </w:r>
          </w:p>
        </w:tc>
        <w:tc>
          <w:tcPr>
            <w:tcW w:w="645" w:type="pct"/>
            <w:tcBorders>
              <w:top w:val="single" w:color="000000" w:sz="4" w:space="0"/>
              <w:left w:val="nil"/>
              <w:bottom w:val="single" w:color="000000" w:sz="4" w:space="0"/>
              <w:right w:val="single" w:color="000000" w:sz="4" w:space="0"/>
            </w:tcBorders>
            <w:noWrap/>
            <w:vAlign w:val="center"/>
          </w:tcPr>
          <w:p w14:paraId="2A405C6D">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4.98</w:t>
            </w:r>
          </w:p>
        </w:tc>
        <w:tc>
          <w:tcPr>
            <w:tcW w:w="705" w:type="pct"/>
            <w:tcBorders>
              <w:top w:val="single" w:color="000000" w:sz="4" w:space="0"/>
              <w:left w:val="nil"/>
              <w:bottom w:val="single" w:color="000000" w:sz="4" w:space="0"/>
              <w:right w:val="single" w:color="000000" w:sz="4" w:space="0"/>
            </w:tcBorders>
            <w:noWrap/>
            <w:vAlign w:val="center"/>
          </w:tcPr>
          <w:p w14:paraId="531DD80D">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15C4C58D">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674848AD">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noWrap/>
            <w:vAlign w:val="center"/>
          </w:tcPr>
          <w:p w14:paraId="601EB4A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noWrap/>
            <w:vAlign w:val="center"/>
          </w:tcPr>
          <w:p w14:paraId="6FCC097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4.98</w:t>
            </w:r>
          </w:p>
        </w:tc>
        <w:tc>
          <w:tcPr>
            <w:tcW w:w="645" w:type="pct"/>
            <w:tcBorders>
              <w:top w:val="single" w:color="000000" w:sz="4" w:space="0"/>
              <w:left w:val="nil"/>
              <w:bottom w:val="single" w:color="000000" w:sz="4" w:space="0"/>
              <w:right w:val="single" w:color="000000" w:sz="4" w:space="0"/>
            </w:tcBorders>
            <w:noWrap/>
            <w:vAlign w:val="center"/>
          </w:tcPr>
          <w:p w14:paraId="2D1A0F5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4.98</w:t>
            </w:r>
          </w:p>
        </w:tc>
        <w:tc>
          <w:tcPr>
            <w:tcW w:w="705" w:type="pct"/>
            <w:tcBorders>
              <w:top w:val="single" w:color="000000" w:sz="4" w:space="0"/>
              <w:left w:val="nil"/>
              <w:bottom w:val="single" w:color="000000" w:sz="4" w:space="0"/>
              <w:right w:val="single" w:color="000000" w:sz="4" w:space="0"/>
            </w:tcBorders>
            <w:noWrap/>
            <w:vAlign w:val="center"/>
          </w:tcPr>
          <w:p w14:paraId="6E060F0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7BEB4974">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5703E08C">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noWrap/>
            <w:vAlign w:val="center"/>
          </w:tcPr>
          <w:p w14:paraId="321B7420">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noWrap/>
            <w:vAlign w:val="center"/>
          </w:tcPr>
          <w:p w14:paraId="7577BA4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72.68</w:t>
            </w:r>
          </w:p>
        </w:tc>
        <w:tc>
          <w:tcPr>
            <w:tcW w:w="645" w:type="pct"/>
            <w:tcBorders>
              <w:top w:val="single" w:color="000000" w:sz="4" w:space="0"/>
              <w:left w:val="nil"/>
              <w:bottom w:val="single" w:color="000000" w:sz="4" w:space="0"/>
              <w:right w:val="single" w:color="000000" w:sz="4" w:space="0"/>
            </w:tcBorders>
            <w:noWrap/>
            <w:vAlign w:val="center"/>
          </w:tcPr>
          <w:p w14:paraId="51931A16">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72.68</w:t>
            </w:r>
          </w:p>
        </w:tc>
        <w:tc>
          <w:tcPr>
            <w:tcW w:w="705" w:type="pct"/>
            <w:tcBorders>
              <w:top w:val="single" w:color="000000" w:sz="4" w:space="0"/>
              <w:left w:val="nil"/>
              <w:bottom w:val="single" w:color="000000" w:sz="4" w:space="0"/>
              <w:right w:val="single" w:color="000000" w:sz="4" w:space="0"/>
            </w:tcBorders>
            <w:noWrap/>
            <w:vAlign w:val="center"/>
          </w:tcPr>
          <w:p w14:paraId="735B6F75">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1D142515">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352C6BF5">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noWrap/>
            <w:vAlign w:val="center"/>
          </w:tcPr>
          <w:p w14:paraId="327613D5">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noWrap/>
            <w:vAlign w:val="center"/>
          </w:tcPr>
          <w:p w14:paraId="12EA5E8A">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72.68</w:t>
            </w:r>
          </w:p>
        </w:tc>
        <w:tc>
          <w:tcPr>
            <w:tcW w:w="645" w:type="pct"/>
            <w:tcBorders>
              <w:top w:val="single" w:color="000000" w:sz="4" w:space="0"/>
              <w:left w:val="nil"/>
              <w:bottom w:val="single" w:color="000000" w:sz="4" w:space="0"/>
              <w:right w:val="single" w:color="000000" w:sz="4" w:space="0"/>
            </w:tcBorders>
            <w:noWrap/>
            <w:vAlign w:val="center"/>
          </w:tcPr>
          <w:p w14:paraId="3A77563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72.68</w:t>
            </w:r>
          </w:p>
        </w:tc>
        <w:tc>
          <w:tcPr>
            <w:tcW w:w="705" w:type="pct"/>
            <w:tcBorders>
              <w:top w:val="single" w:color="000000" w:sz="4" w:space="0"/>
              <w:left w:val="nil"/>
              <w:bottom w:val="single" w:color="000000" w:sz="4" w:space="0"/>
              <w:right w:val="single" w:color="000000" w:sz="4" w:space="0"/>
            </w:tcBorders>
            <w:noWrap/>
            <w:vAlign w:val="center"/>
          </w:tcPr>
          <w:p w14:paraId="3D118534">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24270482">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5F7C8BA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2101101</w:t>
            </w:r>
          </w:p>
        </w:tc>
        <w:tc>
          <w:tcPr>
            <w:tcW w:w="1816" w:type="pct"/>
            <w:tcBorders>
              <w:top w:val="single" w:color="000000" w:sz="4" w:space="0"/>
              <w:left w:val="nil"/>
              <w:bottom w:val="single" w:color="000000" w:sz="4" w:space="0"/>
              <w:right w:val="single" w:color="000000" w:sz="4" w:space="0"/>
            </w:tcBorders>
            <w:noWrap/>
            <w:vAlign w:val="center"/>
          </w:tcPr>
          <w:p w14:paraId="2C02AACD">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行政单位医疗</w:t>
            </w:r>
          </w:p>
        </w:tc>
        <w:tc>
          <w:tcPr>
            <w:tcW w:w="914" w:type="pct"/>
            <w:tcBorders>
              <w:top w:val="single" w:color="000000" w:sz="4" w:space="0"/>
              <w:left w:val="nil"/>
              <w:bottom w:val="single" w:color="000000" w:sz="4" w:space="0"/>
              <w:right w:val="single" w:color="000000" w:sz="4" w:space="0"/>
            </w:tcBorders>
            <w:noWrap/>
            <w:vAlign w:val="center"/>
          </w:tcPr>
          <w:p w14:paraId="6E156E6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40.54</w:t>
            </w:r>
          </w:p>
        </w:tc>
        <w:tc>
          <w:tcPr>
            <w:tcW w:w="645" w:type="pct"/>
            <w:tcBorders>
              <w:top w:val="single" w:color="000000" w:sz="4" w:space="0"/>
              <w:left w:val="nil"/>
              <w:bottom w:val="single" w:color="000000" w:sz="4" w:space="0"/>
              <w:right w:val="single" w:color="000000" w:sz="4" w:space="0"/>
            </w:tcBorders>
            <w:noWrap/>
            <w:vAlign w:val="center"/>
          </w:tcPr>
          <w:p w14:paraId="62264C8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40.54</w:t>
            </w:r>
          </w:p>
        </w:tc>
        <w:tc>
          <w:tcPr>
            <w:tcW w:w="705" w:type="pct"/>
            <w:tcBorders>
              <w:top w:val="single" w:color="000000" w:sz="4" w:space="0"/>
              <w:left w:val="nil"/>
              <w:bottom w:val="single" w:color="000000" w:sz="4" w:space="0"/>
              <w:right w:val="single" w:color="000000" w:sz="4" w:space="0"/>
            </w:tcBorders>
            <w:noWrap/>
            <w:vAlign w:val="center"/>
          </w:tcPr>
          <w:p w14:paraId="6A024D2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724AEE43">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1D9B728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noWrap/>
            <w:vAlign w:val="center"/>
          </w:tcPr>
          <w:p w14:paraId="5F8543C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noWrap/>
            <w:vAlign w:val="center"/>
          </w:tcPr>
          <w:p w14:paraId="229BF7F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32.14</w:t>
            </w:r>
          </w:p>
        </w:tc>
        <w:tc>
          <w:tcPr>
            <w:tcW w:w="645" w:type="pct"/>
            <w:tcBorders>
              <w:top w:val="single" w:color="000000" w:sz="4" w:space="0"/>
              <w:left w:val="nil"/>
              <w:bottom w:val="single" w:color="000000" w:sz="4" w:space="0"/>
              <w:right w:val="single" w:color="000000" w:sz="4" w:space="0"/>
            </w:tcBorders>
            <w:noWrap/>
            <w:vAlign w:val="center"/>
          </w:tcPr>
          <w:p w14:paraId="7E0EC82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32.14</w:t>
            </w:r>
          </w:p>
        </w:tc>
        <w:tc>
          <w:tcPr>
            <w:tcW w:w="705" w:type="pct"/>
            <w:tcBorders>
              <w:top w:val="single" w:color="000000" w:sz="4" w:space="0"/>
              <w:left w:val="nil"/>
              <w:bottom w:val="single" w:color="000000" w:sz="4" w:space="0"/>
              <w:right w:val="single" w:color="000000" w:sz="4" w:space="0"/>
            </w:tcBorders>
            <w:noWrap/>
            <w:vAlign w:val="center"/>
          </w:tcPr>
          <w:p w14:paraId="15434A9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04A51AD6">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224E329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214</w:t>
            </w:r>
          </w:p>
        </w:tc>
        <w:tc>
          <w:tcPr>
            <w:tcW w:w="1816" w:type="pct"/>
            <w:tcBorders>
              <w:top w:val="single" w:color="000000" w:sz="4" w:space="0"/>
              <w:left w:val="nil"/>
              <w:bottom w:val="single" w:color="000000" w:sz="4" w:space="0"/>
              <w:right w:val="single" w:color="000000" w:sz="4" w:space="0"/>
            </w:tcBorders>
            <w:noWrap/>
            <w:vAlign w:val="center"/>
          </w:tcPr>
          <w:p w14:paraId="0794C2C1">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交通运输支出</w:t>
            </w:r>
          </w:p>
        </w:tc>
        <w:tc>
          <w:tcPr>
            <w:tcW w:w="914" w:type="pct"/>
            <w:tcBorders>
              <w:top w:val="single" w:color="000000" w:sz="4" w:space="0"/>
              <w:left w:val="nil"/>
              <w:bottom w:val="single" w:color="000000" w:sz="4" w:space="0"/>
              <w:right w:val="single" w:color="000000" w:sz="4" w:space="0"/>
            </w:tcBorders>
            <w:noWrap/>
            <w:vAlign w:val="center"/>
          </w:tcPr>
          <w:p w14:paraId="04E34AF4">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2,601.22</w:t>
            </w:r>
          </w:p>
        </w:tc>
        <w:tc>
          <w:tcPr>
            <w:tcW w:w="645" w:type="pct"/>
            <w:tcBorders>
              <w:top w:val="single" w:color="000000" w:sz="4" w:space="0"/>
              <w:left w:val="nil"/>
              <w:bottom w:val="single" w:color="000000" w:sz="4" w:space="0"/>
              <w:right w:val="single" w:color="000000" w:sz="4" w:space="0"/>
            </w:tcBorders>
            <w:noWrap/>
            <w:vAlign w:val="center"/>
          </w:tcPr>
          <w:p w14:paraId="712E8ED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1186B048">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2,601.22</w:t>
            </w:r>
          </w:p>
        </w:tc>
      </w:tr>
      <w:tr w14:paraId="289432BC">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2812007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21498</w:t>
            </w:r>
          </w:p>
        </w:tc>
        <w:tc>
          <w:tcPr>
            <w:tcW w:w="1816" w:type="pct"/>
            <w:tcBorders>
              <w:top w:val="single" w:color="000000" w:sz="4" w:space="0"/>
              <w:left w:val="nil"/>
              <w:bottom w:val="single" w:color="000000" w:sz="4" w:space="0"/>
              <w:right w:val="single" w:color="000000" w:sz="4" w:space="0"/>
            </w:tcBorders>
            <w:noWrap/>
            <w:vAlign w:val="center"/>
          </w:tcPr>
          <w:p w14:paraId="0760E5C4">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超长期特别国债安排的支出</w:t>
            </w:r>
          </w:p>
        </w:tc>
        <w:tc>
          <w:tcPr>
            <w:tcW w:w="914" w:type="pct"/>
            <w:tcBorders>
              <w:top w:val="single" w:color="000000" w:sz="4" w:space="0"/>
              <w:left w:val="nil"/>
              <w:bottom w:val="single" w:color="000000" w:sz="4" w:space="0"/>
              <w:right w:val="single" w:color="000000" w:sz="4" w:space="0"/>
            </w:tcBorders>
            <w:noWrap/>
            <w:vAlign w:val="center"/>
          </w:tcPr>
          <w:p w14:paraId="008B6D31">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2,601.22</w:t>
            </w:r>
          </w:p>
        </w:tc>
        <w:tc>
          <w:tcPr>
            <w:tcW w:w="645" w:type="pct"/>
            <w:tcBorders>
              <w:top w:val="single" w:color="000000" w:sz="4" w:space="0"/>
              <w:left w:val="nil"/>
              <w:bottom w:val="single" w:color="000000" w:sz="4" w:space="0"/>
              <w:right w:val="single" w:color="000000" w:sz="4" w:space="0"/>
            </w:tcBorders>
            <w:noWrap/>
            <w:vAlign w:val="center"/>
          </w:tcPr>
          <w:p w14:paraId="67D8B525">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2F460B4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2,601.22</w:t>
            </w:r>
          </w:p>
        </w:tc>
      </w:tr>
      <w:tr w14:paraId="447B21DA">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747E513D">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2149899</w:t>
            </w:r>
          </w:p>
        </w:tc>
        <w:tc>
          <w:tcPr>
            <w:tcW w:w="1816" w:type="pct"/>
            <w:tcBorders>
              <w:top w:val="single" w:color="000000" w:sz="4" w:space="0"/>
              <w:left w:val="nil"/>
              <w:bottom w:val="single" w:color="000000" w:sz="4" w:space="0"/>
              <w:right w:val="single" w:color="000000" w:sz="4" w:space="0"/>
            </w:tcBorders>
            <w:noWrap/>
            <w:vAlign w:val="center"/>
          </w:tcPr>
          <w:p w14:paraId="7CC86EE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其他交通运输支出</w:t>
            </w:r>
          </w:p>
        </w:tc>
        <w:tc>
          <w:tcPr>
            <w:tcW w:w="914" w:type="pct"/>
            <w:tcBorders>
              <w:top w:val="single" w:color="000000" w:sz="4" w:space="0"/>
              <w:left w:val="nil"/>
              <w:bottom w:val="single" w:color="000000" w:sz="4" w:space="0"/>
              <w:right w:val="single" w:color="000000" w:sz="4" w:space="0"/>
            </w:tcBorders>
            <w:noWrap/>
            <w:vAlign w:val="center"/>
          </w:tcPr>
          <w:p w14:paraId="2FAB60D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2,601.22</w:t>
            </w:r>
          </w:p>
        </w:tc>
        <w:tc>
          <w:tcPr>
            <w:tcW w:w="645" w:type="pct"/>
            <w:tcBorders>
              <w:top w:val="single" w:color="000000" w:sz="4" w:space="0"/>
              <w:left w:val="nil"/>
              <w:bottom w:val="single" w:color="000000" w:sz="4" w:space="0"/>
              <w:right w:val="single" w:color="000000" w:sz="4" w:space="0"/>
            </w:tcBorders>
            <w:noWrap/>
            <w:vAlign w:val="center"/>
          </w:tcPr>
          <w:p w14:paraId="11A7EEC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589CB0A1">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2,601.22</w:t>
            </w:r>
          </w:p>
        </w:tc>
      </w:tr>
      <w:tr w14:paraId="3035830D">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4F01EF9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noWrap/>
            <w:vAlign w:val="center"/>
          </w:tcPr>
          <w:p w14:paraId="5F8AF22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noWrap/>
            <w:vAlign w:val="center"/>
          </w:tcPr>
          <w:p w14:paraId="3B5884F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79.77</w:t>
            </w:r>
          </w:p>
        </w:tc>
        <w:tc>
          <w:tcPr>
            <w:tcW w:w="645" w:type="pct"/>
            <w:tcBorders>
              <w:top w:val="single" w:color="000000" w:sz="4" w:space="0"/>
              <w:left w:val="nil"/>
              <w:bottom w:val="single" w:color="000000" w:sz="4" w:space="0"/>
              <w:right w:val="single" w:color="000000" w:sz="4" w:space="0"/>
            </w:tcBorders>
            <w:noWrap/>
            <w:vAlign w:val="center"/>
          </w:tcPr>
          <w:p w14:paraId="4563037C">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79.77</w:t>
            </w:r>
          </w:p>
        </w:tc>
        <w:tc>
          <w:tcPr>
            <w:tcW w:w="705" w:type="pct"/>
            <w:tcBorders>
              <w:top w:val="single" w:color="000000" w:sz="4" w:space="0"/>
              <w:left w:val="nil"/>
              <w:bottom w:val="single" w:color="000000" w:sz="4" w:space="0"/>
              <w:right w:val="single" w:color="000000" w:sz="4" w:space="0"/>
            </w:tcBorders>
            <w:noWrap/>
            <w:vAlign w:val="center"/>
          </w:tcPr>
          <w:p w14:paraId="34B93AB3">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26BE6F34">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2DAB0C4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noWrap/>
            <w:vAlign w:val="center"/>
          </w:tcPr>
          <w:p w14:paraId="7F5FCCB3">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noWrap/>
            <w:vAlign w:val="center"/>
          </w:tcPr>
          <w:p w14:paraId="7A4CD923">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79.77</w:t>
            </w:r>
          </w:p>
        </w:tc>
        <w:tc>
          <w:tcPr>
            <w:tcW w:w="645" w:type="pct"/>
            <w:tcBorders>
              <w:top w:val="single" w:color="000000" w:sz="4" w:space="0"/>
              <w:left w:val="nil"/>
              <w:bottom w:val="single" w:color="000000" w:sz="4" w:space="0"/>
              <w:right w:val="single" w:color="000000" w:sz="4" w:space="0"/>
            </w:tcBorders>
            <w:noWrap/>
            <w:vAlign w:val="center"/>
          </w:tcPr>
          <w:p w14:paraId="5A6FE97A">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79.77</w:t>
            </w:r>
          </w:p>
        </w:tc>
        <w:tc>
          <w:tcPr>
            <w:tcW w:w="705" w:type="pct"/>
            <w:tcBorders>
              <w:top w:val="single" w:color="000000" w:sz="4" w:space="0"/>
              <w:left w:val="nil"/>
              <w:bottom w:val="single" w:color="000000" w:sz="4" w:space="0"/>
              <w:right w:val="single" w:color="000000" w:sz="4" w:space="0"/>
            </w:tcBorders>
            <w:noWrap/>
            <w:vAlign w:val="center"/>
          </w:tcPr>
          <w:p w14:paraId="74E4BB56">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4548E4E9">
        <w:tblPrEx>
          <w:tblCellMar>
            <w:top w:w="0" w:type="dxa"/>
            <w:left w:w="108" w:type="dxa"/>
            <w:bottom w:w="0" w:type="dxa"/>
            <w:right w:w="108" w:type="dxa"/>
          </w:tblCellMar>
        </w:tblPrEx>
        <w:trPr>
          <w:wBefore w:w="0" w:type="dxa"/>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0C88B87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noWrap/>
            <w:vAlign w:val="center"/>
          </w:tcPr>
          <w:p w14:paraId="63ADC8E1">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noWrap/>
            <w:vAlign w:val="center"/>
          </w:tcPr>
          <w:p w14:paraId="1D0EFC8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79.77</w:t>
            </w:r>
          </w:p>
        </w:tc>
        <w:tc>
          <w:tcPr>
            <w:tcW w:w="645" w:type="pct"/>
            <w:tcBorders>
              <w:top w:val="single" w:color="000000" w:sz="4" w:space="0"/>
              <w:left w:val="nil"/>
              <w:bottom w:val="single" w:color="000000" w:sz="4" w:space="0"/>
              <w:right w:val="single" w:color="000000" w:sz="4" w:space="0"/>
            </w:tcBorders>
            <w:noWrap/>
            <w:vAlign w:val="center"/>
          </w:tcPr>
          <w:p w14:paraId="32C6514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79.77</w:t>
            </w:r>
          </w:p>
        </w:tc>
        <w:tc>
          <w:tcPr>
            <w:tcW w:w="705" w:type="pct"/>
            <w:tcBorders>
              <w:top w:val="single" w:color="000000" w:sz="4" w:space="0"/>
              <w:left w:val="nil"/>
              <w:bottom w:val="single" w:color="000000" w:sz="4" w:space="0"/>
              <w:right w:val="single" w:color="000000" w:sz="4" w:space="0"/>
            </w:tcBorders>
            <w:noWrap/>
            <w:vAlign w:val="center"/>
          </w:tcPr>
          <w:p w14:paraId="0FB524E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bl>
    <w:p w14:paraId="032A9630">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7"/>
        <w:gridCol w:w="1404"/>
        <w:gridCol w:w="2023"/>
        <w:gridCol w:w="1231"/>
        <w:gridCol w:w="1306"/>
        <w:gridCol w:w="1285"/>
        <w:gridCol w:w="1355"/>
      </w:tblGrid>
      <w:tr w14:paraId="181BE522">
        <w:tblPrEx>
          <w:tblCellMar>
            <w:top w:w="0" w:type="dxa"/>
            <w:left w:w="108" w:type="dxa"/>
            <w:bottom w:w="0" w:type="dxa"/>
            <w:right w:w="108" w:type="dxa"/>
          </w:tblCellMar>
        </w:tblPrEx>
        <w:trPr>
          <w:wBefore w:w="0" w:type="dxa"/>
          <w:trHeight w:val="585" w:hRule="atLeast"/>
          <w:tblHeader/>
        </w:trPr>
        <w:tc>
          <w:tcPr>
            <w:tcW w:w="5000" w:type="pct"/>
            <w:gridSpan w:val="7"/>
            <w:noWrap/>
            <w:vAlign w:val="center"/>
          </w:tcPr>
          <w:p w14:paraId="7C02EE5F">
            <w:pPr>
              <w:widowControl/>
              <w:jc w:val="center"/>
              <w:rPr>
                <w:rFonts w:ascii="宋体" w:hAnsi="宋体" w:cs="Arial"/>
                <w:b/>
                <w:bCs/>
                <w:color w:val="000000"/>
                <w:kern w:val="0"/>
                <w:sz w:val="40"/>
                <w:szCs w:val="40"/>
              </w:rPr>
            </w:pPr>
            <w:r>
              <w:rPr>
                <w:rFonts w:hint="eastAsia" w:ascii="宋体" w:hAnsi="宋体" w:cs="宋体"/>
                <w:b/>
                <w:bCs/>
                <w:color w:val="000000"/>
                <w:kern w:val="0"/>
                <w:sz w:val="24"/>
                <w:szCs w:val="24"/>
                <w:lang w:bidi="ar"/>
              </w:rPr>
              <w:br w:type="page"/>
            </w:r>
            <w:r>
              <w:rPr>
                <w:rFonts w:hint="eastAsia" w:ascii="宋体" w:hAnsi="宋体" w:cs="宋体"/>
                <w:b/>
                <w:bCs/>
                <w:color w:val="000000"/>
                <w:kern w:val="0"/>
                <w:sz w:val="24"/>
                <w:szCs w:val="24"/>
                <w:lang w:bidi="ar"/>
              </w:rPr>
              <w:t>财政拨款收支总表</w:t>
            </w:r>
          </w:p>
        </w:tc>
      </w:tr>
      <w:tr w14:paraId="6E96FCC2">
        <w:tblPrEx>
          <w:tblCellMar>
            <w:top w:w="0" w:type="dxa"/>
            <w:left w:w="108" w:type="dxa"/>
            <w:bottom w:w="0" w:type="dxa"/>
            <w:right w:w="108" w:type="dxa"/>
          </w:tblCellMar>
        </w:tblPrEx>
        <w:trPr>
          <w:wBefore w:w="0" w:type="dxa"/>
          <w:cantSplit/>
          <w:trHeight w:val="346" w:hRule="atLeast"/>
          <w:tblHeader/>
        </w:trPr>
        <w:tc>
          <w:tcPr>
            <w:tcW w:w="2574" w:type="pct"/>
            <w:gridSpan w:val="3"/>
            <w:noWrap/>
            <w:vAlign w:val="center"/>
          </w:tcPr>
          <w:p w14:paraId="6148F9FE">
            <w:pPr>
              <w:widowControl/>
              <w:snapToGrid w:val="0"/>
              <w:jc w:val="left"/>
              <w:textAlignment w:val="center"/>
              <w:rPr>
                <w:rFonts w:ascii="宋体" w:hAnsi="宋体" w:cs="宋体"/>
                <w:color w:val="000000"/>
                <w:kern w:val="0"/>
                <w:sz w:val="13"/>
                <w:szCs w:val="13"/>
                <w:lang w:bidi="ar"/>
              </w:rPr>
            </w:pPr>
            <w:r>
              <w:rPr>
                <w:rFonts w:hint="eastAsia" w:ascii="宋体" w:hAnsi="宋体" w:cs="宋体"/>
                <w:color w:val="000000"/>
                <w:kern w:val="0"/>
                <w:szCs w:val="21"/>
                <w:lang w:bidi="ar"/>
              </w:rPr>
              <w:t>填报单位:118兴国县发展和改革委员会</w:t>
            </w:r>
          </w:p>
        </w:tc>
        <w:tc>
          <w:tcPr>
            <w:tcW w:w="577" w:type="pct"/>
            <w:noWrap/>
            <w:vAlign w:val="bottom"/>
          </w:tcPr>
          <w:p w14:paraId="33F53A42">
            <w:pPr>
              <w:widowControl/>
              <w:snapToGrid w:val="0"/>
              <w:jc w:val="center"/>
              <w:textAlignment w:val="center"/>
              <w:rPr>
                <w:rFonts w:ascii="宋体" w:hAnsi="宋体" w:cs="宋体"/>
                <w:color w:val="000000"/>
                <w:kern w:val="0"/>
                <w:sz w:val="13"/>
                <w:szCs w:val="13"/>
                <w:lang w:bidi="ar"/>
              </w:rPr>
            </w:pPr>
          </w:p>
        </w:tc>
        <w:tc>
          <w:tcPr>
            <w:tcW w:w="612" w:type="pct"/>
            <w:noWrap/>
            <w:vAlign w:val="bottom"/>
          </w:tcPr>
          <w:p w14:paraId="270C29CF">
            <w:pPr>
              <w:widowControl/>
              <w:snapToGrid w:val="0"/>
              <w:jc w:val="center"/>
              <w:textAlignment w:val="center"/>
              <w:rPr>
                <w:rFonts w:ascii="宋体" w:hAnsi="宋体" w:cs="宋体"/>
                <w:color w:val="000000"/>
                <w:kern w:val="0"/>
                <w:sz w:val="13"/>
                <w:szCs w:val="13"/>
                <w:lang w:bidi="ar"/>
              </w:rPr>
            </w:pPr>
          </w:p>
        </w:tc>
        <w:tc>
          <w:tcPr>
            <w:tcW w:w="1235" w:type="pct"/>
            <w:gridSpan w:val="2"/>
            <w:noWrap/>
            <w:vAlign w:val="center"/>
          </w:tcPr>
          <w:p w14:paraId="42BB48B8">
            <w:pPr>
              <w:widowControl/>
              <w:snapToGrid w:val="0"/>
              <w:jc w:val="right"/>
              <w:textAlignment w:val="center"/>
              <w:rPr>
                <w:rFonts w:ascii="宋体" w:hAnsi="宋体" w:cs="宋体"/>
                <w:color w:val="000000"/>
                <w:kern w:val="0"/>
                <w:sz w:val="13"/>
                <w:szCs w:val="13"/>
                <w:lang w:bidi="ar"/>
              </w:rPr>
            </w:pPr>
            <w:r>
              <w:rPr>
                <w:rFonts w:hint="eastAsia" w:ascii="宋体" w:hAnsi="宋体" w:cs="宋体"/>
                <w:color w:val="000000"/>
                <w:kern w:val="0"/>
                <w:szCs w:val="21"/>
                <w:lang w:bidi="ar"/>
              </w:rPr>
              <w:t>单位：万元</w:t>
            </w:r>
          </w:p>
        </w:tc>
      </w:tr>
      <w:tr w14:paraId="7B922A52">
        <w:tblPrEx>
          <w:tblCellMar>
            <w:top w:w="0" w:type="dxa"/>
            <w:left w:w="108" w:type="dxa"/>
            <w:bottom w:w="0" w:type="dxa"/>
            <w:right w:w="108" w:type="dxa"/>
          </w:tblCellMar>
        </w:tblPrEx>
        <w:trPr>
          <w:wBefore w:w="0" w:type="dxa"/>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12D24F43">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40265801">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 xml:space="preserve">支出 </w:t>
            </w:r>
          </w:p>
        </w:tc>
      </w:tr>
      <w:tr w14:paraId="462DEAC3">
        <w:tblPrEx>
          <w:tblCellMar>
            <w:top w:w="0" w:type="dxa"/>
            <w:left w:w="108" w:type="dxa"/>
            <w:bottom w:w="0" w:type="dxa"/>
            <w:right w:w="108" w:type="dxa"/>
          </w:tblCellMar>
        </w:tblPrEx>
        <w:trPr>
          <w:wBefore w:w="0" w:type="dxa"/>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5D61C45C">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项目</w:t>
            </w:r>
          </w:p>
        </w:tc>
        <w:tc>
          <w:tcPr>
            <w:tcW w:w="657" w:type="pct"/>
            <w:tcBorders>
              <w:top w:val="nil"/>
              <w:left w:val="nil"/>
              <w:bottom w:val="nil"/>
              <w:right w:val="single" w:color="000000" w:sz="4" w:space="0"/>
            </w:tcBorders>
            <w:noWrap/>
            <w:vAlign w:val="center"/>
          </w:tcPr>
          <w:p w14:paraId="4A6F4D96">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预算数</w:t>
            </w:r>
          </w:p>
        </w:tc>
        <w:tc>
          <w:tcPr>
            <w:tcW w:w="948" w:type="pct"/>
            <w:tcBorders>
              <w:top w:val="nil"/>
              <w:left w:val="nil"/>
              <w:bottom w:val="single" w:color="000000" w:sz="4" w:space="0"/>
              <w:right w:val="single" w:color="000000" w:sz="4" w:space="0"/>
            </w:tcBorders>
            <w:noWrap/>
            <w:vAlign w:val="center"/>
          </w:tcPr>
          <w:p w14:paraId="5DA0EF12">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项目(按功能科目)</w:t>
            </w:r>
          </w:p>
        </w:tc>
        <w:tc>
          <w:tcPr>
            <w:tcW w:w="577" w:type="pct"/>
            <w:tcBorders>
              <w:top w:val="nil"/>
              <w:left w:val="nil"/>
              <w:bottom w:val="single" w:color="000000" w:sz="4" w:space="0"/>
              <w:right w:val="single" w:color="000000" w:sz="4" w:space="0"/>
            </w:tcBorders>
            <w:noWrap/>
            <w:vAlign w:val="center"/>
          </w:tcPr>
          <w:p w14:paraId="2AB4DD7F">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合计</w:t>
            </w:r>
          </w:p>
        </w:tc>
        <w:tc>
          <w:tcPr>
            <w:tcW w:w="612" w:type="pct"/>
            <w:tcBorders>
              <w:top w:val="nil"/>
              <w:left w:val="nil"/>
              <w:bottom w:val="single" w:color="000000" w:sz="4" w:space="0"/>
              <w:right w:val="single" w:color="000000" w:sz="4" w:space="0"/>
            </w:tcBorders>
            <w:noWrap/>
            <w:vAlign w:val="center"/>
          </w:tcPr>
          <w:p w14:paraId="5009E1A8">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5C872047">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2B110EC2">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国有资本经营预算支出</w:t>
            </w:r>
          </w:p>
        </w:tc>
      </w:tr>
      <w:tr w14:paraId="00DD9CC8">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9AE189">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一、本年收入</w:t>
            </w:r>
          </w:p>
        </w:tc>
        <w:tc>
          <w:tcPr>
            <w:tcW w:w="657" w:type="pct"/>
            <w:tcBorders>
              <w:top w:val="single" w:color="000000" w:sz="4" w:space="0"/>
              <w:left w:val="nil"/>
              <w:bottom w:val="single" w:color="000000" w:sz="4" w:space="0"/>
              <w:right w:val="single" w:color="000000" w:sz="4" w:space="0"/>
            </w:tcBorders>
            <w:noWrap/>
            <w:vAlign w:val="center"/>
          </w:tcPr>
          <w:p w14:paraId="33DD1AC1">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4,399.45</w:t>
            </w:r>
          </w:p>
        </w:tc>
        <w:tc>
          <w:tcPr>
            <w:tcW w:w="948" w:type="pct"/>
            <w:tcBorders>
              <w:top w:val="nil"/>
              <w:left w:val="nil"/>
              <w:bottom w:val="single" w:color="000000" w:sz="4" w:space="0"/>
              <w:right w:val="single" w:color="000000" w:sz="4" w:space="0"/>
            </w:tcBorders>
            <w:noWrap/>
            <w:vAlign w:val="center"/>
          </w:tcPr>
          <w:p w14:paraId="5456B2E2">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一般公共服务支出</w:t>
            </w:r>
          </w:p>
        </w:tc>
        <w:tc>
          <w:tcPr>
            <w:tcW w:w="577" w:type="pct"/>
            <w:tcBorders>
              <w:top w:val="nil"/>
              <w:left w:val="nil"/>
              <w:bottom w:val="single" w:color="000000" w:sz="4" w:space="0"/>
              <w:right w:val="single" w:color="000000" w:sz="4" w:space="0"/>
            </w:tcBorders>
            <w:noWrap/>
            <w:vAlign w:val="center"/>
          </w:tcPr>
          <w:p w14:paraId="760BF1B0">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4,121.56</w:t>
            </w:r>
          </w:p>
        </w:tc>
        <w:tc>
          <w:tcPr>
            <w:tcW w:w="612" w:type="pct"/>
            <w:tcBorders>
              <w:top w:val="nil"/>
              <w:left w:val="nil"/>
              <w:bottom w:val="single" w:color="000000" w:sz="4" w:space="0"/>
              <w:right w:val="single" w:color="000000" w:sz="4" w:space="0"/>
            </w:tcBorders>
            <w:noWrap/>
            <w:vAlign w:val="center"/>
          </w:tcPr>
          <w:p w14:paraId="546A231F">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4,121.56</w:t>
            </w:r>
          </w:p>
        </w:tc>
        <w:tc>
          <w:tcPr>
            <w:tcW w:w="602" w:type="pct"/>
            <w:tcBorders>
              <w:top w:val="nil"/>
              <w:left w:val="nil"/>
              <w:bottom w:val="single" w:color="000000" w:sz="4" w:space="0"/>
              <w:right w:val="single" w:color="000000" w:sz="4" w:space="0"/>
            </w:tcBorders>
            <w:noWrap/>
            <w:vAlign w:val="center"/>
          </w:tcPr>
          <w:p w14:paraId="7E311D67">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632" w:type="pct"/>
            <w:tcBorders>
              <w:top w:val="nil"/>
              <w:left w:val="nil"/>
              <w:bottom w:val="single" w:color="000000" w:sz="4" w:space="0"/>
              <w:right w:val="single" w:color="000000" w:sz="4" w:space="0"/>
            </w:tcBorders>
            <w:noWrap/>
            <w:vAlign w:val="center"/>
          </w:tcPr>
          <w:p w14:paraId="041420D7">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14:paraId="28EC1021">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185CC0">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 xml:space="preserve">  一般公共预算拨款收入</w:t>
            </w:r>
          </w:p>
        </w:tc>
        <w:tc>
          <w:tcPr>
            <w:tcW w:w="657" w:type="pct"/>
            <w:noWrap/>
            <w:vAlign w:val="center"/>
          </w:tcPr>
          <w:p w14:paraId="077B9445">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4,399.45</w:t>
            </w:r>
          </w:p>
        </w:tc>
        <w:tc>
          <w:tcPr>
            <w:tcW w:w="948" w:type="pct"/>
            <w:tcBorders>
              <w:top w:val="nil"/>
              <w:left w:val="single" w:color="000000" w:sz="4" w:space="0"/>
              <w:bottom w:val="single" w:color="000000" w:sz="4" w:space="0"/>
              <w:right w:val="single" w:color="000000" w:sz="4" w:space="0"/>
            </w:tcBorders>
            <w:noWrap/>
            <w:vAlign w:val="center"/>
          </w:tcPr>
          <w:p w14:paraId="12F09F15">
            <w:pPr>
              <w:widowControl/>
              <w:snapToGrid w:val="0"/>
              <w:jc w:val="center"/>
              <w:textAlignment w:val="center"/>
              <w:rPr>
                <w:rFonts w:ascii="宋体" w:hAnsi="宋体" w:cs="宋体"/>
                <w:color w:val="000000"/>
                <w:kern w:val="0"/>
                <w:szCs w:val="21"/>
                <w:lang w:bidi="ar"/>
              </w:rPr>
            </w:pPr>
            <w:r>
              <w:t>国防支出</w:t>
            </w:r>
          </w:p>
        </w:tc>
        <w:tc>
          <w:tcPr>
            <w:tcW w:w="577" w:type="pct"/>
            <w:tcBorders>
              <w:top w:val="nil"/>
              <w:left w:val="nil"/>
              <w:bottom w:val="single" w:color="000000" w:sz="4" w:space="0"/>
              <w:right w:val="single" w:color="000000" w:sz="4" w:space="0"/>
            </w:tcBorders>
            <w:noWrap/>
            <w:vAlign w:val="center"/>
          </w:tcPr>
          <w:p w14:paraId="40F78F9D">
            <w:pPr>
              <w:widowControl/>
              <w:snapToGrid w:val="0"/>
              <w:jc w:val="center"/>
              <w:textAlignment w:val="center"/>
              <w:rPr>
                <w:rFonts w:ascii="宋体" w:hAnsi="宋体" w:cs="宋体"/>
                <w:color w:val="000000"/>
                <w:kern w:val="0"/>
                <w:szCs w:val="21"/>
                <w:lang w:bidi="ar"/>
              </w:rPr>
            </w:pPr>
            <w:r>
              <w:t>3.26</w:t>
            </w:r>
          </w:p>
        </w:tc>
        <w:tc>
          <w:tcPr>
            <w:tcW w:w="612" w:type="pct"/>
            <w:tcBorders>
              <w:top w:val="nil"/>
              <w:left w:val="nil"/>
              <w:bottom w:val="single" w:color="000000" w:sz="4" w:space="0"/>
              <w:right w:val="single" w:color="000000" w:sz="4" w:space="0"/>
            </w:tcBorders>
            <w:noWrap/>
            <w:vAlign w:val="center"/>
          </w:tcPr>
          <w:p w14:paraId="79903409">
            <w:pPr>
              <w:widowControl/>
              <w:snapToGrid w:val="0"/>
              <w:jc w:val="center"/>
              <w:textAlignment w:val="center"/>
              <w:rPr>
                <w:rFonts w:ascii="宋体" w:hAnsi="宋体" w:cs="宋体"/>
                <w:color w:val="000000"/>
                <w:kern w:val="0"/>
                <w:szCs w:val="21"/>
                <w:lang w:bidi="ar"/>
              </w:rPr>
            </w:pPr>
            <w:r>
              <w:t>3.26</w:t>
            </w:r>
          </w:p>
        </w:tc>
        <w:tc>
          <w:tcPr>
            <w:tcW w:w="602" w:type="pct"/>
            <w:tcBorders>
              <w:top w:val="nil"/>
              <w:left w:val="nil"/>
              <w:bottom w:val="single" w:color="000000" w:sz="4" w:space="0"/>
              <w:right w:val="single" w:color="000000" w:sz="4" w:space="0"/>
            </w:tcBorders>
            <w:noWrap/>
            <w:vAlign w:val="center"/>
          </w:tcPr>
          <w:p w14:paraId="7163105D">
            <w:pPr>
              <w:widowControl/>
              <w:snapToGrid w:val="0"/>
              <w:jc w:val="center"/>
              <w:textAlignment w:val="center"/>
              <w:rPr>
                <w:rFonts w:ascii="宋体" w:hAnsi="宋体" w:cs="宋体"/>
                <w:color w:val="000000"/>
                <w:kern w:val="0"/>
                <w:szCs w:val="21"/>
                <w:lang w:bidi="ar"/>
              </w:rPr>
            </w:pPr>
            <w:r>
              <w:t>0.00</w:t>
            </w:r>
          </w:p>
        </w:tc>
        <w:tc>
          <w:tcPr>
            <w:tcW w:w="632" w:type="pct"/>
            <w:tcBorders>
              <w:top w:val="nil"/>
              <w:left w:val="nil"/>
              <w:bottom w:val="single" w:color="000000" w:sz="4" w:space="0"/>
              <w:right w:val="single" w:color="000000" w:sz="4" w:space="0"/>
            </w:tcBorders>
            <w:noWrap/>
            <w:vAlign w:val="center"/>
          </w:tcPr>
          <w:p w14:paraId="6FFCEBFB">
            <w:pPr>
              <w:widowControl/>
              <w:snapToGrid w:val="0"/>
              <w:jc w:val="center"/>
              <w:textAlignment w:val="center"/>
              <w:rPr>
                <w:rFonts w:ascii="宋体" w:hAnsi="宋体" w:cs="宋体"/>
                <w:color w:val="000000"/>
                <w:kern w:val="0"/>
                <w:szCs w:val="21"/>
                <w:lang w:bidi="ar"/>
              </w:rPr>
            </w:pPr>
            <w:r>
              <w:t>0.00</w:t>
            </w:r>
          </w:p>
        </w:tc>
      </w:tr>
      <w:tr w14:paraId="76F74D95">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A168B8A">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3F965532">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948" w:type="pct"/>
            <w:tcBorders>
              <w:top w:val="nil"/>
              <w:left w:val="nil"/>
              <w:bottom w:val="single" w:color="000000" w:sz="4" w:space="0"/>
              <w:right w:val="single" w:color="000000" w:sz="4" w:space="0"/>
            </w:tcBorders>
            <w:noWrap/>
            <w:vAlign w:val="center"/>
          </w:tcPr>
          <w:p w14:paraId="07BB4ECC">
            <w:pPr>
              <w:widowControl/>
              <w:snapToGrid w:val="0"/>
              <w:jc w:val="center"/>
              <w:textAlignment w:val="center"/>
              <w:rPr>
                <w:rFonts w:ascii="宋体" w:hAnsi="宋体" w:cs="宋体"/>
                <w:color w:val="000000"/>
                <w:kern w:val="0"/>
                <w:szCs w:val="21"/>
                <w:lang w:bidi="ar"/>
              </w:rPr>
            </w:pPr>
            <w:r>
              <w:t>科学技术支出</w:t>
            </w:r>
          </w:p>
        </w:tc>
        <w:tc>
          <w:tcPr>
            <w:tcW w:w="577" w:type="pct"/>
            <w:tcBorders>
              <w:top w:val="nil"/>
              <w:left w:val="nil"/>
              <w:bottom w:val="single" w:color="000000" w:sz="4" w:space="0"/>
              <w:right w:val="single" w:color="000000" w:sz="4" w:space="0"/>
            </w:tcBorders>
            <w:noWrap/>
            <w:vAlign w:val="center"/>
          </w:tcPr>
          <w:p w14:paraId="4CCC0BAE">
            <w:pPr>
              <w:widowControl/>
              <w:snapToGrid w:val="0"/>
              <w:jc w:val="center"/>
              <w:textAlignment w:val="center"/>
              <w:rPr>
                <w:rFonts w:ascii="宋体" w:hAnsi="宋体" w:cs="宋体"/>
                <w:color w:val="000000"/>
                <w:kern w:val="0"/>
                <w:szCs w:val="21"/>
                <w:lang w:bidi="ar"/>
              </w:rPr>
            </w:pPr>
            <w:r>
              <w:t>20.00</w:t>
            </w:r>
          </w:p>
        </w:tc>
        <w:tc>
          <w:tcPr>
            <w:tcW w:w="612" w:type="pct"/>
            <w:tcBorders>
              <w:top w:val="nil"/>
              <w:left w:val="nil"/>
              <w:bottom w:val="single" w:color="000000" w:sz="4" w:space="0"/>
              <w:right w:val="single" w:color="000000" w:sz="4" w:space="0"/>
            </w:tcBorders>
            <w:noWrap/>
            <w:vAlign w:val="center"/>
          </w:tcPr>
          <w:p w14:paraId="2E33E072">
            <w:pPr>
              <w:widowControl/>
              <w:snapToGrid w:val="0"/>
              <w:jc w:val="center"/>
              <w:textAlignment w:val="center"/>
              <w:rPr>
                <w:rFonts w:ascii="宋体" w:hAnsi="宋体" w:cs="宋体"/>
                <w:color w:val="000000"/>
                <w:kern w:val="0"/>
                <w:szCs w:val="21"/>
                <w:lang w:bidi="ar"/>
              </w:rPr>
            </w:pPr>
            <w:r>
              <w:t>20.00</w:t>
            </w:r>
          </w:p>
        </w:tc>
        <w:tc>
          <w:tcPr>
            <w:tcW w:w="602" w:type="pct"/>
            <w:tcBorders>
              <w:top w:val="nil"/>
              <w:left w:val="nil"/>
              <w:bottom w:val="single" w:color="000000" w:sz="4" w:space="0"/>
              <w:right w:val="single" w:color="000000" w:sz="4" w:space="0"/>
            </w:tcBorders>
            <w:noWrap/>
            <w:vAlign w:val="center"/>
          </w:tcPr>
          <w:p w14:paraId="2B004E82">
            <w:pPr>
              <w:widowControl/>
              <w:snapToGrid w:val="0"/>
              <w:jc w:val="center"/>
              <w:textAlignment w:val="center"/>
              <w:rPr>
                <w:rFonts w:ascii="宋体" w:hAnsi="宋体" w:cs="宋体"/>
                <w:color w:val="000000"/>
                <w:kern w:val="0"/>
                <w:szCs w:val="21"/>
                <w:lang w:bidi="ar"/>
              </w:rPr>
            </w:pPr>
            <w:r>
              <w:t>0.00</w:t>
            </w:r>
          </w:p>
        </w:tc>
        <w:tc>
          <w:tcPr>
            <w:tcW w:w="632" w:type="pct"/>
            <w:tcBorders>
              <w:top w:val="nil"/>
              <w:left w:val="nil"/>
              <w:bottom w:val="single" w:color="000000" w:sz="4" w:space="0"/>
              <w:right w:val="single" w:color="000000" w:sz="4" w:space="0"/>
            </w:tcBorders>
            <w:noWrap/>
            <w:vAlign w:val="center"/>
          </w:tcPr>
          <w:p w14:paraId="655B6D10">
            <w:pPr>
              <w:widowControl/>
              <w:snapToGrid w:val="0"/>
              <w:jc w:val="center"/>
              <w:textAlignment w:val="center"/>
              <w:rPr>
                <w:rFonts w:ascii="宋体" w:hAnsi="宋体" w:cs="宋体"/>
                <w:color w:val="000000"/>
                <w:kern w:val="0"/>
                <w:szCs w:val="21"/>
                <w:lang w:bidi="ar"/>
              </w:rPr>
            </w:pPr>
            <w:r>
              <w:t>0.00</w:t>
            </w:r>
          </w:p>
        </w:tc>
      </w:tr>
      <w:tr w14:paraId="06A632A5">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492D02">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 xml:space="preserve">  国有资本经营预算收入</w:t>
            </w:r>
          </w:p>
        </w:tc>
        <w:tc>
          <w:tcPr>
            <w:tcW w:w="657" w:type="pct"/>
            <w:tcBorders>
              <w:top w:val="nil"/>
              <w:left w:val="nil"/>
              <w:bottom w:val="single" w:color="000000" w:sz="4" w:space="0"/>
              <w:right w:val="single" w:color="000000" w:sz="4" w:space="0"/>
            </w:tcBorders>
            <w:noWrap w:val="0"/>
            <w:vAlign w:val="center"/>
          </w:tcPr>
          <w:p w14:paraId="3C2D9DB4">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　</w:t>
            </w:r>
          </w:p>
        </w:tc>
        <w:tc>
          <w:tcPr>
            <w:tcW w:w="948" w:type="pct"/>
            <w:tcBorders>
              <w:top w:val="nil"/>
              <w:left w:val="nil"/>
              <w:bottom w:val="single" w:color="000000" w:sz="4" w:space="0"/>
              <w:right w:val="single" w:color="000000" w:sz="4" w:space="0"/>
            </w:tcBorders>
            <w:noWrap/>
            <w:vAlign w:val="center"/>
          </w:tcPr>
          <w:p w14:paraId="74347B5B">
            <w:pPr>
              <w:widowControl/>
              <w:snapToGrid w:val="0"/>
              <w:jc w:val="center"/>
              <w:textAlignment w:val="center"/>
              <w:rPr>
                <w:rFonts w:ascii="宋体" w:hAnsi="宋体" w:cs="宋体"/>
                <w:color w:val="000000"/>
                <w:kern w:val="0"/>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5980091D">
            <w:pPr>
              <w:widowControl/>
              <w:snapToGrid w:val="0"/>
              <w:jc w:val="center"/>
              <w:textAlignment w:val="center"/>
              <w:rPr>
                <w:rFonts w:ascii="宋体" w:hAnsi="宋体" w:cs="宋体"/>
                <w:color w:val="000000"/>
                <w:kern w:val="0"/>
                <w:szCs w:val="21"/>
                <w:lang w:bidi="ar"/>
              </w:rPr>
            </w:pPr>
            <w:r>
              <w:t>125.44</w:t>
            </w:r>
          </w:p>
        </w:tc>
        <w:tc>
          <w:tcPr>
            <w:tcW w:w="612" w:type="pct"/>
            <w:tcBorders>
              <w:top w:val="nil"/>
              <w:left w:val="nil"/>
              <w:bottom w:val="single" w:color="000000" w:sz="4" w:space="0"/>
              <w:right w:val="single" w:color="000000" w:sz="4" w:space="0"/>
            </w:tcBorders>
            <w:noWrap/>
            <w:vAlign w:val="center"/>
          </w:tcPr>
          <w:p w14:paraId="38FC85B7">
            <w:pPr>
              <w:widowControl/>
              <w:snapToGrid w:val="0"/>
              <w:jc w:val="center"/>
              <w:textAlignment w:val="center"/>
              <w:rPr>
                <w:rFonts w:ascii="宋体" w:hAnsi="宋体" w:cs="宋体"/>
                <w:color w:val="000000"/>
                <w:kern w:val="0"/>
                <w:szCs w:val="21"/>
                <w:lang w:bidi="ar"/>
              </w:rPr>
            </w:pPr>
            <w:r>
              <w:t>125.44</w:t>
            </w:r>
          </w:p>
        </w:tc>
        <w:tc>
          <w:tcPr>
            <w:tcW w:w="602" w:type="pct"/>
            <w:tcBorders>
              <w:top w:val="nil"/>
              <w:left w:val="nil"/>
              <w:bottom w:val="single" w:color="000000" w:sz="4" w:space="0"/>
              <w:right w:val="single" w:color="000000" w:sz="4" w:space="0"/>
            </w:tcBorders>
            <w:noWrap/>
            <w:vAlign w:val="center"/>
          </w:tcPr>
          <w:p w14:paraId="1C2D1BFC">
            <w:pPr>
              <w:widowControl/>
              <w:snapToGrid w:val="0"/>
              <w:jc w:val="center"/>
              <w:textAlignment w:val="center"/>
              <w:rPr>
                <w:rFonts w:ascii="宋体" w:hAnsi="宋体" w:cs="宋体"/>
                <w:color w:val="000000"/>
                <w:kern w:val="0"/>
                <w:szCs w:val="21"/>
                <w:lang w:bidi="ar"/>
              </w:rPr>
            </w:pPr>
            <w:r>
              <w:t>0.00</w:t>
            </w:r>
          </w:p>
        </w:tc>
        <w:tc>
          <w:tcPr>
            <w:tcW w:w="632" w:type="pct"/>
            <w:tcBorders>
              <w:top w:val="nil"/>
              <w:left w:val="nil"/>
              <w:bottom w:val="single" w:color="000000" w:sz="4" w:space="0"/>
              <w:right w:val="single" w:color="000000" w:sz="4" w:space="0"/>
            </w:tcBorders>
            <w:noWrap/>
            <w:vAlign w:val="center"/>
          </w:tcPr>
          <w:p w14:paraId="5761DDA5">
            <w:pPr>
              <w:widowControl/>
              <w:snapToGrid w:val="0"/>
              <w:jc w:val="center"/>
              <w:textAlignment w:val="center"/>
              <w:rPr>
                <w:rFonts w:ascii="宋体" w:hAnsi="宋体" w:cs="宋体"/>
                <w:color w:val="000000"/>
                <w:kern w:val="0"/>
                <w:szCs w:val="21"/>
                <w:lang w:bidi="ar"/>
              </w:rPr>
            </w:pPr>
            <w:r>
              <w:t>0.00</w:t>
            </w:r>
          </w:p>
        </w:tc>
      </w:tr>
      <w:tr w14:paraId="29BD4496">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BD6A3C">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079E562F">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7A1A2CE9">
            <w:pPr>
              <w:widowControl/>
              <w:snapToGrid w:val="0"/>
              <w:jc w:val="center"/>
              <w:textAlignment w:val="center"/>
              <w:rPr>
                <w:rFonts w:ascii="宋体" w:hAnsi="宋体" w:cs="宋体"/>
                <w:color w:val="000000"/>
                <w:kern w:val="0"/>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4139DEB9">
            <w:pPr>
              <w:widowControl/>
              <w:snapToGrid w:val="0"/>
              <w:jc w:val="center"/>
              <w:textAlignment w:val="center"/>
              <w:rPr>
                <w:rFonts w:ascii="宋体" w:hAnsi="宋体" w:cs="宋体"/>
                <w:color w:val="000000"/>
                <w:kern w:val="0"/>
                <w:szCs w:val="21"/>
                <w:lang w:bidi="ar"/>
              </w:rPr>
            </w:pPr>
            <w:r>
              <w:t>72.68</w:t>
            </w:r>
          </w:p>
        </w:tc>
        <w:tc>
          <w:tcPr>
            <w:tcW w:w="612" w:type="pct"/>
            <w:tcBorders>
              <w:top w:val="nil"/>
              <w:left w:val="nil"/>
              <w:bottom w:val="single" w:color="000000" w:sz="4" w:space="0"/>
              <w:right w:val="single" w:color="000000" w:sz="4" w:space="0"/>
            </w:tcBorders>
            <w:noWrap/>
            <w:vAlign w:val="center"/>
          </w:tcPr>
          <w:p w14:paraId="2634D39E">
            <w:pPr>
              <w:widowControl/>
              <w:snapToGrid w:val="0"/>
              <w:jc w:val="center"/>
              <w:textAlignment w:val="center"/>
              <w:rPr>
                <w:rFonts w:ascii="宋体" w:hAnsi="宋体" w:cs="宋体"/>
                <w:color w:val="000000"/>
                <w:kern w:val="0"/>
                <w:szCs w:val="21"/>
                <w:lang w:bidi="ar"/>
              </w:rPr>
            </w:pPr>
            <w:r>
              <w:t>72.68</w:t>
            </w:r>
          </w:p>
        </w:tc>
        <w:tc>
          <w:tcPr>
            <w:tcW w:w="602" w:type="pct"/>
            <w:tcBorders>
              <w:top w:val="nil"/>
              <w:left w:val="nil"/>
              <w:bottom w:val="single" w:color="000000" w:sz="4" w:space="0"/>
              <w:right w:val="single" w:color="000000" w:sz="4" w:space="0"/>
            </w:tcBorders>
            <w:noWrap/>
            <w:vAlign w:val="center"/>
          </w:tcPr>
          <w:p w14:paraId="000DAFEA">
            <w:pPr>
              <w:widowControl/>
              <w:snapToGrid w:val="0"/>
              <w:jc w:val="center"/>
              <w:textAlignment w:val="center"/>
              <w:rPr>
                <w:rFonts w:ascii="宋体" w:hAnsi="宋体" w:cs="宋体"/>
                <w:color w:val="000000"/>
                <w:kern w:val="0"/>
                <w:szCs w:val="21"/>
                <w:lang w:bidi="ar"/>
              </w:rPr>
            </w:pPr>
            <w:r>
              <w:t>0.00</w:t>
            </w:r>
          </w:p>
        </w:tc>
        <w:tc>
          <w:tcPr>
            <w:tcW w:w="632" w:type="pct"/>
            <w:tcBorders>
              <w:top w:val="nil"/>
              <w:left w:val="nil"/>
              <w:bottom w:val="single" w:color="000000" w:sz="4" w:space="0"/>
              <w:right w:val="single" w:color="000000" w:sz="4" w:space="0"/>
            </w:tcBorders>
            <w:noWrap/>
            <w:vAlign w:val="center"/>
          </w:tcPr>
          <w:p w14:paraId="1DC691FA">
            <w:pPr>
              <w:widowControl/>
              <w:snapToGrid w:val="0"/>
              <w:jc w:val="center"/>
              <w:textAlignment w:val="center"/>
              <w:rPr>
                <w:rFonts w:ascii="宋体" w:hAnsi="宋体" w:cs="宋体"/>
                <w:color w:val="000000"/>
                <w:kern w:val="0"/>
                <w:szCs w:val="21"/>
                <w:lang w:bidi="ar"/>
              </w:rPr>
            </w:pPr>
            <w:r>
              <w:t>0.00</w:t>
            </w:r>
          </w:p>
        </w:tc>
      </w:tr>
      <w:tr w14:paraId="776D4ACC">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E97E89">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548A0594">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1FA8920A">
            <w:pPr>
              <w:widowControl/>
              <w:snapToGrid w:val="0"/>
              <w:jc w:val="center"/>
              <w:textAlignment w:val="center"/>
              <w:rPr>
                <w:rFonts w:ascii="宋体" w:hAnsi="宋体" w:cs="宋体"/>
                <w:color w:val="000000"/>
                <w:kern w:val="0"/>
                <w:szCs w:val="21"/>
                <w:lang w:bidi="ar"/>
              </w:rPr>
            </w:pPr>
            <w:r>
              <w:t>交通运输支出</w:t>
            </w:r>
          </w:p>
        </w:tc>
        <w:tc>
          <w:tcPr>
            <w:tcW w:w="577" w:type="pct"/>
            <w:tcBorders>
              <w:top w:val="nil"/>
              <w:left w:val="nil"/>
              <w:bottom w:val="single" w:color="000000" w:sz="4" w:space="0"/>
              <w:right w:val="single" w:color="000000" w:sz="4" w:space="0"/>
            </w:tcBorders>
            <w:noWrap/>
            <w:vAlign w:val="center"/>
          </w:tcPr>
          <w:p w14:paraId="2AC208E8">
            <w:pPr>
              <w:widowControl/>
              <w:snapToGrid w:val="0"/>
              <w:jc w:val="center"/>
              <w:textAlignment w:val="center"/>
              <w:rPr>
                <w:rFonts w:ascii="宋体" w:hAnsi="宋体" w:cs="宋体"/>
                <w:color w:val="000000"/>
                <w:kern w:val="0"/>
                <w:szCs w:val="21"/>
                <w:lang w:bidi="ar"/>
              </w:rPr>
            </w:pPr>
            <w:r>
              <w:t>2,601.22</w:t>
            </w:r>
          </w:p>
        </w:tc>
        <w:tc>
          <w:tcPr>
            <w:tcW w:w="612" w:type="pct"/>
            <w:tcBorders>
              <w:top w:val="nil"/>
              <w:left w:val="nil"/>
              <w:bottom w:val="single" w:color="000000" w:sz="4" w:space="0"/>
              <w:right w:val="single" w:color="000000" w:sz="4" w:space="0"/>
            </w:tcBorders>
            <w:noWrap/>
            <w:vAlign w:val="center"/>
          </w:tcPr>
          <w:p w14:paraId="288B855B">
            <w:pPr>
              <w:widowControl/>
              <w:snapToGrid w:val="0"/>
              <w:jc w:val="center"/>
              <w:textAlignment w:val="center"/>
              <w:rPr>
                <w:rFonts w:ascii="宋体" w:hAnsi="宋体" w:cs="宋体"/>
                <w:color w:val="000000"/>
                <w:kern w:val="0"/>
                <w:szCs w:val="21"/>
                <w:lang w:bidi="ar"/>
              </w:rPr>
            </w:pPr>
            <w:r>
              <w:t>0.00</w:t>
            </w:r>
          </w:p>
        </w:tc>
        <w:tc>
          <w:tcPr>
            <w:tcW w:w="602" w:type="pct"/>
            <w:tcBorders>
              <w:top w:val="nil"/>
              <w:left w:val="nil"/>
              <w:bottom w:val="single" w:color="000000" w:sz="4" w:space="0"/>
              <w:right w:val="single" w:color="000000" w:sz="4" w:space="0"/>
            </w:tcBorders>
            <w:noWrap/>
            <w:vAlign w:val="center"/>
          </w:tcPr>
          <w:p w14:paraId="6BDD23B9">
            <w:pPr>
              <w:widowControl/>
              <w:snapToGrid w:val="0"/>
              <w:jc w:val="center"/>
              <w:textAlignment w:val="center"/>
              <w:rPr>
                <w:rFonts w:ascii="宋体" w:hAnsi="宋体" w:cs="宋体"/>
                <w:color w:val="000000"/>
                <w:kern w:val="0"/>
                <w:szCs w:val="21"/>
                <w:lang w:bidi="ar"/>
              </w:rPr>
            </w:pPr>
            <w:r>
              <w:t>2,601.22</w:t>
            </w:r>
          </w:p>
        </w:tc>
        <w:tc>
          <w:tcPr>
            <w:tcW w:w="632" w:type="pct"/>
            <w:tcBorders>
              <w:top w:val="nil"/>
              <w:left w:val="nil"/>
              <w:bottom w:val="single" w:color="000000" w:sz="4" w:space="0"/>
              <w:right w:val="single" w:color="000000" w:sz="4" w:space="0"/>
            </w:tcBorders>
            <w:noWrap/>
            <w:vAlign w:val="center"/>
          </w:tcPr>
          <w:p w14:paraId="5B2F5413">
            <w:pPr>
              <w:widowControl/>
              <w:snapToGrid w:val="0"/>
              <w:jc w:val="center"/>
              <w:textAlignment w:val="center"/>
              <w:rPr>
                <w:rFonts w:ascii="宋体" w:hAnsi="宋体" w:cs="宋体"/>
                <w:color w:val="000000"/>
                <w:kern w:val="0"/>
                <w:szCs w:val="21"/>
                <w:lang w:bidi="ar"/>
              </w:rPr>
            </w:pPr>
            <w:r>
              <w:t>0.00</w:t>
            </w:r>
          </w:p>
        </w:tc>
      </w:tr>
      <w:tr w14:paraId="5B76FB19">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07BA540">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6DAA7D8D">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0986697D">
            <w:pPr>
              <w:widowControl/>
              <w:snapToGrid w:val="0"/>
              <w:jc w:val="center"/>
              <w:textAlignment w:val="center"/>
              <w:rPr>
                <w:rFonts w:ascii="宋体" w:hAnsi="宋体" w:cs="宋体"/>
                <w:color w:val="000000"/>
                <w:kern w:val="0"/>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26DDB418">
            <w:pPr>
              <w:widowControl/>
              <w:snapToGrid w:val="0"/>
              <w:jc w:val="center"/>
              <w:textAlignment w:val="center"/>
              <w:rPr>
                <w:rFonts w:ascii="宋体" w:hAnsi="宋体" w:cs="宋体"/>
                <w:color w:val="000000"/>
                <w:kern w:val="0"/>
                <w:szCs w:val="21"/>
                <w:lang w:bidi="ar"/>
              </w:rPr>
            </w:pPr>
            <w:r>
              <w:t>79.77</w:t>
            </w:r>
          </w:p>
        </w:tc>
        <w:tc>
          <w:tcPr>
            <w:tcW w:w="612" w:type="pct"/>
            <w:tcBorders>
              <w:top w:val="nil"/>
              <w:left w:val="nil"/>
              <w:bottom w:val="single" w:color="000000" w:sz="4" w:space="0"/>
              <w:right w:val="single" w:color="000000" w:sz="4" w:space="0"/>
            </w:tcBorders>
            <w:noWrap/>
            <w:vAlign w:val="center"/>
          </w:tcPr>
          <w:p w14:paraId="6F1D12AB">
            <w:pPr>
              <w:widowControl/>
              <w:snapToGrid w:val="0"/>
              <w:jc w:val="center"/>
              <w:textAlignment w:val="center"/>
              <w:rPr>
                <w:rFonts w:ascii="宋体" w:hAnsi="宋体" w:cs="宋体"/>
                <w:color w:val="000000"/>
                <w:kern w:val="0"/>
                <w:szCs w:val="21"/>
                <w:lang w:bidi="ar"/>
              </w:rPr>
            </w:pPr>
            <w:r>
              <w:t>79.77</w:t>
            </w:r>
          </w:p>
        </w:tc>
        <w:tc>
          <w:tcPr>
            <w:tcW w:w="602" w:type="pct"/>
            <w:tcBorders>
              <w:top w:val="nil"/>
              <w:left w:val="nil"/>
              <w:bottom w:val="single" w:color="000000" w:sz="4" w:space="0"/>
              <w:right w:val="single" w:color="000000" w:sz="4" w:space="0"/>
            </w:tcBorders>
            <w:noWrap/>
            <w:vAlign w:val="center"/>
          </w:tcPr>
          <w:p w14:paraId="5A695519">
            <w:pPr>
              <w:widowControl/>
              <w:snapToGrid w:val="0"/>
              <w:jc w:val="center"/>
              <w:textAlignment w:val="center"/>
              <w:rPr>
                <w:rFonts w:ascii="宋体" w:hAnsi="宋体" w:cs="宋体"/>
                <w:color w:val="000000"/>
                <w:kern w:val="0"/>
                <w:szCs w:val="21"/>
                <w:lang w:bidi="ar"/>
              </w:rPr>
            </w:pPr>
            <w:r>
              <w:t>0.00</w:t>
            </w:r>
          </w:p>
        </w:tc>
        <w:tc>
          <w:tcPr>
            <w:tcW w:w="632" w:type="pct"/>
            <w:tcBorders>
              <w:top w:val="nil"/>
              <w:left w:val="nil"/>
              <w:bottom w:val="single" w:color="000000" w:sz="4" w:space="0"/>
              <w:right w:val="single" w:color="000000" w:sz="4" w:space="0"/>
            </w:tcBorders>
            <w:noWrap/>
            <w:vAlign w:val="center"/>
          </w:tcPr>
          <w:p w14:paraId="27A1072E">
            <w:pPr>
              <w:widowControl/>
              <w:snapToGrid w:val="0"/>
              <w:jc w:val="center"/>
              <w:textAlignment w:val="center"/>
              <w:rPr>
                <w:rFonts w:ascii="宋体" w:hAnsi="宋体" w:cs="宋体"/>
                <w:color w:val="000000"/>
                <w:kern w:val="0"/>
                <w:szCs w:val="21"/>
                <w:lang w:bidi="ar"/>
              </w:rPr>
            </w:pPr>
            <w:r>
              <w:t>0.00</w:t>
            </w:r>
          </w:p>
        </w:tc>
      </w:tr>
      <w:tr w14:paraId="1868AACB">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F1465E9">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0DAA49A0">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0DA0AFF8">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51FFCB99">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401CE46C">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2D6C8E11">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14470EB8">
            <w:pPr>
              <w:widowControl/>
              <w:snapToGrid w:val="0"/>
              <w:jc w:val="center"/>
              <w:textAlignment w:val="center"/>
              <w:rPr>
                <w:rFonts w:ascii="宋体" w:hAnsi="宋体" w:cs="宋体"/>
                <w:color w:val="000000"/>
                <w:kern w:val="0"/>
                <w:szCs w:val="21"/>
                <w:lang w:bidi="ar"/>
              </w:rPr>
            </w:pPr>
          </w:p>
        </w:tc>
      </w:tr>
      <w:tr w14:paraId="22E36838">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F9A97F">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7779087D">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5BCC9D20">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254FAFCC">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0C1B3328">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489242FB">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23A08D3C">
            <w:pPr>
              <w:widowControl/>
              <w:snapToGrid w:val="0"/>
              <w:jc w:val="center"/>
              <w:textAlignment w:val="center"/>
              <w:rPr>
                <w:rFonts w:ascii="宋体" w:hAnsi="宋体" w:cs="宋体"/>
                <w:color w:val="000000"/>
                <w:kern w:val="0"/>
                <w:szCs w:val="21"/>
                <w:lang w:bidi="ar"/>
              </w:rPr>
            </w:pPr>
          </w:p>
        </w:tc>
      </w:tr>
      <w:tr w14:paraId="2C7B906A">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6C9181">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7D12093A">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535FAA78">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26667EAA">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126F69CF">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57D542BD">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55BF2D16">
            <w:pPr>
              <w:widowControl/>
              <w:snapToGrid w:val="0"/>
              <w:jc w:val="center"/>
              <w:textAlignment w:val="center"/>
              <w:rPr>
                <w:rFonts w:ascii="宋体" w:hAnsi="宋体" w:cs="宋体"/>
                <w:color w:val="000000"/>
                <w:kern w:val="0"/>
                <w:szCs w:val="21"/>
                <w:lang w:bidi="ar"/>
              </w:rPr>
            </w:pPr>
          </w:p>
        </w:tc>
      </w:tr>
      <w:tr w14:paraId="39775AA9">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5C60459">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4F50B693">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5AB4C326">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62713159">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19E5602E">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784F1B08">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24FACBD6">
            <w:pPr>
              <w:widowControl/>
              <w:snapToGrid w:val="0"/>
              <w:jc w:val="center"/>
              <w:textAlignment w:val="center"/>
              <w:rPr>
                <w:rFonts w:ascii="宋体" w:hAnsi="宋体" w:cs="宋体"/>
                <w:color w:val="000000"/>
                <w:kern w:val="0"/>
                <w:szCs w:val="21"/>
                <w:lang w:bidi="ar"/>
              </w:rPr>
            </w:pPr>
          </w:p>
        </w:tc>
      </w:tr>
      <w:tr w14:paraId="6431941E">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C4EB65">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09D5DD8D">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164DD8B9">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1C4A72A0">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2C712BA4">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4864313F">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7878E500">
            <w:pPr>
              <w:widowControl/>
              <w:snapToGrid w:val="0"/>
              <w:jc w:val="center"/>
              <w:textAlignment w:val="center"/>
              <w:rPr>
                <w:rFonts w:ascii="宋体" w:hAnsi="宋体" w:cs="宋体"/>
                <w:color w:val="000000"/>
                <w:kern w:val="0"/>
                <w:szCs w:val="21"/>
                <w:lang w:bidi="ar"/>
              </w:rPr>
            </w:pPr>
          </w:p>
        </w:tc>
      </w:tr>
      <w:tr w14:paraId="14EF8267">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A2232B8">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3C672433">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6DE7FA92">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03A19E07">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596274C4">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1D37E640">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268B1FBA">
            <w:pPr>
              <w:widowControl/>
              <w:snapToGrid w:val="0"/>
              <w:jc w:val="center"/>
              <w:textAlignment w:val="center"/>
              <w:rPr>
                <w:rFonts w:ascii="宋体" w:hAnsi="宋体" w:cs="宋体"/>
                <w:color w:val="000000"/>
                <w:kern w:val="0"/>
                <w:szCs w:val="21"/>
                <w:lang w:bidi="ar"/>
              </w:rPr>
            </w:pPr>
          </w:p>
        </w:tc>
      </w:tr>
      <w:tr w14:paraId="6627E82F">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BFDCA4">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4358ACEF">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6E6B5457">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3FE98325">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36D685ED">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292357AD">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567B4FFF">
            <w:pPr>
              <w:widowControl/>
              <w:snapToGrid w:val="0"/>
              <w:jc w:val="center"/>
              <w:textAlignment w:val="center"/>
              <w:rPr>
                <w:rFonts w:ascii="宋体" w:hAnsi="宋体" w:cs="宋体"/>
                <w:color w:val="000000"/>
                <w:kern w:val="0"/>
                <w:szCs w:val="21"/>
                <w:lang w:bidi="ar"/>
              </w:rPr>
            </w:pPr>
          </w:p>
        </w:tc>
      </w:tr>
      <w:tr w14:paraId="753DD427">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07902F7">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4019B7C8">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788EA0EF">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6AB9FC18">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32EC702B">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05B7CF6E">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6C8B7D39">
            <w:pPr>
              <w:widowControl/>
              <w:snapToGrid w:val="0"/>
              <w:jc w:val="center"/>
              <w:textAlignment w:val="center"/>
              <w:rPr>
                <w:rFonts w:ascii="宋体" w:hAnsi="宋体" w:cs="宋体"/>
                <w:color w:val="000000"/>
                <w:kern w:val="0"/>
                <w:szCs w:val="21"/>
                <w:lang w:bidi="ar"/>
              </w:rPr>
            </w:pPr>
          </w:p>
        </w:tc>
      </w:tr>
      <w:tr w14:paraId="73C65C62">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FE66A5">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13AA2C09">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0DB0BC8E">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6303E452">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011807AA">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2B95F494">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75F5444A">
            <w:pPr>
              <w:widowControl/>
              <w:snapToGrid w:val="0"/>
              <w:jc w:val="center"/>
              <w:textAlignment w:val="center"/>
              <w:rPr>
                <w:rFonts w:ascii="宋体" w:hAnsi="宋体" w:cs="宋体"/>
                <w:color w:val="000000"/>
                <w:kern w:val="0"/>
                <w:szCs w:val="21"/>
                <w:lang w:bidi="ar"/>
              </w:rPr>
            </w:pPr>
          </w:p>
        </w:tc>
      </w:tr>
      <w:tr w14:paraId="34D2AE27">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76F56DB">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30E7BA07">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3F699D4E">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019A847D">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4F3DA327">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61D89654">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5ECC2BAB">
            <w:pPr>
              <w:widowControl/>
              <w:snapToGrid w:val="0"/>
              <w:jc w:val="center"/>
              <w:textAlignment w:val="center"/>
              <w:rPr>
                <w:rFonts w:ascii="宋体" w:hAnsi="宋体" w:cs="宋体"/>
                <w:color w:val="000000"/>
                <w:kern w:val="0"/>
                <w:szCs w:val="21"/>
                <w:lang w:bidi="ar"/>
              </w:rPr>
            </w:pPr>
          </w:p>
        </w:tc>
      </w:tr>
      <w:tr w14:paraId="245B7EB9">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20907F">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27200C1C">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3DF8B0DA">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753D963E">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03D1C3AE">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6A8EDC76">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2A41FDCA">
            <w:pPr>
              <w:widowControl/>
              <w:snapToGrid w:val="0"/>
              <w:jc w:val="center"/>
              <w:textAlignment w:val="center"/>
              <w:rPr>
                <w:rFonts w:ascii="宋体" w:hAnsi="宋体" w:cs="宋体"/>
                <w:color w:val="000000"/>
                <w:kern w:val="0"/>
                <w:szCs w:val="21"/>
                <w:lang w:bidi="ar"/>
              </w:rPr>
            </w:pPr>
          </w:p>
        </w:tc>
      </w:tr>
      <w:tr w14:paraId="6CE3276E">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0E2E5C">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1CCA7CB8">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113CB153">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56D9A1A4">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35AF25D3">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4F9A7530">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5168E95C">
            <w:pPr>
              <w:widowControl/>
              <w:snapToGrid w:val="0"/>
              <w:jc w:val="center"/>
              <w:textAlignment w:val="center"/>
              <w:rPr>
                <w:rFonts w:ascii="宋体" w:hAnsi="宋体" w:cs="宋体"/>
                <w:color w:val="000000"/>
                <w:kern w:val="0"/>
                <w:szCs w:val="21"/>
                <w:lang w:bidi="ar"/>
              </w:rPr>
            </w:pPr>
          </w:p>
        </w:tc>
      </w:tr>
      <w:tr w14:paraId="47F78C2D">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44561D">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620383B0">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04E7721D">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35960EE9">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10FD1360">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010DFFC5">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4132F956">
            <w:pPr>
              <w:widowControl/>
              <w:snapToGrid w:val="0"/>
              <w:jc w:val="center"/>
              <w:textAlignment w:val="center"/>
              <w:rPr>
                <w:rFonts w:ascii="宋体" w:hAnsi="宋体" w:cs="宋体"/>
                <w:color w:val="000000"/>
                <w:kern w:val="0"/>
                <w:szCs w:val="21"/>
                <w:lang w:bidi="ar"/>
              </w:rPr>
            </w:pPr>
          </w:p>
        </w:tc>
      </w:tr>
      <w:tr w14:paraId="120B978E">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3C37A2">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4DBA7027">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60A29D47">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2E8CBD60">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55289510">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4EB803B3">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77A2762A">
            <w:pPr>
              <w:widowControl/>
              <w:snapToGrid w:val="0"/>
              <w:jc w:val="center"/>
              <w:textAlignment w:val="center"/>
              <w:rPr>
                <w:rFonts w:ascii="宋体" w:hAnsi="宋体" w:cs="宋体"/>
                <w:color w:val="000000"/>
                <w:kern w:val="0"/>
                <w:szCs w:val="21"/>
                <w:lang w:bidi="ar"/>
              </w:rPr>
            </w:pPr>
          </w:p>
        </w:tc>
      </w:tr>
      <w:tr w14:paraId="2ADA6976">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38CC27">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33C582A2">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56608108">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12E49132">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42F4C813">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7CCA1B16">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4C063D8D">
            <w:pPr>
              <w:widowControl/>
              <w:snapToGrid w:val="0"/>
              <w:jc w:val="center"/>
              <w:textAlignment w:val="center"/>
              <w:rPr>
                <w:rFonts w:ascii="宋体" w:hAnsi="宋体" w:cs="宋体"/>
                <w:color w:val="000000"/>
                <w:kern w:val="0"/>
                <w:szCs w:val="21"/>
                <w:lang w:bidi="ar"/>
              </w:rPr>
            </w:pPr>
          </w:p>
        </w:tc>
      </w:tr>
      <w:tr w14:paraId="35627862">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B97540">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4ABC3670">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4EB5AC30">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011CA156">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51C4C48C">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7422121D">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18798701">
            <w:pPr>
              <w:widowControl/>
              <w:snapToGrid w:val="0"/>
              <w:jc w:val="center"/>
              <w:textAlignment w:val="center"/>
              <w:rPr>
                <w:rFonts w:ascii="宋体" w:hAnsi="宋体" w:cs="宋体"/>
                <w:color w:val="000000"/>
                <w:kern w:val="0"/>
                <w:szCs w:val="21"/>
                <w:lang w:bidi="ar"/>
              </w:rPr>
            </w:pPr>
          </w:p>
        </w:tc>
      </w:tr>
      <w:tr w14:paraId="6E54C150">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FA8CDF0">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25CC95E0">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01DA455A">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71E3B877">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3F42357D">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10F5C3B5">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3B69FE59">
            <w:pPr>
              <w:widowControl/>
              <w:snapToGrid w:val="0"/>
              <w:jc w:val="center"/>
              <w:textAlignment w:val="center"/>
              <w:rPr>
                <w:rFonts w:ascii="宋体" w:hAnsi="宋体" w:cs="宋体"/>
                <w:color w:val="000000"/>
                <w:kern w:val="0"/>
                <w:szCs w:val="21"/>
                <w:lang w:bidi="ar"/>
              </w:rPr>
            </w:pPr>
          </w:p>
        </w:tc>
      </w:tr>
      <w:tr w14:paraId="096245E8">
        <w:tblPrEx>
          <w:tblCellMar>
            <w:top w:w="0" w:type="dxa"/>
            <w:left w:w="108" w:type="dxa"/>
            <w:bottom w:w="0" w:type="dxa"/>
            <w:right w:w="108" w:type="dxa"/>
          </w:tblCellMar>
        </w:tblPrEx>
        <w:trPr>
          <w:wBefore w:w="0" w:type="dxa"/>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0C80F28E">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　</w:t>
            </w:r>
          </w:p>
        </w:tc>
        <w:tc>
          <w:tcPr>
            <w:tcW w:w="657" w:type="pct"/>
            <w:tcBorders>
              <w:top w:val="single" w:color="000000" w:sz="4" w:space="0"/>
              <w:left w:val="nil"/>
              <w:bottom w:val="single" w:color="000000" w:sz="4" w:space="0"/>
              <w:right w:val="single" w:color="000000" w:sz="4" w:space="0"/>
            </w:tcBorders>
            <w:noWrap w:val="0"/>
            <w:vAlign w:val="center"/>
          </w:tcPr>
          <w:p w14:paraId="21EF8408">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　</w:t>
            </w:r>
          </w:p>
        </w:tc>
        <w:tc>
          <w:tcPr>
            <w:tcW w:w="948" w:type="pct"/>
            <w:tcBorders>
              <w:top w:val="nil"/>
              <w:left w:val="nil"/>
              <w:bottom w:val="single" w:color="000000" w:sz="4" w:space="0"/>
              <w:right w:val="single" w:color="000000" w:sz="4" w:space="0"/>
            </w:tcBorders>
            <w:noWrap/>
            <w:vAlign w:val="center"/>
          </w:tcPr>
          <w:p w14:paraId="42A942C7">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64E6FC9B">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19A340BC">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627D082E">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7965052B">
            <w:pPr>
              <w:widowControl/>
              <w:snapToGrid w:val="0"/>
              <w:jc w:val="center"/>
              <w:textAlignment w:val="center"/>
              <w:rPr>
                <w:rFonts w:ascii="宋体" w:hAnsi="宋体" w:cs="宋体"/>
                <w:color w:val="000000"/>
                <w:kern w:val="0"/>
                <w:szCs w:val="21"/>
                <w:lang w:bidi="ar"/>
              </w:rPr>
            </w:pPr>
          </w:p>
        </w:tc>
      </w:tr>
      <w:tr w14:paraId="054D8F5B">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10DA53">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1731E9E8">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35553835">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703D5C5E">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58D25ABA">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7DEF5C3F">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360E5F86">
            <w:pPr>
              <w:widowControl/>
              <w:snapToGrid w:val="0"/>
              <w:jc w:val="center"/>
              <w:textAlignment w:val="center"/>
              <w:rPr>
                <w:rFonts w:ascii="宋体" w:hAnsi="宋体" w:cs="宋体"/>
                <w:color w:val="000000"/>
                <w:kern w:val="0"/>
                <w:szCs w:val="21"/>
                <w:lang w:bidi="ar"/>
              </w:rPr>
            </w:pPr>
          </w:p>
        </w:tc>
      </w:tr>
      <w:tr w14:paraId="78CDA15B">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9B961A">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0E5AC4C5">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31FA889B">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29F0B72C">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12E21B08">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3D39D8DF">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1F52913E">
            <w:pPr>
              <w:widowControl/>
              <w:snapToGrid w:val="0"/>
              <w:jc w:val="center"/>
              <w:textAlignment w:val="center"/>
              <w:rPr>
                <w:rFonts w:ascii="宋体" w:hAnsi="宋体" w:cs="宋体"/>
                <w:color w:val="000000"/>
                <w:kern w:val="0"/>
                <w:szCs w:val="21"/>
                <w:lang w:bidi="ar"/>
              </w:rPr>
            </w:pPr>
          </w:p>
        </w:tc>
      </w:tr>
      <w:tr w14:paraId="2DFAFD6E">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5ABE38">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　</w:t>
            </w:r>
          </w:p>
        </w:tc>
        <w:tc>
          <w:tcPr>
            <w:tcW w:w="657" w:type="pct"/>
            <w:tcBorders>
              <w:top w:val="nil"/>
              <w:left w:val="nil"/>
              <w:bottom w:val="single" w:color="000000" w:sz="4" w:space="0"/>
              <w:right w:val="single" w:color="000000" w:sz="4" w:space="0"/>
            </w:tcBorders>
            <w:noWrap w:val="0"/>
            <w:vAlign w:val="center"/>
          </w:tcPr>
          <w:p w14:paraId="2433C8B9">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　</w:t>
            </w:r>
          </w:p>
        </w:tc>
        <w:tc>
          <w:tcPr>
            <w:tcW w:w="948" w:type="pct"/>
            <w:tcBorders>
              <w:top w:val="nil"/>
              <w:left w:val="nil"/>
              <w:bottom w:val="single" w:color="000000" w:sz="4" w:space="0"/>
              <w:right w:val="single" w:color="000000" w:sz="4" w:space="0"/>
            </w:tcBorders>
            <w:noWrap/>
            <w:vAlign w:val="center"/>
          </w:tcPr>
          <w:p w14:paraId="4BD41BA9">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5E33DC37">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0FEBB852">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72551A0D">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456D88D0">
            <w:pPr>
              <w:widowControl/>
              <w:snapToGrid w:val="0"/>
              <w:jc w:val="center"/>
              <w:textAlignment w:val="center"/>
              <w:rPr>
                <w:rFonts w:ascii="宋体" w:hAnsi="宋体" w:cs="宋体"/>
                <w:color w:val="000000"/>
                <w:kern w:val="0"/>
                <w:szCs w:val="21"/>
                <w:lang w:bidi="ar"/>
              </w:rPr>
            </w:pPr>
          </w:p>
        </w:tc>
      </w:tr>
      <w:tr w14:paraId="0B935F1C">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8B2F08C">
            <w:pPr>
              <w:widowControl/>
              <w:snapToGrid w:val="0"/>
              <w:jc w:val="center"/>
              <w:textAlignment w:val="center"/>
              <w:rPr>
                <w:rFonts w:ascii="宋体" w:hAnsi="宋体" w:cs="宋体"/>
                <w:color w:val="000000"/>
                <w:kern w:val="0"/>
                <w:szCs w:val="21"/>
                <w:lang w:bidi="ar"/>
              </w:rPr>
            </w:pPr>
          </w:p>
        </w:tc>
        <w:tc>
          <w:tcPr>
            <w:tcW w:w="657" w:type="pct"/>
            <w:tcBorders>
              <w:top w:val="nil"/>
              <w:left w:val="nil"/>
              <w:bottom w:val="single" w:color="000000" w:sz="4" w:space="0"/>
              <w:right w:val="single" w:color="000000" w:sz="4" w:space="0"/>
            </w:tcBorders>
            <w:noWrap w:val="0"/>
            <w:vAlign w:val="center"/>
          </w:tcPr>
          <w:p w14:paraId="7BC74EBA">
            <w:pPr>
              <w:widowControl/>
              <w:snapToGrid w:val="0"/>
              <w:jc w:val="center"/>
              <w:textAlignment w:val="center"/>
              <w:rPr>
                <w:rFonts w:ascii="宋体" w:hAnsi="宋体" w:cs="宋体"/>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6AFD96ED">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130F3419">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54DC9D39">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1DE1728E">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2B668E59">
            <w:pPr>
              <w:widowControl/>
              <w:snapToGrid w:val="0"/>
              <w:jc w:val="center"/>
              <w:textAlignment w:val="center"/>
              <w:rPr>
                <w:rFonts w:ascii="宋体" w:hAnsi="宋体" w:cs="宋体"/>
                <w:color w:val="000000"/>
                <w:kern w:val="0"/>
                <w:szCs w:val="21"/>
                <w:lang w:bidi="ar"/>
              </w:rPr>
            </w:pPr>
          </w:p>
        </w:tc>
      </w:tr>
      <w:tr w14:paraId="1F0CEAEC">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887ABC">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二、上年结转</w:t>
            </w:r>
          </w:p>
        </w:tc>
        <w:tc>
          <w:tcPr>
            <w:tcW w:w="657" w:type="pct"/>
            <w:tcBorders>
              <w:top w:val="nil"/>
              <w:left w:val="nil"/>
              <w:bottom w:val="single" w:color="auto" w:sz="4" w:space="0"/>
              <w:right w:val="single" w:color="000000" w:sz="4" w:space="0"/>
            </w:tcBorders>
            <w:noWrap w:val="0"/>
            <w:vAlign w:val="center"/>
          </w:tcPr>
          <w:p w14:paraId="745CFA74">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2,624.49　</w:t>
            </w:r>
          </w:p>
        </w:tc>
        <w:tc>
          <w:tcPr>
            <w:tcW w:w="948" w:type="pct"/>
            <w:tcBorders>
              <w:top w:val="nil"/>
              <w:left w:val="nil"/>
              <w:bottom w:val="single" w:color="auto" w:sz="4" w:space="0"/>
              <w:right w:val="single" w:color="000000" w:sz="4" w:space="0"/>
            </w:tcBorders>
            <w:noWrap/>
            <w:vAlign w:val="center"/>
          </w:tcPr>
          <w:p w14:paraId="61A27B68">
            <w:pPr>
              <w:widowControl/>
              <w:snapToGrid w:val="0"/>
              <w:jc w:val="center"/>
              <w:textAlignment w:val="center"/>
              <w:rPr>
                <w:rFonts w:ascii="宋体" w:hAnsi="宋体" w:cs="宋体"/>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123384A8">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0302DE42">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735A870F">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53D1C7F0">
            <w:pPr>
              <w:widowControl/>
              <w:snapToGrid w:val="0"/>
              <w:jc w:val="center"/>
              <w:textAlignment w:val="center"/>
              <w:rPr>
                <w:rFonts w:ascii="宋体" w:hAnsi="宋体" w:cs="宋体"/>
                <w:color w:val="000000"/>
                <w:kern w:val="0"/>
                <w:szCs w:val="21"/>
                <w:lang w:bidi="ar"/>
              </w:rPr>
            </w:pPr>
          </w:p>
        </w:tc>
      </w:tr>
      <w:tr w14:paraId="330D6FC6">
        <w:tblPrEx>
          <w:tblCellMar>
            <w:top w:w="0" w:type="dxa"/>
            <w:left w:w="108" w:type="dxa"/>
            <w:bottom w:w="0" w:type="dxa"/>
            <w:right w:w="108" w:type="dxa"/>
          </w:tblCellMar>
        </w:tblPrEx>
        <w:trPr>
          <w:wBefore w:w="0" w:type="dxa"/>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50FCE914">
            <w:pPr>
              <w:widowControl/>
              <w:snapToGrid w:val="0"/>
              <w:ind w:firstLine="210" w:firstLineChars="10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一般公共预算拨款结转</w:t>
            </w:r>
          </w:p>
        </w:tc>
        <w:tc>
          <w:tcPr>
            <w:tcW w:w="657" w:type="pct"/>
            <w:tcBorders>
              <w:top w:val="single" w:color="auto" w:sz="4" w:space="0"/>
              <w:left w:val="single" w:color="auto" w:sz="4" w:space="0"/>
              <w:bottom w:val="single" w:color="auto" w:sz="4" w:space="0"/>
              <w:right w:val="single" w:color="auto" w:sz="4" w:space="0"/>
            </w:tcBorders>
            <w:noWrap w:val="0"/>
            <w:vAlign w:val="center"/>
          </w:tcPr>
          <w:p w14:paraId="487B2273">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23.26　</w:t>
            </w:r>
          </w:p>
        </w:tc>
        <w:tc>
          <w:tcPr>
            <w:tcW w:w="948" w:type="pct"/>
            <w:tcBorders>
              <w:top w:val="single" w:color="auto" w:sz="4" w:space="0"/>
              <w:left w:val="single" w:color="auto" w:sz="4" w:space="0"/>
              <w:bottom w:val="single" w:color="auto" w:sz="4" w:space="0"/>
              <w:right w:val="single" w:color="auto" w:sz="4" w:space="0"/>
            </w:tcBorders>
            <w:noWrap/>
            <w:vAlign w:val="center"/>
          </w:tcPr>
          <w:p w14:paraId="78D04398">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7915FA90">
            <w:pPr>
              <w:widowControl/>
              <w:snapToGrid w:val="0"/>
              <w:jc w:val="center"/>
              <w:textAlignment w:val="center"/>
              <w:rPr>
                <w:rFonts w:ascii="宋体" w:hAnsi="宋体" w:cs="宋体"/>
                <w:color w:val="000000"/>
                <w:kern w:val="0"/>
                <w:szCs w:val="21"/>
                <w:lang w:bidi="ar"/>
              </w:rPr>
            </w:pPr>
          </w:p>
        </w:tc>
        <w:tc>
          <w:tcPr>
            <w:tcW w:w="612" w:type="pct"/>
            <w:tcBorders>
              <w:top w:val="nil"/>
              <w:left w:val="nil"/>
              <w:bottom w:val="single" w:color="auto" w:sz="4" w:space="0"/>
              <w:right w:val="single" w:color="000000" w:sz="4" w:space="0"/>
            </w:tcBorders>
            <w:noWrap/>
            <w:vAlign w:val="center"/>
          </w:tcPr>
          <w:p w14:paraId="3D06C014">
            <w:pPr>
              <w:widowControl/>
              <w:snapToGrid w:val="0"/>
              <w:jc w:val="center"/>
              <w:textAlignment w:val="center"/>
              <w:rPr>
                <w:rFonts w:ascii="宋体" w:hAnsi="宋体" w:cs="宋体"/>
                <w:color w:val="000000"/>
                <w:kern w:val="0"/>
                <w:szCs w:val="21"/>
                <w:lang w:bidi="ar"/>
              </w:rPr>
            </w:pPr>
          </w:p>
        </w:tc>
        <w:tc>
          <w:tcPr>
            <w:tcW w:w="602" w:type="pct"/>
            <w:tcBorders>
              <w:top w:val="nil"/>
              <w:left w:val="nil"/>
              <w:bottom w:val="single" w:color="auto" w:sz="4" w:space="0"/>
              <w:right w:val="single" w:color="000000" w:sz="4" w:space="0"/>
            </w:tcBorders>
            <w:noWrap/>
            <w:vAlign w:val="center"/>
          </w:tcPr>
          <w:p w14:paraId="6A7E5B39">
            <w:pPr>
              <w:widowControl/>
              <w:snapToGrid w:val="0"/>
              <w:jc w:val="center"/>
              <w:textAlignment w:val="center"/>
              <w:rPr>
                <w:rFonts w:ascii="宋体" w:hAnsi="宋体" w:cs="宋体"/>
                <w:color w:val="000000"/>
                <w:kern w:val="0"/>
                <w:szCs w:val="21"/>
                <w:lang w:bidi="ar"/>
              </w:rPr>
            </w:pPr>
          </w:p>
        </w:tc>
        <w:tc>
          <w:tcPr>
            <w:tcW w:w="632" w:type="pct"/>
            <w:tcBorders>
              <w:top w:val="nil"/>
              <w:left w:val="nil"/>
              <w:bottom w:val="single" w:color="auto" w:sz="4" w:space="0"/>
              <w:right w:val="single" w:color="000000" w:sz="4" w:space="0"/>
            </w:tcBorders>
            <w:noWrap/>
            <w:vAlign w:val="center"/>
          </w:tcPr>
          <w:p w14:paraId="2992D7B9">
            <w:pPr>
              <w:widowControl/>
              <w:snapToGrid w:val="0"/>
              <w:jc w:val="center"/>
              <w:textAlignment w:val="center"/>
              <w:rPr>
                <w:rFonts w:ascii="宋体" w:hAnsi="宋体" w:cs="宋体"/>
                <w:color w:val="000000"/>
                <w:kern w:val="0"/>
                <w:szCs w:val="21"/>
                <w:lang w:bidi="ar"/>
              </w:rPr>
            </w:pPr>
          </w:p>
        </w:tc>
      </w:tr>
      <w:tr w14:paraId="40412B1C">
        <w:tblPrEx>
          <w:tblCellMar>
            <w:top w:w="0" w:type="dxa"/>
            <w:left w:w="108" w:type="dxa"/>
            <w:bottom w:w="0" w:type="dxa"/>
            <w:right w:w="108" w:type="dxa"/>
          </w:tblCellMar>
        </w:tblPrEx>
        <w:trPr>
          <w:wBefore w:w="0" w:type="dxa"/>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5B3B184">
            <w:pPr>
              <w:widowControl/>
              <w:snapToGri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2193E2C9">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2,601.22</w:t>
            </w:r>
          </w:p>
        </w:tc>
        <w:tc>
          <w:tcPr>
            <w:tcW w:w="948" w:type="pct"/>
            <w:tcBorders>
              <w:top w:val="single" w:color="auto" w:sz="4" w:space="0"/>
              <w:left w:val="single" w:color="auto" w:sz="4" w:space="0"/>
              <w:bottom w:val="single" w:color="auto" w:sz="4" w:space="0"/>
              <w:right w:val="single" w:color="auto" w:sz="4" w:space="0"/>
            </w:tcBorders>
            <w:noWrap/>
            <w:vAlign w:val="center"/>
          </w:tcPr>
          <w:p w14:paraId="759FE767">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2A91DD29">
            <w:pPr>
              <w:widowControl/>
              <w:snapToGrid w:val="0"/>
              <w:jc w:val="center"/>
              <w:textAlignment w:val="center"/>
              <w:rPr>
                <w:rFonts w:ascii="宋体" w:hAnsi="宋体" w:cs="宋体"/>
                <w:color w:val="000000"/>
                <w:kern w:val="0"/>
                <w:szCs w:val="21"/>
                <w:lang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001F5C38">
            <w:pPr>
              <w:widowControl/>
              <w:snapToGrid w:val="0"/>
              <w:jc w:val="center"/>
              <w:textAlignment w:val="center"/>
              <w:rPr>
                <w:rFonts w:ascii="宋体" w:hAnsi="宋体" w:cs="宋体"/>
                <w:color w:val="000000"/>
                <w:kern w:val="0"/>
                <w:szCs w:val="21"/>
                <w:lang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22839BC7">
            <w:pPr>
              <w:widowControl/>
              <w:snapToGrid w:val="0"/>
              <w:jc w:val="center"/>
              <w:textAlignment w:val="center"/>
              <w:rPr>
                <w:rFonts w:ascii="宋体" w:hAnsi="宋体" w:cs="宋体"/>
                <w:color w:val="000000"/>
                <w:kern w:val="0"/>
                <w:szCs w:val="21"/>
                <w:lang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5439E89E">
            <w:pPr>
              <w:widowControl/>
              <w:snapToGrid w:val="0"/>
              <w:jc w:val="center"/>
              <w:textAlignment w:val="center"/>
              <w:rPr>
                <w:rFonts w:ascii="宋体" w:hAnsi="宋体" w:cs="宋体"/>
                <w:color w:val="000000"/>
                <w:kern w:val="0"/>
                <w:szCs w:val="21"/>
                <w:lang w:bidi="ar"/>
              </w:rPr>
            </w:pPr>
          </w:p>
        </w:tc>
      </w:tr>
      <w:tr w14:paraId="2B50D488">
        <w:tblPrEx>
          <w:tblCellMar>
            <w:top w:w="0" w:type="dxa"/>
            <w:left w:w="108" w:type="dxa"/>
            <w:bottom w:w="0" w:type="dxa"/>
            <w:right w:w="108" w:type="dxa"/>
          </w:tblCellMar>
        </w:tblPrEx>
        <w:trPr>
          <w:wBefore w:w="0" w:type="dxa"/>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6FBFD0F0">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6AE44EC1">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7,023.94</w:t>
            </w:r>
          </w:p>
        </w:tc>
        <w:tc>
          <w:tcPr>
            <w:tcW w:w="948" w:type="pct"/>
            <w:tcBorders>
              <w:top w:val="single" w:color="auto" w:sz="4" w:space="0"/>
              <w:left w:val="single" w:color="auto" w:sz="4" w:space="0"/>
              <w:bottom w:val="single" w:color="auto" w:sz="4" w:space="0"/>
              <w:right w:val="single" w:color="auto" w:sz="4" w:space="0"/>
            </w:tcBorders>
            <w:noWrap/>
            <w:vAlign w:val="center"/>
          </w:tcPr>
          <w:p w14:paraId="2705A1E9">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6F5CC47A">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7,023.94</w:t>
            </w:r>
          </w:p>
        </w:tc>
        <w:tc>
          <w:tcPr>
            <w:tcW w:w="612" w:type="pct"/>
            <w:tcBorders>
              <w:top w:val="single" w:color="auto" w:sz="4" w:space="0"/>
              <w:left w:val="single" w:color="auto" w:sz="4" w:space="0"/>
              <w:bottom w:val="single" w:color="auto" w:sz="4" w:space="0"/>
              <w:right w:val="single" w:color="auto" w:sz="4" w:space="0"/>
            </w:tcBorders>
            <w:noWrap/>
            <w:vAlign w:val="center"/>
          </w:tcPr>
          <w:p w14:paraId="07F11DE7">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4,422.71</w:t>
            </w:r>
          </w:p>
        </w:tc>
        <w:tc>
          <w:tcPr>
            <w:tcW w:w="602" w:type="pct"/>
            <w:tcBorders>
              <w:top w:val="single" w:color="auto" w:sz="4" w:space="0"/>
              <w:left w:val="single" w:color="auto" w:sz="4" w:space="0"/>
              <w:bottom w:val="single" w:color="auto" w:sz="4" w:space="0"/>
              <w:right w:val="single" w:color="auto" w:sz="4" w:space="0"/>
            </w:tcBorders>
            <w:noWrap/>
            <w:vAlign w:val="center"/>
          </w:tcPr>
          <w:p w14:paraId="567C27E2">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2,601.22</w:t>
            </w:r>
          </w:p>
        </w:tc>
        <w:tc>
          <w:tcPr>
            <w:tcW w:w="632" w:type="pct"/>
            <w:tcBorders>
              <w:top w:val="single" w:color="auto" w:sz="4" w:space="0"/>
              <w:left w:val="single" w:color="auto" w:sz="4" w:space="0"/>
              <w:bottom w:val="single" w:color="auto" w:sz="4" w:space="0"/>
              <w:right w:val="single" w:color="auto" w:sz="4" w:space="0"/>
            </w:tcBorders>
            <w:noWrap/>
            <w:vAlign w:val="center"/>
          </w:tcPr>
          <w:p w14:paraId="7C50CCC9">
            <w:pPr>
              <w:widowControl/>
              <w:snapToGri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bl>
    <w:p w14:paraId="7491531D">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2"/>
        <w:gridCol w:w="3376"/>
        <w:gridCol w:w="2256"/>
        <w:gridCol w:w="1461"/>
        <w:gridCol w:w="1767"/>
      </w:tblGrid>
      <w:tr w14:paraId="28A431F8">
        <w:tblPrEx>
          <w:tblCellMar>
            <w:top w:w="0" w:type="dxa"/>
            <w:left w:w="108" w:type="dxa"/>
            <w:bottom w:w="0" w:type="dxa"/>
            <w:right w:w="108" w:type="dxa"/>
          </w:tblCellMar>
        </w:tblPrEx>
        <w:trPr>
          <w:wBefore w:w="0" w:type="dxa"/>
          <w:trHeight w:val="585" w:hRule="atLeast"/>
          <w:tblHeader/>
        </w:trPr>
        <w:tc>
          <w:tcPr>
            <w:tcW w:w="5000" w:type="pct"/>
            <w:gridSpan w:val="5"/>
            <w:noWrap/>
            <w:vAlign w:val="center"/>
          </w:tcPr>
          <w:p w14:paraId="0E8AF17B">
            <w:pPr>
              <w:widowControl/>
              <w:jc w:val="center"/>
              <w:rPr>
                <w:rFonts w:ascii="宋体" w:hAnsi="宋体" w:cs="Arial"/>
                <w:b/>
                <w:bCs/>
                <w:color w:val="000000"/>
                <w:kern w:val="0"/>
                <w:sz w:val="44"/>
                <w:szCs w:val="44"/>
              </w:rPr>
            </w:pPr>
            <w:r>
              <w:rPr>
                <w:rFonts w:hint="eastAsia" w:ascii="宋体" w:hAnsi="宋体" w:cs="宋体"/>
                <w:b/>
                <w:bCs/>
                <w:color w:val="000000"/>
                <w:kern w:val="0"/>
                <w:sz w:val="24"/>
                <w:szCs w:val="24"/>
                <w:lang w:bidi="ar"/>
              </w:rPr>
              <w:br w:type="page"/>
            </w:r>
            <w:r>
              <w:rPr>
                <w:rFonts w:hint="eastAsia" w:ascii="宋体" w:hAnsi="宋体" w:cs="宋体"/>
                <w:b/>
                <w:bCs/>
                <w:color w:val="000000"/>
                <w:kern w:val="0"/>
                <w:sz w:val="24"/>
                <w:szCs w:val="24"/>
                <w:lang w:bidi="ar"/>
              </w:rPr>
              <w:t>一般公共预算支出表</w:t>
            </w:r>
          </w:p>
        </w:tc>
      </w:tr>
      <w:tr w14:paraId="6E5111CE">
        <w:tblPrEx>
          <w:tblCellMar>
            <w:top w:w="0" w:type="dxa"/>
            <w:left w:w="108" w:type="dxa"/>
            <w:bottom w:w="0" w:type="dxa"/>
            <w:right w:w="108" w:type="dxa"/>
          </w:tblCellMar>
        </w:tblPrEx>
        <w:trPr>
          <w:wBefore w:w="0" w:type="dxa"/>
          <w:trHeight w:val="420" w:hRule="atLeast"/>
          <w:tblHeader/>
        </w:trPr>
        <w:tc>
          <w:tcPr>
            <w:tcW w:w="2433" w:type="pct"/>
            <w:gridSpan w:val="2"/>
            <w:noWrap/>
            <w:vAlign w:val="center"/>
          </w:tcPr>
          <w:p w14:paraId="71052017">
            <w:pPr>
              <w:widowControl/>
              <w:snapToGrid w:val="0"/>
              <w:jc w:val="left"/>
              <w:textAlignment w:val="center"/>
              <w:rPr>
                <w:rFonts w:ascii="宋体" w:hAnsi="宋体" w:cs="宋体"/>
                <w:color w:val="000000"/>
                <w:kern w:val="0"/>
                <w:sz w:val="13"/>
                <w:szCs w:val="13"/>
                <w:lang w:bidi="ar"/>
              </w:rPr>
            </w:pPr>
            <w:r>
              <w:rPr>
                <w:rFonts w:hint="eastAsia" w:ascii="宋体" w:hAnsi="宋体" w:cs="宋体"/>
                <w:color w:val="000000"/>
                <w:kern w:val="0"/>
                <w:sz w:val="18"/>
                <w:szCs w:val="18"/>
                <w:lang w:bidi="ar"/>
              </w:rPr>
              <w:t>填报单位:118兴国县发展和改革委员会</w:t>
            </w:r>
          </w:p>
        </w:tc>
        <w:tc>
          <w:tcPr>
            <w:tcW w:w="1056" w:type="pct"/>
            <w:noWrap/>
            <w:vAlign w:val="bottom"/>
          </w:tcPr>
          <w:p w14:paraId="28922AF9">
            <w:pPr>
              <w:widowControl/>
              <w:snapToGrid w:val="0"/>
              <w:jc w:val="center"/>
              <w:textAlignment w:val="center"/>
              <w:rPr>
                <w:rFonts w:ascii="宋体" w:hAnsi="宋体" w:cs="宋体"/>
                <w:color w:val="000000"/>
                <w:kern w:val="0"/>
                <w:sz w:val="13"/>
                <w:szCs w:val="13"/>
                <w:lang w:bidi="ar"/>
              </w:rPr>
            </w:pPr>
          </w:p>
        </w:tc>
        <w:tc>
          <w:tcPr>
            <w:tcW w:w="684" w:type="pct"/>
            <w:noWrap/>
            <w:vAlign w:val="bottom"/>
          </w:tcPr>
          <w:p w14:paraId="4A580D2C">
            <w:pPr>
              <w:widowControl/>
              <w:snapToGrid w:val="0"/>
              <w:jc w:val="center"/>
              <w:textAlignment w:val="center"/>
              <w:rPr>
                <w:rFonts w:ascii="宋体" w:hAnsi="宋体" w:cs="宋体"/>
                <w:color w:val="000000"/>
                <w:kern w:val="0"/>
                <w:sz w:val="13"/>
                <w:szCs w:val="13"/>
                <w:lang w:bidi="ar"/>
              </w:rPr>
            </w:pPr>
          </w:p>
        </w:tc>
        <w:tc>
          <w:tcPr>
            <w:tcW w:w="825" w:type="pct"/>
            <w:noWrap/>
            <w:vAlign w:val="center"/>
          </w:tcPr>
          <w:p w14:paraId="790F1752">
            <w:pPr>
              <w:widowControl/>
              <w:snapToGrid w:val="0"/>
              <w:jc w:val="right"/>
              <w:textAlignment w:val="center"/>
              <w:rPr>
                <w:rFonts w:ascii="宋体" w:hAnsi="宋体" w:cs="宋体"/>
                <w:color w:val="000000"/>
                <w:kern w:val="0"/>
                <w:sz w:val="13"/>
                <w:szCs w:val="13"/>
                <w:lang w:bidi="ar"/>
              </w:rPr>
            </w:pPr>
            <w:r>
              <w:rPr>
                <w:rFonts w:hint="eastAsia" w:ascii="宋体" w:hAnsi="宋体" w:cs="宋体"/>
                <w:color w:val="000000"/>
                <w:kern w:val="0"/>
                <w:sz w:val="18"/>
                <w:szCs w:val="18"/>
                <w:lang w:bidi="ar"/>
              </w:rPr>
              <w:t>单位：万元</w:t>
            </w:r>
          </w:p>
        </w:tc>
      </w:tr>
      <w:tr w14:paraId="22601BB3">
        <w:tblPrEx>
          <w:tblCellMar>
            <w:top w:w="0" w:type="dxa"/>
            <w:left w:w="108" w:type="dxa"/>
            <w:bottom w:w="0" w:type="dxa"/>
            <w:right w:w="108" w:type="dxa"/>
          </w:tblCellMar>
        </w:tblPrEx>
        <w:trPr>
          <w:wBefore w:w="0" w:type="dxa"/>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7E7597A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5E88FAB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2026年预算数</w:t>
            </w:r>
          </w:p>
        </w:tc>
      </w:tr>
      <w:tr w14:paraId="0C9C7F01">
        <w:tblPrEx>
          <w:tblCellMar>
            <w:top w:w="0" w:type="dxa"/>
            <w:left w:w="108" w:type="dxa"/>
            <w:bottom w:w="0" w:type="dxa"/>
            <w:right w:w="108" w:type="dxa"/>
          </w:tblCellMar>
        </w:tblPrEx>
        <w:trPr>
          <w:wBefore w:w="0" w:type="dxa"/>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679A6EC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7CA20CB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6FFF13C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3FE0C1C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608F0F1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项目支出</w:t>
            </w:r>
          </w:p>
        </w:tc>
      </w:tr>
      <w:tr w14:paraId="050170D8">
        <w:tblPrEx>
          <w:tblCellMar>
            <w:top w:w="0" w:type="dxa"/>
            <w:left w:w="108" w:type="dxa"/>
            <w:bottom w:w="0" w:type="dxa"/>
            <w:right w:w="108" w:type="dxa"/>
          </w:tblCellMar>
        </w:tblPrEx>
        <w:trPr>
          <w:wBefore w:w="0" w:type="dxa"/>
          <w:cantSplit/>
          <w:trHeight w:val="283" w:hRule="atLeast"/>
          <w:tblHeader/>
        </w:trPr>
        <w:tc>
          <w:tcPr>
            <w:tcW w:w="853" w:type="pct"/>
            <w:tcBorders>
              <w:top w:val="nil"/>
              <w:left w:val="single" w:color="000000" w:sz="4" w:space="0"/>
              <w:bottom w:val="nil"/>
              <w:right w:val="single" w:color="000000" w:sz="4" w:space="0"/>
            </w:tcBorders>
            <w:noWrap/>
            <w:vAlign w:val="center"/>
          </w:tcPr>
          <w:p w14:paraId="1033824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579" w:type="pct"/>
            <w:tcBorders>
              <w:top w:val="nil"/>
              <w:left w:val="nil"/>
              <w:bottom w:val="nil"/>
              <w:right w:val="single" w:color="000000" w:sz="4" w:space="0"/>
            </w:tcBorders>
            <w:noWrap/>
            <w:vAlign w:val="center"/>
          </w:tcPr>
          <w:p w14:paraId="27CA16B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056" w:type="pct"/>
            <w:tcBorders>
              <w:top w:val="nil"/>
              <w:left w:val="nil"/>
              <w:bottom w:val="nil"/>
              <w:right w:val="single" w:color="000000" w:sz="4" w:space="0"/>
            </w:tcBorders>
            <w:noWrap/>
            <w:vAlign w:val="center"/>
          </w:tcPr>
          <w:p w14:paraId="30DF754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684" w:type="pct"/>
            <w:tcBorders>
              <w:top w:val="nil"/>
              <w:left w:val="nil"/>
              <w:bottom w:val="nil"/>
              <w:right w:val="single" w:color="000000" w:sz="4" w:space="0"/>
            </w:tcBorders>
            <w:noWrap/>
            <w:vAlign w:val="center"/>
          </w:tcPr>
          <w:p w14:paraId="62D422D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w:t>
            </w:r>
          </w:p>
        </w:tc>
        <w:tc>
          <w:tcPr>
            <w:tcW w:w="825" w:type="pct"/>
            <w:tcBorders>
              <w:top w:val="nil"/>
              <w:left w:val="nil"/>
              <w:bottom w:val="nil"/>
              <w:right w:val="single" w:color="000000" w:sz="4" w:space="0"/>
            </w:tcBorders>
            <w:noWrap/>
            <w:vAlign w:val="center"/>
          </w:tcPr>
          <w:p w14:paraId="054EB99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w:t>
            </w:r>
          </w:p>
        </w:tc>
      </w:tr>
      <w:tr w14:paraId="4CE066CF">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3BD9A98">
            <w:pPr>
              <w:widowControl/>
              <w:snapToGrid w:val="0"/>
              <w:jc w:val="center"/>
              <w:textAlignment w:val="center"/>
              <w:rPr>
                <w:rFonts w:ascii="宋体" w:hAnsi="宋体" w:cs="宋体"/>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772D7993">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167DB0E2">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4,399.45</w:t>
            </w:r>
          </w:p>
        </w:tc>
        <w:tc>
          <w:tcPr>
            <w:tcW w:w="684" w:type="pct"/>
            <w:tcBorders>
              <w:top w:val="single" w:color="000000" w:sz="4" w:space="0"/>
              <w:left w:val="nil"/>
              <w:bottom w:val="single" w:color="000000" w:sz="4" w:space="0"/>
              <w:right w:val="single" w:color="000000" w:sz="4" w:space="0"/>
            </w:tcBorders>
            <w:noWrap/>
            <w:vAlign w:val="center"/>
          </w:tcPr>
          <w:p w14:paraId="187BBDB8">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974.51</w:t>
            </w:r>
          </w:p>
        </w:tc>
        <w:tc>
          <w:tcPr>
            <w:tcW w:w="825" w:type="pct"/>
            <w:tcBorders>
              <w:top w:val="single" w:color="000000" w:sz="4" w:space="0"/>
              <w:left w:val="nil"/>
              <w:bottom w:val="single" w:color="000000" w:sz="4" w:space="0"/>
              <w:right w:val="single" w:color="000000" w:sz="4" w:space="0"/>
            </w:tcBorders>
            <w:noWrap/>
            <w:vAlign w:val="center"/>
          </w:tcPr>
          <w:p w14:paraId="18D8120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3,424.94</w:t>
            </w:r>
          </w:p>
        </w:tc>
      </w:tr>
      <w:tr w14:paraId="47BBEFB5">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922916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201</w:t>
            </w:r>
          </w:p>
        </w:tc>
        <w:tc>
          <w:tcPr>
            <w:tcW w:w="1579" w:type="pct"/>
            <w:tcBorders>
              <w:top w:val="single" w:color="000000" w:sz="4" w:space="0"/>
              <w:left w:val="nil"/>
              <w:bottom w:val="single" w:color="000000" w:sz="4" w:space="0"/>
              <w:right w:val="single" w:color="000000" w:sz="4" w:space="0"/>
            </w:tcBorders>
            <w:noWrap/>
            <w:vAlign w:val="center"/>
          </w:tcPr>
          <w:p w14:paraId="164F8D02">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一般公共服务支出</w:t>
            </w:r>
          </w:p>
        </w:tc>
        <w:tc>
          <w:tcPr>
            <w:tcW w:w="1056" w:type="pct"/>
            <w:tcBorders>
              <w:top w:val="single" w:color="000000" w:sz="4" w:space="0"/>
              <w:left w:val="nil"/>
              <w:bottom w:val="single" w:color="000000" w:sz="4" w:space="0"/>
              <w:right w:val="single" w:color="000000" w:sz="4" w:space="0"/>
            </w:tcBorders>
            <w:noWrap/>
            <w:vAlign w:val="center"/>
          </w:tcPr>
          <w:p w14:paraId="0B05A6D3">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4,121.56</w:t>
            </w:r>
          </w:p>
        </w:tc>
        <w:tc>
          <w:tcPr>
            <w:tcW w:w="684" w:type="pct"/>
            <w:tcBorders>
              <w:top w:val="single" w:color="000000" w:sz="4" w:space="0"/>
              <w:left w:val="nil"/>
              <w:bottom w:val="single" w:color="000000" w:sz="4" w:space="0"/>
              <w:right w:val="single" w:color="000000" w:sz="4" w:space="0"/>
            </w:tcBorders>
            <w:noWrap/>
            <w:vAlign w:val="center"/>
          </w:tcPr>
          <w:p w14:paraId="0058B07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696.62</w:t>
            </w:r>
          </w:p>
        </w:tc>
        <w:tc>
          <w:tcPr>
            <w:tcW w:w="825" w:type="pct"/>
            <w:tcBorders>
              <w:top w:val="single" w:color="000000" w:sz="4" w:space="0"/>
              <w:left w:val="nil"/>
              <w:bottom w:val="single" w:color="000000" w:sz="4" w:space="0"/>
              <w:right w:val="single" w:color="000000" w:sz="4" w:space="0"/>
            </w:tcBorders>
            <w:noWrap/>
            <w:vAlign w:val="center"/>
          </w:tcPr>
          <w:p w14:paraId="070CC862">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3,424.94</w:t>
            </w:r>
          </w:p>
        </w:tc>
      </w:tr>
      <w:tr w14:paraId="623DFB51">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1644FCC">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20104</w:t>
            </w:r>
          </w:p>
        </w:tc>
        <w:tc>
          <w:tcPr>
            <w:tcW w:w="1579" w:type="pct"/>
            <w:tcBorders>
              <w:top w:val="single" w:color="000000" w:sz="4" w:space="0"/>
              <w:left w:val="nil"/>
              <w:bottom w:val="single" w:color="000000" w:sz="4" w:space="0"/>
              <w:right w:val="single" w:color="000000" w:sz="4" w:space="0"/>
            </w:tcBorders>
            <w:noWrap/>
            <w:vAlign w:val="center"/>
          </w:tcPr>
          <w:p w14:paraId="52B74B9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发展与改革事务</w:t>
            </w:r>
          </w:p>
        </w:tc>
        <w:tc>
          <w:tcPr>
            <w:tcW w:w="1056" w:type="pct"/>
            <w:tcBorders>
              <w:top w:val="single" w:color="000000" w:sz="4" w:space="0"/>
              <w:left w:val="nil"/>
              <w:bottom w:val="single" w:color="000000" w:sz="4" w:space="0"/>
              <w:right w:val="single" w:color="000000" w:sz="4" w:space="0"/>
            </w:tcBorders>
            <w:noWrap/>
            <w:vAlign w:val="center"/>
          </w:tcPr>
          <w:p w14:paraId="52891A8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4,121.56</w:t>
            </w:r>
          </w:p>
        </w:tc>
        <w:tc>
          <w:tcPr>
            <w:tcW w:w="684" w:type="pct"/>
            <w:tcBorders>
              <w:top w:val="single" w:color="000000" w:sz="4" w:space="0"/>
              <w:left w:val="nil"/>
              <w:bottom w:val="single" w:color="000000" w:sz="4" w:space="0"/>
              <w:right w:val="single" w:color="000000" w:sz="4" w:space="0"/>
            </w:tcBorders>
            <w:noWrap/>
            <w:vAlign w:val="center"/>
          </w:tcPr>
          <w:p w14:paraId="4BF2509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696.62</w:t>
            </w:r>
          </w:p>
        </w:tc>
        <w:tc>
          <w:tcPr>
            <w:tcW w:w="825" w:type="pct"/>
            <w:tcBorders>
              <w:top w:val="single" w:color="000000" w:sz="4" w:space="0"/>
              <w:left w:val="nil"/>
              <w:bottom w:val="single" w:color="000000" w:sz="4" w:space="0"/>
              <w:right w:val="single" w:color="000000" w:sz="4" w:space="0"/>
            </w:tcBorders>
            <w:noWrap/>
            <w:vAlign w:val="center"/>
          </w:tcPr>
          <w:p w14:paraId="680A4D28">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3,424.94</w:t>
            </w:r>
          </w:p>
        </w:tc>
      </w:tr>
      <w:tr w14:paraId="178E15E3">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8E1A36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2010401</w:t>
            </w:r>
          </w:p>
        </w:tc>
        <w:tc>
          <w:tcPr>
            <w:tcW w:w="1579" w:type="pct"/>
            <w:tcBorders>
              <w:top w:val="single" w:color="000000" w:sz="4" w:space="0"/>
              <w:left w:val="nil"/>
              <w:bottom w:val="single" w:color="000000" w:sz="4" w:space="0"/>
              <w:right w:val="single" w:color="000000" w:sz="4" w:space="0"/>
            </w:tcBorders>
            <w:noWrap/>
            <w:vAlign w:val="center"/>
          </w:tcPr>
          <w:p w14:paraId="41E8A14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14:paraId="3F73DDA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696.62</w:t>
            </w:r>
          </w:p>
        </w:tc>
        <w:tc>
          <w:tcPr>
            <w:tcW w:w="684" w:type="pct"/>
            <w:tcBorders>
              <w:top w:val="single" w:color="000000" w:sz="4" w:space="0"/>
              <w:left w:val="nil"/>
              <w:bottom w:val="single" w:color="000000" w:sz="4" w:space="0"/>
              <w:right w:val="single" w:color="000000" w:sz="4" w:space="0"/>
            </w:tcBorders>
            <w:noWrap/>
            <w:vAlign w:val="center"/>
          </w:tcPr>
          <w:p w14:paraId="55D3751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696.62</w:t>
            </w:r>
          </w:p>
        </w:tc>
        <w:tc>
          <w:tcPr>
            <w:tcW w:w="825" w:type="pct"/>
            <w:tcBorders>
              <w:top w:val="single" w:color="000000" w:sz="4" w:space="0"/>
              <w:left w:val="nil"/>
              <w:bottom w:val="single" w:color="000000" w:sz="4" w:space="0"/>
              <w:right w:val="single" w:color="000000" w:sz="4" w:space="0"/>
            </w:tcBorders>
            <w:noWrap/>
            <w:vAlign w:val="center"/>
          </w:tcPr>
          <w:p w14:paraId="56E66E1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5AA1B23C">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1EC64C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2010402</w:t>
            </w:r>
          </w:p>
        </w:tc>
        <w:tc>
          <w:tcPr>
            <w:tcW w:w="1579" w:type="pct"/>
            <w:tcBorders>
              <w:top w:val="single" w:color="000000" w:sz="4" w:space="0"/>
              <w:left w:val="nil"/>
              <w:bottom w:val="single" w:color="000000" w:sz="4" w:space="0"/>
              <w:right w:val="single" w:color="000000" w:sz="4" w:space="0"/>
            </w:tcBorders>
            <w:noWrap/>
            <w:vAlign w:val="center"/>
          </w:tcPr>
          <w:p w14:paraId="4DCCD3E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一般行政管理事务</w:t>
            </w:r>
          </w:p>
        </w:tc>
        <w:tc>
          <w:tcPr>
            <w:tcW w:w="1056" w:type="pct"/>
            <w:tcBorders>
              <w:top w:val="single" w:color="000000" w:sz="4" w:space="0"/>
              <w:left w:val="nil"/>
              <w:bottom w:val="single" w:color="000000" w:sz="4" w:space="0"/>
              <w:right w:val="single" w:color="000000" w:sz="4" w:space="0"/>
            </w:tcBorders>
            <w:noWrap/>
            <w:vAlign w:val="center"/>
          </w:tcPr>
          <w:p w14:paraId="0E9F2ED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209.94</w:t>
            </w:r>
          </w:p>
        </w:tc>
        <w:tc>
          <w:tcPr>
            <w:tcW w:w="684" w:type="pct"/>
            <w:tcBorders>
              <w:top w:val="single" w:color="000000" w:sz="4" w:space="0"/>
              <w:left w:val="nil"/>
              <w:bottom w:val="single" w:color="000000" w:sz="4" w:space="0"/>
              <w:right w:val="single" w:color="000000" w:sz="4" w:space="0"/>
            </w:tcBorders>
            <w:noWrap/>
            <w:vAlign w:val="center"/>
          </w:tcPr>
          <w:p w14:paraId="7A9928A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6729F94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209.94</w:t>
            </w:r>
          </w:p>
        </w:tc>
      </w:tr>
      <w:tr w14:paraId="32965E47">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45624D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2010499</w:t>
            </w:r>
          </w:p>
        </w:tc>
        <w:tc>
          <w:tcPr>
            <w:tcW w:w="1579" w:type="pct"/>
            <w:tcBorders>
              <w:top w:val="single" w:color="000000" w:sz="4" w:space="0"/>
              <w:left w:val="nil"/>
              <w:bottom w:val="single" w:color="000000" w:sz="4" w:space="0"/>
              <w:right w:val="single" w:color="000000" w:sz="4" w:space="0"/>
            </w:tcBorders>
            <w:noWrap/>
            <w:vAlign w:val="center"/>
          </w:tcPr>
          <w:p w14:paraId="44C1ECA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其他发展与改革事务支出</w:t>
            </w:r>
          </w:p>
        </w:tc>
        <w:tc>
          <w:tcPr>
            <w:tcW w:w="1056" w:type="pct"/>
            <w:tcBorders>
              <w:top w:val="single" w:color="000000" w:sz="4" w:space="0"/>
              <w:left w:val="nil"/>
              <w:bottom w:val="single" w:color="000000" w:sz="4" w:space="0"/>
              <w:right w:val="single" w:color="000000" w:sz="4" w:space="0"/>
            </w:tcBorders>
            <w:noWrap/>
            <w:vAlign w:val="center"/>
          </w:tcPr>
          <w:p w14:paraId="3276428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3,215.00</w:t>
            </w:r>
          </w:p>
        </w:tc>
        <w:tc>
          <w:tcPr>
            <w:tcW w:w="684" w:type="pct"/>
            <w:tcBorders>
              <w:top w:val="single" w:color="000000" w:sz="4" w:space="0"/>
              <w:left w:val="nil"/>
              <w:bottom w:val="single" w:color="000000" w:sz="4" w:space="0"/>
              <w:right w:val="single" w:color="000000" w:sz="4" w:space="0"/>
            </w:tcBorders>
            <w:noWrap/>
            <w:vAlign w:val="center"/>
          </w:tcPr>
          <w:p w14:paraId="5FA4180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1DEEBD6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3,215.00</w:t>
            </w:r>
          </w:p>
        </w:tc>
      </w:tr>
      <w:tr w14:paraId="41707B53">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6A436FC">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170E03E0">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70E33C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125.44</w:t>
            </w:r>
          </w:p>
        </w:tc>
        <w:tc>
          <w:tcPr>
            <w:tcW w:w="684" w:type="pct"/>
            <w:tcBorders>
              <w:top w:val="single" w:color="000000" w:sz="4" w:space="0"/>
              <w:left w:val="nil"/>
              <w:bottom w:val="single" w:color="000000" w:sz="4" w:space="0"/>
              <w:right w:val="single" w:color="000000" w:sz="4" w:space="0"/>
            </w:tcBorders>
            <w:noWrap/>
            <w:vAlign w:val="center"/>
          </w:tcPr>
          <w:p w14:paraId="7DEF1DA3">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125.44</w:t>
            </w:r>
          </w:p>
        </w:tc>
        <w:tc>
          <w:tcPr>
            <w:tcW w:w="825" w:type="pct"/>
            <w:tcBorders>
              <w:top w:val="single" w:color="000000" w:sz="4" w:space="0"/>
              <w:left w:val="nil"/>
              <w:bottom w:val="single" w:color="000000" w:sz="4" w:space="0"/>
              <w:right w:val="single" w:color="000000" w:sz="4" w:space="0"/>
            </w:tcBorders>
            <w:noWrap/>
            <w:vAlign w:val="center"/>
          </w:tcPr>
          <w:p w14:paraId="6C29149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2178330D">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9E25B4C">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43ECE19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3339132D">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116.38</w:t>
            </w:r>
          </w:p>
        </w:tc>
        <w:tc>
          <w:tcPr>
            <w:tcW w:w="684" w:type="pct"/>
            <w:tcBorders>
              <w:top w:val="single" w:color="000000" w:sz="4" w:space="0"/>
              <w:left w:val="nil"/>
              <w:bottom w:val="single" w:color="000000" w:sz="4" w:space="0"/>
              <w:right w:val="single" w:color="000000" w:sz="4" w:space="0"/>
            </w:tcBorders>
            <w:noWrap/>
            <w:vAlign w:val="center"/>
          </w:tcPr>
          <w:p w14:paraId="5B74F6B2">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116.38</w:t>
            </w:r>
          </w:p>
        </w:tc>
        <w:tc>
          <w:tcPr>
            <w:tcW w:w="825" w:type="pct"/>
            <w:tcBorders>
              <w:top w:val="single" w:color="000000" w:sz="4" w:space="0"/>
              <w:left w:val="nil"/>
              <w:bottom w:val="single" w:color="000000" w:sz="4" w:space="0"/>
              <w:right w:val="single" w:color="000000" w:sz="4" w:space="0"/>
            </w:tcBorders>
            <w:noWrap/>
            <w:vAlign w:val="center"/>
          </w:tcPr>
          <w:p w14:paraId="1CE5E15A">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34800A0E">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BFDCA0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2080501</w:t>
            </w:r>
          </w:p>
        </w:tc>
        <w:tc>
          <w:tcPr>
            <w:tcW w:w="1579" w:type="pct"/>
            <w:tcBorders>
              <w:top w:val="single" w:color="000000" w:sz="4" w:space="0"/>
              <w:left w:val="nil"/>
              <w:bottom w:val="single" w:color="000000" w:sz="4" w:space="0"/>
              <w:right w:val="single" w:color="000000" w:sz="4" w:space="0"/>
            </w:tcBorders>
            <w:noWrap/>
            <w:vAlign w:val="center"/>
          </w:tcPr>
          <w:p w14:paraId="5C0423B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行政单位离退休</w:t>
            </w:r>
          </w:p>
        </w:tc>
        <w:tc>
          <w:tcPr>
            <w:tcW w:w="1056" w:type="pct"/>
            <w:tcBorders>
              <w:top w:val="single" w:color="000000" w:sz="4" w:space="0"/>
              <w:left w:val="nil"/>
              <w:bottom w:val="single" w:color="000000" w:sz="4" w:space="0"/>
              <w:right w:val="single" w:color="000000" w:sz="4" w:space="0"/>
            </w:tcBorders>
            <w:noWrap/>
            <w:vAlign w:val="center"/>
          </w:tcPr>
          <w:p w14:paraId="1C2FA5F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21.00</w:t>
            </w:r>
          </w:p>
        </w:tc>
        <w:tc>
          <w:tcPr>
            <w:tcW w:w="684" w:type="pct"/>
            <w:tcBorders>
              <w:top w:val="single" w:color="000000" w:sz="4" w:space="0"/>
              <w:left w:val="nil"/>
              <w:bottom w:val="single" w:color="000000" w:sz="4" w:space="0"/>
              <w:right w:val="single" w:color="000000" w:sz="4" w:space="0"/>
            </w:tcBorders>
            <w:noWrap/>
            <w:vAlign w:val="center"/>
          </w:tcPr>
          <w:p w14:paraId="53C464FD">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21.00</w:t>
            </w:r>
          </w:p>
        </w:tc>
        <w:tc>
          <w:tcPr>
            <w:tcW w:w="825" w:type="pct"/>
            <w:tcBorders>
              <w:top w:val="single" w:color="000000" w:sz="4" w:space="0"/>
              <w:left w:val="nil"/>
              <w:bottom w:val="single" w:color="000000" w:sz="4" w:space="0"/>
              <w:right w:val="single" w:color="000000" w:sz="4" w:space="0"/>
            </w:tcBorders>
            <w:noWrap/>
            <w:vAlign w:val="center"/>
          </w:tcPr>
          <w:p w14:paraId="6944E86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07DDCDB6">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9EC674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31E65AF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007913A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95.38</w:t>
            </w:r>
          </w:p>
        </w:tc>
        <w:tc>
          <w:tcPr>
            <w:tcW w:w="684" w:type="pct"/>
            <w:tcBorders>
              <w:top w:val="single" w:color="000000" w:sz="4" w:space="0"/>
              <w:left w:val="nil"/>
              <w:bottom w:val="single" w:color="000000" w:sz="4" w:space="0"/>
              <w:right w:val="single" w:color="000000" w:sz="4" w:space="0"/>
            </w:tcBorders>
            <w:noWrap/>
            <w:vAlign w:val="center"/>
          </w:tcPr>
          <w:p w14:paraId="3E65A22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95.38</w:t>
            </w:r>
          </w:p>
        </w:tc>
        <w:tc>
          <w:tcPr>
            <w:tcW w:w="825" w:type="pct"/>
            <w:tcBorders>
              <w:top w:val="single" w:color="000000" w:sz="4" w:space="0"/>
              <w:left w:val="nil"/>
              <w:bottom w:val="single" w:color="000000" w:sz="4" w:space="0"/>
              <w:right w:val="single" w:color="000000" w:sz="4" w:space="0"/>
            </w:tcBorders>
            <w:noWrap/>
            <w:vAlign w:val="center"/>
          </w:tcPr>
          <w:p w14:paraId="22AE54D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0F0C7558">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ED6EE35">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1A4FF8E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2544D29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4.08</w:t>
            </w:r>
          </w:p>
        </w:tc>
        <w:tc>
          <w:tcPr>
            <w:tcW w:w="684" w:type="pct"/>
            <w:tcBorders>
              <w:top w:val="single" w:color="000000" w:sz="4" w:space="0"/>
              <w:left w:val="nil"/>
              <w:bottom w:val="single" w:color="000000" w:sz="4" w:space="0"/>
              <w:right w:val="single" w:color="000000" w:sz="4" w:space="0"/>
            </w:tcBorders>
            <w:noWrap/>
            <w:vAlign w:val="center"/>
          </w:tcPr>
          <w:p w14:paraId="6F54AF94">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4.08</w:t>
            </w:r>
          </w:p>
        </w:tc>
        <w:tc>
          <w:tcPr>
            <w:tcW w:w="825" w:type="pct"/>
            <w:tcBorders>
              <w:top w:val="single" w:color="000000" w:sz="4" w:space="0"/>
              <w:left w:val="nil"/>
              <w:bottom w:val="single" w:color="000000" w:sz="4" w:space="0"/>
              <w:right w:val="single" w:color="000000" w:sz="4" w:space="0"/>
            </w:tcBorders>
            <w:noWrap/>
            <w:vAlign w:val="center"/>
          </w:tcPr>
          <w:p w14:paraId="7997E010">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0A3400EA">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AB0BA2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6DE87DA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7DEE7EA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4.08</w:t>
            </w:r>
          </w:p>
        </w:tc>
        <w:tc>
          <w:tcPr>
            <w:tcW w:w="684" w:type="pct"/>
            <w:tcBorders>
              <w:top w:val="single" w:color="000000" w:sz="4" w:space="0"/>
              <w:left w:val="nil"/>
              <w:bottom w:val="single" w:color="000000" w:sz="4" w:space="0"/>
              <w:right w:val="single" w:color="000000" w:sz="4" w:space="0"/>
            </w:tcBorders>
            <w:noWrap/>
            <w:vAlign w:val="center"/>
          </w:tcPr>
          <w:p w14:paraId="24C0842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4.08</w:t>
            </w:r>
          </w:p>
        </w:tc>
        <w:tc>
          <w:tcPr>
            <w:tcW w:w="825" w:type="pct"/>
            <w:tcBorders>
              <w:top w:val="single" w:color="000000" w:sz="4" w:space="0"/>
              <w:left w:val="nil"/>
              <w:bottom w:val="single" w:color="000000" w:sz="4" w:space="0"/>
              <w:right w:val="single" w:color="000000" w:sz="4" w:space="0"/>
            </w:tcBorders>
            <w:noWrap/>
            <w:vAlign w:val="center"/>
          </w:tcPr>
          <w:p w14:paraId="304CADA1">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6DF4F161">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658B21C">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3755759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8FEC944">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4.98</w:t>
            </w:r>
          </w:p>
        </w:tc>
        <w:tc>
          <w:tcPr>
            <w:tcW w:w="684" w:type="pct"/>
            <w:tcBorders>
              <w:top w:val="single" w:color="000000" w:sz="4" w:space="0"/>
              <w:left w:val="nil"/>
              <w:bottom w:val="single" w:color="000000" w:sz="4" w:space="0"/>
              <w:right w:val="single" w:color="000000" w:sz="4" w:space="0"/>
            </w:tcBorders>
            <w:noWrap/>
            <w:vAlign w:val="center"/>
          </w:tcPr>
          <w:p w14:paraId="37A2F79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4.98</w:t>
            </w:r>
          </w:p>
        </w:tc>
        <w:tc>
          <w:tcPr>
            <w:tcW w:w="825" w:type="pct"/>
            <w:tcBorders>
              <w:top w:val="single" w:color="000000" w:sz="4" w:space="0"/>
              <w:left w:val="nil"/>
              <w:bottom w:val="single" w:color="000000" w:sz="4" w:space="0"/>
              <w:right w:val="single" w:color="000000" w:sz="4" w:space="0"/>
            </w:tcBorders>
            <w:noWrap/>
            <w:vAlign w:val="center"/>
          </w:tcPr>
          <w:p w14:paraId="080B8FBC">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390E93A7">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E4ED85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20986FD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3F83C1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4.98</w:t>
            </w:r>
          </w:p>
        </w:tc>
        <w:tc>
          <w:tcPr>
            <w:tcW w:w="684" w:type="pct"/>
            <w:tcBorders>
              <w:top w:val="single" w:color="000000" w:sz="4" w:space="0"/>
              <w:left w:val="nil"/>
              <w:bottom w:val="single" w:color="000000" w:sz="4" w:space="0"/>
              <w:right w:val="single" w:color="000000" w:sz="4" w:space="0"/>
            </w:tcBorders>
            <w:noWrap/>
            <w:vAlign w:val="center"/>
          </w:tcPr>
          <w:p w14:paraId="04A9618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4.98</w:t>
            </w:r>
          </w:p>
        </w:tc>
        <w:tc>
          <w:tcPr>
            <w:tcW w:w="825" w:type="pct"/>
            <w:tcBorders>
              <w:top w:val="single" w:color="000000" w:sz="4" w:space="0"/>
              <w:left w:val="nil"/>
              <w:bottom w:val="single" w:color="000000" w:sz="4" w:space="0"/>
              <w:right w:val="single" w:color="000000" w:sz="4" w:space="0"/>
            </w:tcBorders>
            <w:noWrap/>
            <w:vAlign w:val="center"/>
          </w:tcPr>
          <w:p w14:paraId="39C7042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5DF5B9B0">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2787EF8">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4D3911B0">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6B18BF81">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72.68</w:t>
            </w:r>
          </w:p>
        </w:tc>
        <w:tc>
          <w:tcPr>
            <w:tcW w:w="684" w:type="pct"/>
            <w:tcBorders>
              <w:top w:val="single" w:color="000000" w:sz="4" w:space="0"/>
              <w:left w:val="nil"/>
              <w:bottom w:val="single" w:color="000000" w:sz="4" w:space="0"/>
              <w:right w:val="single" w:color="000000" w:sz="4" w:space="0"/>
            </w:tcBorders>
            <w:noWrap/>
            <w:vAlign w:val="center"/>
          </w:tcPr>
          <w:p w14:paraId="43077D9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72.68</w:t>
            </w:r>
          </w:p>
        </w:tc>
        <w:tc>
          <w:tcPr>
            <w:tcW w:w="825" w:type="pct"/>
            <w:tcBorders>
              <w:top w:val="single" w:color="000000" w:sz="4" w:space="0"/>
              <w:left w:val="nil"/>
              <w:bottom w:val="single" w:color="000000" w:sz="4" w:space="0"/>
              <w:right w:val="single" w:color="000000" w:sz="4" w:space="0"/>
            </w:tcBorders>
            <w:noWrap/>
            <w:vAlign w:val="center"/>
          </w:tcPr>
          <w:p w14:paraId="1ED7A3BF">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4FD099EE">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F527355">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5FCAD478">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6C916E48">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72.68</w:t>
            </w:r>
          </w:p>
        </w:tc>
        <w:tc>
          <w:tcPr>
            <w:tcW w:w="684" w:type="pct"/>
            <w:tcBorders>
              <w:top w:val="single" w:color="000000" w:sz="4" w:space="0"/>
              <w:left w:val="nil"/>
              <w:bottom w:val="single" w:color="000000" w:sz="4" w:space="0"/>
              <w:right w:val="single" w:color="000000" w:sz="4" w:space="0"/>
            </w:tcBorders>
            <w:noWrap/>
            <w:vAlign w:val="center"/>
          </w:tcPr>
          <w:p w14:paraId="2EFD0F34">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72.68</w:t>
            </w:r>
          </w:p>
        </w:tc>
        <w:tc>
          <w:tcPr>
            <w:tcW w:w="825" w:type="pct"/>
            <w:tcBorders>
              <w:top w:val="single" w:color="000000" w:sz="4" w:space="0"/>
              <w:left w:val="nil"/>
              <w:bottom w:val="single" w:color="000000" w:sz="4" w:space="0"/>
              <w:right w:val="single" w:color="000000" w:sz="4" w:space="0"/>
            </w:tcBorders>
            <w:noWrap/>
            <w:vAlign w:val="center"/>
          </w:tcPr>
          <w:p w14:paraId="5EE2B3B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1CF8A107">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3B456E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2101101</w:t>
            </w:r>
          </w:p>
        </w:tc>
        <w:tc>
          <w:tcPr>
            <w:tcW w:w="1579" w:type="pct"/>
            <w:tcBorders>
              <w:top w:val="single" w:color="000000" w:sz="4" w:space="0"/>
              <w:left w:val="nil"/>
              <w:bottom w:val="single" w:color="000000" w:sz="4" w:space="0"/>
              <w:right w:val="single" w:color="000000" w:sz="4" w:space="0"/>
            </w:tcBorders>
            <w:noWrap/>
            <w:vAlign w:val="center"/>
          </w:tcPr>
          <w:p w14:paraId="70EA23D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6CFA07D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40.54</w:t>
            </w:r>
          </w:p>
        </w:tc>
        <w:tc>
          <w:tcPr>
            <w:tcW w:w="684" w:type="pct"/>
            <w:tcBorders>
              <w:top w:val="single" w:color="000000" w:sz="4" w:space="0"/>
              <w:left w:val="nil"/>
              <w:bottom w:val="single" w:color="000000" w:sz="4" w:space="0"/>
              <w:right w:val="single" w:color="000000" w:sz="4" w:space="0"/>
            </w:tcBorders>
            <w:noWrap/>
            <w:vAlign w:val="center"/>
          </w:tcPr>
          <w:p w14:paraId="1309C9D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40.54</w:t>
            </w:r>
          </w:p>
        </w:tc>
        <w:tc>
          <w:tcPr>
            <w:tcW w:w="825" w:type="pct"/>
            <w:tcBorders>
              <w:top w:val="single" w:color="000000" w:sz="4" w:space="0"/>
              <w:left w:val="nil"/>
              <w:bottom w:val="single" w:color="000000" w:sz="4" w:space="0"/>
              <w:right w:val="single" w:color="000000" w:sz="4" w:space="0"/>
            </w:tcBorders>
            <w:noWrap/>
            <w:vAlign w:val="center"/>
          </w:tcPr>
          <w:p w14:paraId="3DB2E09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2999B2D0">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410B15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7A42B11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73B6DDA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32.14</w:t>
            </w:r>
          </w:p>
        </w:tc>
        <w:tc>
          <w:tcPr>
            <w:tcW w:w="684" w:type="pct"/>
            <w:tcBorders>
              <w:top w:val="single" w:color="000000" w:sz="4" w:space="0"/>
              <w:left w:val="nil"/>
              <w:bottom w:val="single" w:color="000000" w:sz="4" w:space="0"/>
              <w:right w:val="single" w:color="000000" w:sz="4" w:space="0"/>
            </w:tcBorders>
            <w:noWrap/>
            <w:vAlign w:val="center"/>
          </w:tcPr>
          <w:p w14:paraId="12F38E7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32.14</w:t>
            </w:r>
          </w:p>
        </w:tc>
        <w:tc>
          <w:tcPr>
            <w:tcW w:w="825" w:type="pct"/>
            <w:tcBorders>
              <w:top w:val="single" w:color="000000" w:sz="4" w:space="0"/>
              <w:left w:val="nil"/>
              <w:bottom w:val="single" w:color="000000" w:sz="4" w:space="0"/>
              <w:right w:val="single" w:color="000000" w:sz="4" w:space="0"/>
            </w:tcBorders>
            <w:noWrap/>
            <w:vAlign w:val="center"/>
          </w:tcPr>
          <w:p w14:paraId="6485553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264E28C3">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F6665FD">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380C7408">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0607A654">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79.77</w:t>
            </w:r>
          </w:p>
        </w:tc>
        <w:tc>
          <w:tcPr>
            <w:tcW w:w="684" w:type="pct"/>
            <w:tcBorders>
              <w:top w:val="single" w:color="000000" w:sz="4" w:space="0"/>
              <w:left w:val="nil"/>
              <w:bottom w:val="single" w:color="000000" w:sz="4" w:space="0"/>
              <w:right w:val="single" w:color="000000" w:sz="4" w:space="0"/>
            </w:tcBorders>
            <w:noWrap/>
            <w:vAlign w:val="center"/>
          </w:tcPr>
          <w:p w14:paraId="369DA7C1">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79.77</w:t>
            </w:r>
          </w:p>
        </w:tc>
        <w:tc>
          <w:tcPr>
            <w:tcW w:w="825" w:type="pct"/>
            <w:tcBorders>
              <w:top w:val="single" w:color="000000" w:sz="4" w:space="0"/>
              <w:left w:val="nil"/>
              <w:bottom w:val="single" w:color="000000" w:sz="4" w:space="0"/>
              <w:right w:val="single" w:color="000000" w:sz="4" w:space="0"/>
            </w:tcBorders>
            <w:noWrap/>
            <w:vAlign w:val="center"/>
          </w:tcPr>
          <w:p w14:paraId="4EF8A446">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08DAD513">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DFDDE10">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0ABCCD96">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59BF99A5">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79.77</w:t>
            </w:r>
          </w:p>
        </w:tc>
        <w:tc>
          <w:tcPr>
            <w:tcW w:w="684" w:type="pct"/>
            <w:tcBorders>
              <w:top w:val="single" w:color="000000" w:sz="4" w:space="0"/>
              <w:left w:val="nil"/>
              <w:bottom w:val="single" w:color="000000" w:sz="4" w:space="0"/>
              <w:right w:val="single" w:color="000000" w:sz="4" w:space="0"/>
            </w:tcBorders>
            <w:noWrap/>
            <w:vAlign w:val="center"/>
          </w:tcPr>
          <w:p w14:paraId="51ACC27F">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79.77</w:t>
            </w:r>
          </w:p>
        </w:tc>
        <w:tc>
          <w:tcPr>
            <w:tcW w:w="825" w:type="pct"/>
            <w:tcBorders>
              <w:top w:val="single" w:color="000000" w:sz="4" w:space="0"/>
              <w:left w:val="nil"/>
              <w:bottom w:val="single" w:color="000000" w:sz="4" w:space="0"/>
              <w:right w:val="single" w:color="000000" w:sz="4" w:space="0"/>
            </w:tcBorders>
            <w:noWrap/>
            <w:vAlign w:val="center"/>
          </w:tcPr>
          <w:p w14:paraId="11C4E5E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5E49ABD1">
        <w:tblPrEx>
          <w:tblCellMar>
            <w:top w:w="0" w:type="dxa"/>
            <w:left w:w="108" w:type="dxa"/>
            <w:bottom w:w="0" w:type="dxa"/>
            <w:right w:w="108" w:type="dxa"/>
          </w:tblCellMar>
        </w:tblPrEx>
        <w:trPr>
          <w:wBefore w:w="0" w:type="dxa"/>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C18376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5549243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0A7F29F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79.77</w:t>
            </w:r>
          </w:p>
        </w:tc>
        <w:tc>
          <w:tcPr>
            <w:tcW w:w="684" w:type="pct"/>
            <w:tcBorders>
              <w:top w:val="single" w:color="000000" w:sz="4" w:space="0"/>
              <w:left w:val="nil"/>
              <w:bottom w:val="single" w:color="000000" w:sz="4" w:space="0"/>
              <w:right w:val="single" w:color="000000" w:sz="4" w:space="0"/>
            </w:tcBorders>
            <w:noWrap/>
            <w:vAlign w:val="center"/>
          </w:tcPr>
          <w:p w14:paraId="7A65A97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79.77</w:t>
            </w:r>
          </w:p>
        </w:tc>
        <w:tc>
          <w:tcPr>
            <w:tcW w:w="825" w:type="pct"/>
            <w:tcBorders>
              <w:top w:val="single" w:color="000000" w:sz="4" w:space="0"/>
              <w:left w:val="nil"/>
              <w:bottom w:val="single" w:color="000000" w:sz="4" w:space="0"/>
              <w:right w:val="single" w:color="000000" w:sz="4" w:space="0"/>
            </w:tcBorders>
            <w:noWrap/>
            <w:vAlign w:val="center"/>
          </w:tcPr>
          <w:p w14:paraId="5041214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bl>
    <w:p w14:paraId="367FB25B">
      <w:pPr>
        <w:jc w:val="left"/>
        <w:rPr>
          <w:rStyle w:val="13"/>
          <w:rFonts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3"/>
        <w:gridCol w:w="3119"/>
        <w:gridCol w:w="1904"/>
        <w:gridCol w:w="1799"/>
        <w:gridCol w:w="1857"/>
      </w:tblGrid>
      <w:tr w14:paraId="35668DEF">
        <w:tblPrEx>
          <w:tblCellMar>
            <w:top w:w="0" w:type="dxa"/>
            <w:left w:w="108" w:type="dxa"/>
            <w:bottom w:w="0" w:type="dxa"/>
            <w:right w:w="108" w:type="dxa"/>
          </w:tblCellMar>
        </w:tblPrEx>
        <w:trPr>
          <w:wBefore w:w="0" w:type="dxa"/>
          <w:trHeight w:val="585" w:hRule="atLeast"/>
        </w:trPr>
        <w:tc>
          <w:tcPr>
            <w:tcW w:w="5000" w:type="pct"/>
            <w:gridSpan w:val="5"/>
            <w:noWrap/>
            <w:vAlign w:val="center"/>
          </w:tcPr>
          <w:p w14:paraId="2D3D5003">
            <w:pPr>
              <w:widowControl/>
              <w:jc w:val="center"/>
              <w:rPr>
                <w:rFonts w:ascii="宋体" w:hAnsi="宋体" w:cs="Arial"/>
                <w:b/>
                <w:color w:val="000000"/>
                <w:kern w:val="0"/>
                <w:sz w:val="44"/>
                <w:szCs w:val="44"/>
              </w:rPr>
            </w:pPr>
            <w:r>
              <w:rPr>
                <w:rFonts w:hint="eastAsia" w:ascii="宋体" w:hAnsi="宋体" w:cs="宋体"/>
                <w:b/>
                <w:bCs/>
                <w:color w:val="000000"/>
                <w:kern w:val="0"/>
                <w:sz w:val="24"/>
                <w:szCs w:val="24"/>
                <w:lang w:bidi="ar"/>
              </w:rPr>
              <w:t>一般公共预算基本支出表</w:t>
            </w:r>
          </w:p>
        </w:tc>
      </w:tr>
      <w:tr w14:paraId="4D9B0862">
        <w:tblPrEx>
          <w:tblCellMar>
            <w:top w:w="0" w:type="dxa"/>
            <w:left w:w="108" w:type="dxa"/>
            <w:bottom w:w="0" w:type="dxa"/>
            <w:right w:w="108" w:type="dxa"/>
          </w:tblCellMar>
        </w:tblPrEx>
        <w:trPr>
          <w:wBefore w:w="0" w:type="dxa"/>
          <w:trHeight w:val="420" w:hRule="atLeast"/>
        </w:trPr>
        <w:tc>
          <w:tcPr>
            <w:tcW w:w="2398" w:type="pct"/>
            <w:gridSpan w:val="2"/>
            <w:noWrap/>
            <w:vAlign w:val="center"/>
          </w:tcPr>
          <w:p w14:paraId="6D9DD597">
            <w:pPr>
              <w:widowControl/>
              <w:snapToGrid w:val="0"/>
              <w:jc w:val="left"/>
              <w:textAlignment w:val="center"/>
              <w:rPr>
                <w:rFonts w:ascii="宋体" w:hAnsi="宋体" w:cs="宋体"/>
                <w:color w:val="000000"/>
                <w:kern w:val="0"/>
                <w:sz w:val="13"/>
                <w:szCs w:val="13"/>
                <w:lang w:bidi="ar"/>
              </w:rPr>
            </w:pPr>
            <w:r>
              <w:rPr>
                <w:rFonts w:hint="eastAsia" w:ascii="宋体" w:hAnsi="宋体" w:cs="宋体"/>
                <w:color w:val="000000"/>
                <w:kern w:val="0"/>
                <w:sz w:val="18"/>
                <w:szCs w:val="18"/>
                <w:lang w:bidi="ar"/>
              </w:rPr>
              <w:t>填报单位:118兴国县发展和改革委员会</w:t>
            </w:r>
          </w:p>
        </w:tc>
        <w:tc>
          <w:tcPr>
            <w:tcW w:w="891" w:type="pct"/>
            <w:noWrap/>
            <w:vAlign w:val="bottom"/>
          </w:tcPr>
          <w:p w14:paraId="2A8257FE">
            <w:pPr>
              <w:widowControl/>
              <w:snapToGrid w:val="0"/>
              <w:jc w:val="center"/>
              <w:textAlignment w:val="center"/>
              <w:rPr>
                <w:rFonts w:ascii="宋体" w:hAnsi="宋体" w:cs="宋体"/>
                <w:color w:val="000000"/>
                <w:kern w:val="0"/>
                <w:sz w:val="13"/>
                <w:szCs w:val="13"/>
                <w:lang w:bidi="ar"/>
              </w:rPr>
            </w:pPr>
          </w:p>
        </w:tc>
        <w:tc>
          <w:tcPr>
            <w:tcW w:w="842" w:type="pct"/>
            <w:noWrap/>
            <w:vAlign w:val="bottom"/>
          </w:tcPr>
          <w:p w14:paraId="412BEB12">
            <w:pPr>
              <w:widowControl/>
              <w:snapToGrid w:val="0"/>
              <w:jc w:val="center"/>
              <w:textAlignment w:val="center"/>
              <w:rPr>
                <w:rFonts w:ascii="宋体" w:hAnsi="宋体" w:cs="宋体"/>
                <w:color w:val="000000"/>
                <w:kern w:val="0"/>
                <w:sz w:val="13"/>
                <w:szCs w:val="13"/>
                <w:lang w:bidi="ar"/>
              </w:rPr>
            </w:pPr>
          </w:p>
        </w:tc>
        <w:tc>
          <w:tcPr>
            <w:tcW w:w="867" w:type="pct"/>
            <w:noWrap/>
            <w:vAlign w:val="center"/>
          </w:tcPr>
          <w:p w14:paraId="321D07A0">
            <w:pPr>
              <w:widowControl/>
              <w:snapToGrid w:val="0"/>
              <w:jc w:val="right"/>
              <w:textAlignment w:val="center"/>
              <w:rPr>
                <w:rFonts w:ascii="宋体" w:hAnsi="宋体" w:cs="宋体"/>
                <w:color w:val="000000"/>
                <w:kern w:val="0"/>
                <w:sz w:val="13"/>
                <w:szCs w:val="13"/>
                <w:lang w:bidi="ar"/>
              </w:rPr>
            </w:pPr>
            <w:r>
              <w:rPr>
                <w:rFonts w:hint="eastAsia" w:ascii="宋体" w:hAnsi="宋体" w:cs="宋体"/>
                <w:color w:val="000000"/>
                <w:kern w:val="0"/>
                <w:sz w:val="18"/>
                <w:szCs w:val="18"/>
                <w:lang w:bidi="ar"/>
              </w:rPr>
              <w:t>单位：万元</w:t>
            </w:r>
          </w:p>
        </w:tc>
      </w:tr>
      <w:tr w14:paraId="150AD4B2">
        <w:tblPrEx>
          <w:tblCellMar>
            <w:top w:w="0" w:type="dxa"/>
            <w:left w:w="108" w:type="dxa"/>
            <w:bottom w:w="0" w:type="dxa"/>
            <w:right w:w="108" w:type="dxa"/>
          </w:tblCellMar>
        </w:tblPrEx>
        <w:trPr>
          <w:wBefore w:w="0" w:type="dxa"/>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4B7D785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4393B4E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2026年基本支出</w:t>
            </w:r>
          </w:p>
        </w:tc>
      </w:tr>
      <w:tr w14:paraId="02857B86">
        <w:tblPrEx>
          <w:tblCellMar>
            <w:top w:w="0" w:type="dxa"/>
            <w:left w:w="108" w:type="dxa"/>
            <w:bottom w:w="0" w:type="dxa"/>
            <w:right w:w="108" w:type="dxa"/>
          </w:tblCellMar>
        </w:tblPrEx>
        <w:trPr>
          <w:wBefore w:w="0" w:type="dxa"/>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2EF0E95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037AF1A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5A35FAB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7518C5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514B358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公用经费</w:t>
            </w:r>
          </w:p>
        </w:tc>
      </w:tr>
      <w:tr w14:paraId="25F643A1">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0BFB01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4C387C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AF03E5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90CEA1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74C088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w:t>
            </w:r>
          </w:p>
        </w:tc>
      </w:tr>
      <w:tr w14:paraId="2D66AF5E">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A821493">
            <w:pPr>
              <w:widowControl/>
              <w:snapToGrid w:val="0"/>
              <w:jc w:val="center"/>
              <w:textAlignment w:val="center"/>
              <w:rPr>
                <w:rFonts w:ascii="宋体" w:hAnsi="宋体" w:cs="宋体"/>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470DD61">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1130C14">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974.51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C490E79">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910.56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C132045">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63.95</w:t>
            </w:r>
          </w:p>
        </w:tc>
      </w:tr>
      <w:tr w14:paraId="140ACBAD">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EE1D90">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8810FD4">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9180B8D">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880.61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A88B9D2">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880.61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56549F">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2302268B">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0EFA5C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516203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1277C5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306.65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5BEE69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306.65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D56375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17A89978">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F43561D">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C7F3A9D">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1AEC23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126.76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2C6C35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126.76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8FC3AA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5D26D193">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C85536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750AFD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06769C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24.87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2258F2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24.87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F4E135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66C82B1F">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0D3F79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C069751">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659A30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29.94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9104F3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29.94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C3A5BA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31BAA152">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9D5EE4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B1943D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CB7FC7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137.18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145065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137.18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2ED423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2179E5E2">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5D2967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5295AE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A127DC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95.38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49D12D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95.38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7D31B9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02357EFB">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D8DCD0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EB1592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36CF7A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40.54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2E3176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40.54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CF1811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06E3C282">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8A49F6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96DADC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33E1DF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32.14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776BC1">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32.14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795534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14068725">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FE7513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5B8557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698901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4.98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439402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4.98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4F4FFD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1A5C7ED6">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E4F8DE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A0F312D">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0F645F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79.77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E221A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79.77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5DD3CB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4C220C3D">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F04AD9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A90E59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4B185B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DD77D0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7E2C321">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58EF800C">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F13DBF4">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12EB77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EFF68C2">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63.95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FCD4B8">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959174">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63.95</w:t>
            </w:r>
          </w:p>
        </w:tc>
      </w:tr>
      <w:tr w14:paraId="43CBF28A">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33849B1">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1846DE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AC05D3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28.40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3948DA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22B68F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28.40</w:t>
            </w:r>
          </w:p>
        </w:tc>
      </w:tr>
      <w:tr w14:paraId="6AD0136B">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6FB6E4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30211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FE15AC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差旅费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ECBC83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1982A4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CCA781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20.00</w:t>
            </w:r>
          </w:p>
        </w:tc>
      </w:tr>
      <w:tr w14:paraId="73D3F734">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05E539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24EA5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0E22F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C505F6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83354B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2.00</w:t>
            </w:r>
          </w:p>
        </w:tc>
      </w:tr>
      <w:tr w14:paraId="01B85F54">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BE5ADE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59520A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62BA43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13.55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642BF3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DDE93C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13.55</w:t>
            </w:r>
          </w:p>
        </w:tc>
      </w:tr>
      <w:tr w14:paraId="79FE751A">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93B29CF">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4CA12F7">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67724BE">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29.95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77772A8">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29.95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DC26F3A">
            <w:pPr>
              <w:widowControl/>
              <w:snapToGrid w:val="0"/>
              <w:jc w:val="center"/>
              <w:textAlignment w:val="center"/>
              <w:rPr>
                <w:rFonts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1DA0DAD4">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101140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E5EC41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77DAC7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21.00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06E5E4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21.00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1A6B491">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536AFEE8">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F71A9A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5546C2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544D6F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4.08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4BAB1A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4.08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382B95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1686D583">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AE6B0C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099A17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5A41DD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2.28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BBDC2D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2.28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5E1D8B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r w14:paraId="73352BB5">
        <w:tblPrEx>
          <w:tblCellMar>
            <w:top w:w="0" w:type="dxa"/>
            <w:left w:w="108" w:type="dxa"/>
            <w:bottom w:w="0" w:type="dxa"/>
            <w:right w:w="108" w:type="dxa"/>
          </w:tblCellMar>
        </w:tblPrEx>
        <w:trPr>
          <w:wBefore w:w="0" w:type="dxa"/>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022842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FEB51C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A59FA5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2.59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3BA2EF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2.59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30ECA8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bl>
    <w:p w14:paraId="1EDA5A90">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58"/>
        <w:gridCol w:w="649"/>
        <w:gridCol w:w="1462"/>
        <w:gridCol w:w="1152"/>
        <w:gridCol w:w="1586"/>
        <w:gridCol w:w="1013"/>
        <w:gridCol w:w="1274"/>
        <w:gridCol w:w="1160"/>
        <w:gridCol w:w="1030"/>
      </w:tblGrid>
      <w:tr w14:paraId="7D6A465E">
        <w:tblPrEx>
          <w:tblCellMar>
            <w:top w:w="0" w:type="dxa"/>
            <w:left w:w="108" w:type="dxa"/>
            <w:bottom w:w="0" w:type="dxa"/>
            <w:right w:w="108" w:type="dxa"/>
          </w:tblCellMar>
        </w:tblPrEx>
        <w:trPr>
          <w:wBefore w:w="0" w:type="dxa"/>
          <w:trHeight w:val="450" w:hRule="atLeast"/>
          <w:tblHeader/>
        </w:trPr>
        <w:tc>
          <w:tcPr>
            <w:tcW w:w="636" w:type="pct"/>
            <w:noWrap/>
            <w:vAlign w:val="bottom"/>
          </w:tcPr>
          <w:p w14:paraId="33E20252">
            <w:pPr>
              <w:widowControl/>
              <w:jc w:val="left"/>
              <w:rPr>
                <w:rFonts w:ascii="宋体" w:hAnsi="宋体" w:cs="宋体"/>
                <w:kern w:val="0"/>
                <w:sz w:val="24"/>
                <w:szCs w:val="24"/>
              </w:rPr>
            </w:pPr>
            <w:r>
              <w:rPr>
                <w:rFonts w:ascii="Times New Roman" w:hAnsi="Times New Roman"/>
                <w:kern w:val="0"/>
                <w:sz w:val="20"/>
                <w:szCs w:val="20"/>
              </w:rPr>
              <w:br w:type="page"/>
            </w:r>
          </w:p>
        </w:tc>
        <w:tc>
          <w:tcPr>
            <w:tcW w:w="303" w:type="pct"/>
            <w:noWrap/>
            <w:vAlign w:val="bottom"/>
          </w:tcPr>
          <w:p w14:paraId="1BE8C45D">
            <w:pPr>
              <w:widowControl/>
              <w:jc w:val="left"/>
              <w:rPr>
                <w:rFonts w:ascii="Times New Roman" w:hAnsi="Times New Roman"/>
                <w:kern w:val="0"/>
                <w:sz w:val="20"/>
                <w:szCs w:val="20"/>
              </w:rPr>
            </w:pPr>
          </w:p>
        </w:tc>
        <w:tc>
          <w:tcPr>
            <w:tcW w:w="684" w:type="pct"/>
            <w:noWrap/>
            <w:vAlign w:val="bottom"/>
          </w:tcPr>
          <w:p w14:paraId="1BB3154B">
            <w:pPr>
              <w:widowControl/>
              <w:jc w:val="left"/>
              <w:rPr>
                <w:rFonts w:ascii="Times New Roman" w:hAnsi="Times New Roman"/>
                <w:kern w:val="0"/>
                <w:sz w:val="20"/>
                <w:szCs w:val="20"/>
              </w:rPr>
            </w:pPr>
          </w:p>
        </w:tc>
        <w:tc>
          <w:tcPr>
            <w:tcW w:w="538" w:type="pct"/>
            <w:noWrap/>
            <w:vAlign w:val="bottom"/>
          </w:tcPr>
          <w:p w14:paraId="779606E8">
            <w:pPr>
              <w:widowControl/>
              <w:jc w:val="left"/>
              <w:rPr>
                <w:rFonts w:ascii="Times New Roman" w:hAnsi="Times New Roman"/>
                <w:kern w:val="0"/>
                <w:sz w:val="20"/>
                <w:szCs w:val="20"/>
              </w:rPr>
            </w:pPr>
          </w:p>
        </w:tc>
        <w:tc>
          <w:tcPr>
            <w:tcW w:w="2836" w:type="pct"/>
            <w:gridSpan w:val="5"/>
            <w:noWrap/>
            <w:vAlign w:val="center"/>
          </w:tcPr>
          <w:p w14:paraId="4A5D509D">
            <w:pPr>
              <w:widowControl/>
              <w:snapToGrid w:val="0"/>
              <w:jc w:val="right"/>
              <w:textAlignment w:val="center"/>
              <w:rPr>
                <w:rFonts w:ascii="宋体" w:hAnsi="宋体" w:cs="宋体"/>
                <w:color w:val="000000"/>
                <w:kern w:val="0"/>
                <w:sz w:val="13"/>
                <w:szCs w:val="13"/>
                <w:lang w:bidi="ar"/>
              </w:rPr>
            </w:pPr>
          </w:p>
        </w:tc>
      </w:tr>
      <w:tr w14:paraId="01EB5C9B">
        <w:tblPrEx>
          <w:tblCellMar>
            <w:top w:w="0" w:type="dxa"/>
            <w:left w:w="108" w:type="dxa"/>
            <w:bottom w:w="0" w:type="dxa"/>
            <w:right w:w="108" w:type="dxa"/>
          </w:tblCellMar>
        </w:tblPrEx>
        <w:trPr>
          <w:wBefore w:w="0" w:type="dxa"/>
          <w:trHeight w:val="485" w:hRule="atLeast"/>
          <w:tblHeader/>
        </w:trPr>
        <w:tc>
          <w:tcPr>
            <w:tcW w:w="5000" w:type="pct"/>
            <w:gridSpan w:val="9"/>
            <w:noWrap/>
            <w:vAlign w:val="center"/>
          </w:tcPr>
          <w:p w14:paraId="6EDA2F96">
            <w:pPr>
              <w:widowControl/>
              <w:snapToGrid w:val="0"/>
              <w:jc w:val="center"/>
              <w:textAlignment w:val="center"/>
              <w:rPr>
                <w:rFonts w:ascii="宋体" w:hAnsi="宋体" w:eastAsia="仿宋_GB2312" w:cs="宋体"/>
                <w:color w:val="000000"/>
                <w:kern w:val="0"/>
                <w:sz w:val="13"/>
                <w:szCs w:val="13"/>
                <w:lang w:bidi="ar"/>
              </w:rPr>
            </w:pPr>
            <w:r>
              <w:rPr>
                <w:rFonts w:hint="eastAsia" w:ascii="宋体" w:hAnsi="宋体" w:cs="宋体"/>
                <w:b/>
                <w:bCs/>
                <w:color w:val="000000"/>
                <w:kern w:val="0"/>
                <w:sz w:val="24"/>
                <w:szCs w:val="24"/>
                <w:lang w:bidi="ar"/>
              </w:rPr>
              <w:t>财政拨款“三公”经费支出表</w:t>
            </w:r>
          </w:p>
        </w:tc>
      </w:tr>
      <w:tr w14:paraId="3F6BEFC8">
        <w:tblPrEx>
          <w:tblCellMar>
            <w:top w:w="0" w:type="dxa"/>
            <w:left w:w="108" w:type="dxa"/>
            <w:bottom w:w="0" w:type="dxa"/>
            <w:right w:w="108" w:type="dxa"/>
          </w:tblCellMar>
        </w:tblPrEx>
        <w:trPr>
          <w:wBefore w:w="0" w:type="dxa"/>
          <w:trHeight w:val="340" w:hRule="atLeast"/>
          <w:tblHeader/>
        </w:trPr>
        <w:tc>
          <w:tcPr>
            <w:tcW w:w="2163" w:type="pct"/>
            <w:gridSpan w:val="4"/>
            <w:noWrap/>
            <w:vAlign w:val="center"/>
          </w:tcPr>
          <w:p w14:paraId="289047E7">
            <w:pPr>
              <w:widowControl/>
              <w:jc w:val="left"/>
              <w:rPr>
                <w:rFonts w:ascii="Times New Roman" w:hAnsi="Times New Roman"/>
                <w:kern w:val="0"/>
                <w:sz w:val="20"/>
                <w:szCs w:val="20"/>
              </w:rPr>
            </w:pPr>
            <w:r>
              <w:rPr>
                <w:rFonts w:hint="eastAsia" w:ascii="宋体" w:hAnsi="宋体" w:cs="宋体"/>
                <w:color w:val="000000"/>
                <w:kern w:val="0"/>
                <w:sz w:val="18"/>
                <w:szCs w:val="18"/>
                <w:lang w:bidi="ar"/>
              </w:rPr>
              <w:t>填报单位:118兴国县发展和改革委员会</w:t>
            </w:r>
          </w:p>
        </w:tc>
        <w:tc>
          <w:tcPr>
            <w:tcW w:w="742" w:type="pct"/>
            <w:noWrap/>
            <w:vAlign w:val="bottom"/>
          </w:tcPr>
          <w:p w14:paraId="3C2D9737">
            <w:pPr>
              <w:widowControl/>
              <w:jc w:val="left"/>
              <w:rPr>
                <w:rFonts w:ascii="Times New Roman" w:hAnsi="Times New Roman"/>
                <w:kern w:val="0"/>
                <w:sz w:val="20"/>
                <w:szCs w:val="20"/>
              </w:rPr>
            </w:pPr>
          </w:p>
        </w:tc>
        <w:tc>
          <w:tcPr>
            <w:tcW w:w="474" w:type="pct"/>
            <w:noWrap/>
            <w:vAlign w:val="bottom"/>
          </w:tcPr>
          <w:p w14:paraId="7CE76BF7">
            <w:pPr>
              <w:widowControl/>
              <w:jc w:val="left"/>
              <w:rPr>
                <w:rFonts w:ascii="Times New Roman" w:hAnsi="Times New Roman"/>
                <w:kern w:val="0"/>
                <w:sz w:val="20"/>
                <w:szCs w:val="20"/>
              </w:rPr>
            </w:pPr>
          </w:p>
        </w:tc>
        <w:tc>
          <w:tcPr>
            <w:tcW w:w="596" w:type="pct"/>
            <w:noWrap/>
            <w:vAlign w:val="bottom"/>
          </w:tcPr>
          <w:p w14:paraId="231CD595">
            <w:pPr>
              <w:widowControl/>
              <w:jc w:val="left"/>
              <w:rPr>
                <w:rFonts w:ascii="Times New Roman" w:hAnsi="Times New Roman"/>
                <w:kern w:val="0"/>
                <w:sz w:val="20"/>
                <w:szCs w:val="20"/>
              </w:rPr>
            </w:pPr>
          </w:p>
        </w:tc>
        <w:tc>
          <w:tcPr>
            <w:tcW w:w="1023" w:type="pct"/>
            <w:gridSpan w:val="2"/>
            <w:noWrap/>
            <w:vAlign w:val="bottom"/>
          </w:tcPr>
          <w:p w14:paraId="1D5EF0CE">
            <w:pPr>
              <w:widowControl/>
              <w:snapToGrid w:val="0"/>
              <w:jc w:val="righ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单位：万元</w:t>
            </w:r>
          </w:p>
        </w:tc>
      </w:tr>
      <w:tr w14:paraId="3CB26780">
        <w:tblPrEx>
          <w:tblCellMar>
            <w:top w:w="0" w:type="dxa"/>
            <w:left w:w="108" w:type="dxa"/>
            <w:bottom w:w="0" w:type="dxa"/>
            <w:right w:w="108" w:type="dxa"/>
          </w:tblCellMar>
        </w:tblPrEx>
        <w:trPr>
          <w:wBefore w:w="0" w:type="dxa"/>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7FBF99B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0D48177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因公出国(境)费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0B71426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7F711E3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公务用车购置及运行维护费</w:t>
            </w:r>
          </w:p>
        </w:tc>
      </w:tr>
      <w:tr w14:paraId="4623A0DE">
        <w:tblPrEx>
          <w:tblCellMar>
            <w:top w:w="0" w:type="dxa"/>
            <w:left w:w="108" w:type="dxa"/>
            <w:bottom w:w="0" w:type="dxa"/>
            <w:right w:w="108" w:type="dxa"/>
          </w:tblCellMar>
        </w:tblPrEx>
        <w:trPr>
          <w:wBefore w:w="0" w:type="dxa"/>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noWrap w:val="0"/>
            <w:vAlign w:val="center"/>
          </w:tcPr>
          <w:p w14:paraId="6BD1ED41">
            <w:pPr>
              <w:widowControl/>
              <w:snapToGrid w:val="0"/>
              <w:jc w:val="center"/>
              <w:textAlignment w:val="center"/>
              <w:rPr>
                <w:rFonts w:ascii="宋体" w:hAnsi="宋体" w:cs="宋体"/>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56DD874A">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小计</w:t>
            </w:r>
          </w:p>
        </w:tc>
        <w:tc>
          <w:tcPr>
            <w:tcW w:w="538" w:type="pct"/>
            <w:tcBorders>
              <w:top w:val="nil"/>
              <w:left w:val="nil"/>
              <w:bottom w:val="single" w:color="000000" w:sz="4" w:space="0"/>
              <w:right w:val="single" w:color="000000" w:sz="4" w:space="0"/>
            </w:tcBorders>
            <w:noWrap w:val="0"/>
            <w:vAlign w:val="center"/>
          </w:tcPr>
          <w:p w14:paraId="0C62AC4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noWrap w:val="0"/>
            <w:vAlign w:val="center"/>
          </w:tcPr>
          <w:p w14:paraId="2E5DE2E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noWrap w:val="0"/>
            <w:vAlign w:val="center"/>
          </w:tcPr>
          <w:p w14:paraId="0BFC79C3">
            <w:pPr>
              <w:widowControl/>
              <w:snapToGrid w:val="0"/>
              <w:jc w:val="center"/>
              <w:textAlignment w:val="center"/>
              <w:rPr>
                <w:rFonts w:ascii="宋体" w:hAnsi="宋体" w:cs="宋体"/>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550CE35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小计</w:t>
            </w:r>
          </w:p>
        </w:tc>
        <w:tc>
          <w:tcPr>
            <w:tcW w:w="543" w:type="pct"/>
            <w:tcBorders>
              <w:top w:val="nil"/>
              <w:left w:val="nil"/>
              <w:bottom w:val="single" w:color="000000" w:sz="4" w:space="0"/>
              <w:right w:val="single" w:color="000000" w:sz="4" w:space="0"/>
            </w:tcBorders>
            <w:noWrap w:val="0"/>
            <w:vAlign w:val="center"/>
          </w:tcPr>
          <w:p w14:paraId="64BE021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3EF27B7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公务用车购置</w:t>
            </w:r>
          </w:p>
        </w:tc>
      </w:tr>
      <w:tr w14:paraId="039C107E">
        <w:tblPrEx>
          <w:tblCellMar>
            <w:top w:w="0" w:type="dxa"/>
            <w:left w:w="108" w:type="dxa"/>
            <w:bottom w:w="0" w:type="dxa"/>
            <w:right w:w="108" w:type="dxa"/>
          </w:tblCellMar>
        </w:tblPrEx>
        <w:trPr>
          <w:wBefore w:w="0" w:type="dxa"/>
          <w:cantSplit/>
          <w:trHeight w:val="283" w:hRule="atLeast"/>
          <w:tblHeader/>
        </w:trPr>
        <w:tc>
          <w:tcPr>
            <w:tcW w:w="940" w:type="pct"/>
            <w:gridSpan w:val="2"/>
            <w:tcBorders>
              <w:top w:val="nil"/>
              <w:left w:val="single" w:color="000000" w:sz="4" w:space="0"/>
              <w:bottom w:val="nil"/>
              <w:right w:val="nil"/>
            </w:tcBorders>
            <w:noWrap w:val="0"/>
            <w:vAlign w:val="center"/>
          </w:tcPr>
          <w:p w14:paraId="499ABA6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684" w:type="pct"/>
            <w:tcBorders>
              <w:top w:val="nil"/>
              <w:left w:val="single" w:color="000000" w:sz="4" w:space="0"/>
              <w:bottom w:val="nil"/>
              <w:right w:val="nil"/>
            </w:tcBorders>
            <w:noWrap w:val="0"/>
            <w:vAlign w:val="center"/>
          </w:tcPr>
          <w:p w14:paraId="0254F5FC">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w:t>
            </w:r>
          </w:p>
        </w:tc>
        <w:tc>
          <w:tcPr>
            <w:tcW w:w="538" w:type="pct"/>
            <w:tcBorders>
              <w:top w:val="nil"/>
              <w:left w:val="single" w:color="000000" w:sz="4" w:space="0"/>
              <w:bottom w:val="nil"/>
              <w:right w:val="nil"/>
            </w:tcBorders>
            <w:noWrap w:val="0"/>
            <w:vAlign w:val="center"/>
          </w:tcPr>
          <w:p w14:paraId="650F8E3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w:t>
            </w:r>
          </w:p>
        </w:tc>
        <w:tc>
          <w:tcPr>
            <w:tcW w:w="742" w:type="pct"/>
            <w:tcBorders>
              <w:top w:val="nil"/>
              <w:left w:val="single" w:color="000000" w:sz="4" w:space="0"/>
              <w:bottom w:val="nil"/>
              <w:right w:val="nil"/>
            </w:tcBorders>
            <w:noWrap w:val="0"/>
            <w:vAlign w:val="center"/>
          </w:tcPr>
          <w:p w14:paraId="2201C80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w:t>
            </w:r>
          </w:p>
        </w:tc>
        <w:tc>
          <w:tcPr>
            <w:tcW w:w="474" w:type="pct"/>
            <w:tcBorders>
              <w:top w:val="nil"/>
              <w:left w:val="single" w:color="000000" w:sz="4" w:space="0"/>
              <w:bottom w:val="nil"/>
              <w:right w:val="nil"/>
            </w:tcBorders>
            <w:noWrap w:val="0"/>
            <w:vAlign w:val="center"/>
          </w:tcPr>
          <w:p w14:paraId="3EB7C6E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5</w:t>
            </w:r>
          </w:p>
        </w:tc>
        <w:tc>
          <w:tcPr>
            <w:tcW w:w="596" w:type="pct"/>
            <w:tcBorders>
              <w:top w:val="nil"/>
              <w:left w:val="single" w:color="000000" w:sz="4" w:space="0"/>
              <w:bottom w:val="nil"/>
              <w:right w:val="nil"/>
            </w:tcBorders>
            <w:noWrap w:val="0"/>
            <w:vAlign w:val="center"/>
          </w:tcPr>
          <w:p w14:paraId="66CA93A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6</w:t>
            </w:r>
          </w:p>
        </w:tc>
        <w:tc>
          <w:tcPr>
            <w:tcW w:w="543" w:type="pct"/>
            <w:tcBorders>
              <w:top w:val="nil"/>
              <w:left w:val="single" w:color="000000" w:sz="4" w:space="0"/>
              <w:bottom w:val="nil"/>
              <w:right w:val="nil"/>
            </w:tcBorders>
            <w:noWrap w:val="0"/>
            <w:vAlign w:val="center"/>
          </w:tcPr>
          <w:p w14:paraId="4CA5E53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7</w:t>
            </w:r>
          </w:p>
        </w:tc>
        <w:tc>
          <w:tcPr>
            <w:tcW w:w="479" w:type="pct"/>
            <w:tcBorders>
              <w:top w:val="nil"/>
              <w:left w:val="single" w:color="000000" w:sz="4" w:space="0"/>
              <w:bottom w:val="nil"/>
              <w:right w:val="single" w:color="000000" w:sz="4" w:space="0"/>
            </w:tcBorders>
            <w:noWrap w:val="0"/>
            <w:vAlign w:val="center"/>
          </w:tcPr>
          <w:p w14:paraId="0409D02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8</w:t>
            </w:r>
          </w:p>
        </w:tc>
      </w:tr>
      <w:tr w14:paraId="54F1DA5D">
        <w:tblPrEx>
          <w:tblCellMar>
            <w:top w:w="0" w:type="dxa"/>
            <w:left w:w="108" w:type="dxa"/>
            <w:bottom w:w="0" w:type="dxa"/>
            <w:right w:w="108" w:type="dxa"/>
          </w:tblCellMar>
        </w:tblPrEx>
        <w:trPr>
          <w:wBefore w:w="0" w:type="dxa"/>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noWrap w:val="0"/>
            <w:vAlign w:val="center"/>
          </w:tcPr>
          <w:p w14:paraId="1B64A2CD">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36.00</w:t>
            </w:r>
          </w:p>
        </w:tc>
        <w:tc>
          <w:tcPr>
            <w:tcW w:w="684" w:type="pct"/>
            <w:tcBorders>
              <w:top w:val="single" w:color="000000" w:sz="4" w:space="0"/>
              <w:left w:val="nil"/>
              <w:bottom w:val="single" w:color="000000" w:sz="4" w:space="0"/>
              <w:right w:val="single" w:color="000000" w:sz="4" w:space="0"/>
            </w:tcBorders>
            <w:noWrap w:val="0"/>
            <w:vAlign w:val="center"/>
          </w:tcPr>
          <w:p w14:paraId="418C08B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2B33C56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noWrap w:val="0"/>
            <w:vAlign w:val="center"/>
          </w:tcPr>
          <w:p w14:paraId="1FDEC10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c>
          <w:tcPr>
            <w:tcW w:w="474" w:type="pct"/>
            <w:tcBorders>
              <w:top w:val="single" w:color="000000" w:sz="4" w:space="0"/>
              <w:left w:val="nil"/>
              <w:bottom w:val="single" w:color="000000" w:sz="4" w:space="0"/>
              <w:right w:val="nil"/>
            </w:tcBorders>
            <w:noWrap w:val="0"/>
            <w:vAlign w:val="center"/>
          </w:tcPr>
          <w:p w14:paraId="0E1DE19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30.00</w:t>
            </w:r>
          </w:p>
        </w:tc>
        <w:tc>
          <w:tcPr>
            <w:tcW w:w="596" w:type="pct"/>
            <w:tcBorders>
              <w:top w:val="single" w:color="000000" w:sz="4" w:space="0"/>
              <w:left w:val="single" w:color="000000" w:sz="4" w:space="0"/>
              <w:bottom w:val="single" w:color="000000" w:sz="4" w:space="0"/>
              <w:right w:val="nil"/>
            </w:tcBorders>
            <w:noWrap w:val="0"/>
            <w:vAlign w:val="center"/>
          </w:tcPr>
          <w:p w14:paraId="3FA7268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6.00</w:t>
            </w:r>
          </w:p>
        </w:tc>
        <w:tc>
          <w:tcPr>
            <w:tcW w:w="543" w:type="pct"/>
            <w:tcBorders>
              <w:top w:val="single" w:color="000000" w:sz="4" w:space="0"/>
              <w:left w:val="single" w:color="000000" w:sz="4" w:space="0"/>
              <w:bottom w:val="single" w:color="000000" w:sz="4" w:space="0"/>
              <w:right w:val="single" w:color="000000" w:sz="4" w:space="0"/>
            </w:tcBorders>
            <w:noWrap w:val="0"/>
            <w:vAlign w:val="center"/>
          </w:tcPr>
          <w:p w14:paraId="2F07942F">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6.00</w:t>
            </w:r>
          </w:p>
        </w:tc>
        <w:tc>
          <w:tcPr>
            <w:tcW w:w="479" w:type="pct"/>
            <w:tcBorders>
              <w:top w:val="single" w:color="000000" w:sz="4" w:space="0"/>
              <w:left w:val="nil"/>
              <w:bottom w:val="single" w:color="000000" w:sz="4" w:space="0"/>
              <w:right w:val="single" w:color="000000" w:sz="4" w:space="0"/>
            </w:tcBorders>
            <w:noWrap w:val="0"/>
            <w:vAlign w:val="center"/>
          </w:tcPr>
          <w:p w14:paraId="2D8E513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0.00</w:t>
            </w:r>
          </w:p>
        </w:tc>
      </w:tr>
    </w:tbl>
    <w:p w14:paraId="5BAFB2D0">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5"/>
        <w:gridCol w:w="2612"/>
        <w:gridCol w:w="2349"/>
        <w:gridCol w:w="1637"/>
        <w:gridCol w:w="2003"/>
      </w:tblGrid>
      <w:tr w14:paraId="3E422C20">
        <w:tblPrEx>
          <w:tblCellMar>
            <w:top w:w="0" w:type="dxa"/>
            <w:left w:w="108" w:type="dxa"/>
            <w:bottom w:w="0" w:type="dxa"/>
            <w:right w:w="108" w:type="dxa"/>
          </w:tblCellMar>
        </w:tblPrEx>
        <w:trPr>
          <w:wBefore w:w="0" w:type="dxa"/>
          <w:trHeight w:val="507" w:hRule="atLeast"/>
          <w:tblHeader/>
        </w:trPr>
        <w:tc>
          <w:tcPr>
            <w:tcW w:w="976" w:type="pct"/>
            <w:noWrap/>
            <w:vAlign w:val="bottom"/>
          </w:tcPr>
          <w:p w14:paraId="320F7CB7">
            <w:pPr>
              <w:widowControl/>
              <w:jc w:val="left"/>
              <w:rPr>
                <w:rFonts w:ascii="宋体" w:hAnsi="宋体" w:cs="宋体"/>
                <w:kern w:val="0"/>
                <w:sz w:val="24"/>
                <w:szCs w:val="24"/>
              </w:rPr>
            </w:pPr>
            <w:r>
              <w:rPr>
                <w:rFonts w:ascii="Times New Roman" w:hAnsi="Times New Roman"/>
                <w:kern w:val="0"/>
                <w:sz w:val="20"/>
                <w:szCs w:val="20"/>
              </w:rPr>
              <w:br w:type="page"/>
            </w:r>
          </w:p>
        </w:tc>
        <w:tc>
          <w:tcPr>
            <w:tcW w:w="1221" w:type="pct"/>
            <w:noWrap/>
            <w:vAlign w:val="bottom"/>
          </w:tcPr>
          <w:p w14:paraId="751C3A64">
            <w:pPr>
              <w:widowControl/>
              <w:jc w:val="left"/>
              <w:rPr>
                <w:rFonts w:ascii="Times New Roman" w:hAnsi="Times New Roman"/>
                <w:kern w:val="0"/>
                <w:sz w:val="20"/>
                <w:szCs w:val="20"/>
              </w:rPr>
            </w:pPr>
          </w:p>
        </w:tc>
        <w:tc>
          <w:tcPr>
            <w:tcW w:w="2801" w:type="pct"/>
            <w:gridSpan w:val="3"/>
            <w:noWrap/>
            <w:vAlign w:val="center"/>
          </w:tcPr>
          <w:p w14:paraId="42D57674">
            <w:pPr>
              <w:widowControl/>
              <w:snapToGrid w:val="0"/>
              <w:jc w:val="right"/>
              <w:textAlignment w:val="center"/>
              <w:rPr>
                <w:rFonts w:ascii="宋体" w:hAnsi="宋体" w:cs="宋体"/>
                <w:color w:val="000000"/>
                <w:kern w:val="0"/>
                <w:sz w:val="13"/>
                <w:szCs w:val="13"/>
                <w:lang w:bidi="ar"/>
              </w:rPr>
            </w:pPr>
            <w:r>
              <w:rPr>
                <w:rFonts w:hint="eastAsia" w:ascii="宋体" w:hAnsi="宋体" w:cs="宋体"/>
                <w:color w:val="000000"/>
                <w:kern w:val="0"/>
                <w:sz w:val="18"/>
                <w:szCs w:val="18"/>
                <w:lang w:bidi="ar"/>
              </w:rPr>
              <w:t>注：若为空表，则为该部门（单位）无政府性基金支出</w:t>
            </w:r>
          </w:p>
        </w:tc>
      </w:tr>
      <w:tr w14:paraId="4047444A">
        <w:tblPrEx>
          <w:tblCellMar>
            <w:top w:w="0" w:type="dxa"/>
            <w:left w:w="108" w:type="dxa"/>
            <w:bottom w:w="0" w:type="dxa"/>
            <w:right w:w="108" w:type="dxa"/>
          </w:tblCellMar>
        </w:tblPrEx>
        <w:trPr>
          <w:wBefore w:w="0" w:type="dxa"/>
          <w:trHeight w:val="564" w:hRule="atLeast"/>
          <w:tblHeader/>
        </w:trPr>
        <w:tc>
          <w:tcPr>
            <w:tcW w:w="5000" w:type="pct"/>
            <w:gridSpan w:val="5"/>
            <w:noWrap/>
            <w:vAlign w:val="center"/>
          </w:tcPr>
          <w:p w14:paraId="0FDBF206">
            <w:pPr>
              <w:widowControl/>
              <w:jc w:val="center"/>
              <w:rPr>
                <w:rFonts w:ascii="宋体" w:hAnsi="宋体" w:cs="Arial"/>
                <w:b/>
                <w:bCs/>
                <w:color w:val="000000"/>
                <w:kern w:val="0"/>
                <w:sz w:val="44"/>
                <w:szCs w:val="44"/>
              </w:rPr>
            </w:pPr>
            <w:r>
              <w:rPr>
                <w:rFonts w:hint="eastAsia" w:ascii="宋体" w:hAnsi="宋体" w:cs="宋体"/>
                <w:b/>
                <w:bCs/>
                <w:color w:val="000000"/>
                <w:kern w:val="0"/>
                <w:sz w:val="24"/>
                <w:szCs w:val="24"/>
                <w:lang w:bidi="ar"/>
              </w:rPr>
              <w:t>政府性基金预算支出表</w:t>
            </w:r>
          </w:p>
        </w:tc>
      </w:tr>
      <w:tr w14:paraId="679C574E">
        <w:tblPrEx>
          <w:tblCellMar>
            <w:top w:w="0" w:type="dxa"/>
            <w:left w:w="108" w:type="dxa"/>
            <w:bottom w:w="0" w:type="dxa"/>
            <w:right w:w="108" w:type="dxa"/>
          </w:tblCellMar>
        </w:tblPrEx>
        <w:trPr>
          <w:wBefore w:w="0" w:type="dxa"/>
          <w:trHeight w:val="405" w:hRule="atLeast"/>
          <w:tblHeader/>
        </w:trPr>
        <w:tc>
          <w:tcPr>
            <w:tcW w:w="2198" w:type="pct"/>
            <w:gridSpan w:val="2"/>
            <w:noWrap/>
            <w:vAlign w:val="center"/>
          </w:tcPr>
          <w:p w14:paraId="75191712">
            <w:pPr>
              <w:widowControl/>
              <w:rPr>
                <w:rFonts w:ascii="宋体" w:hAnsi="宋体" w:cs="Arial"/>
                <w:color w:val="000000"/>
                <w:kern w:val="0"/>
                <w:sz w:val="24"/>
                <w:szCs w:val="24"/>
              </w:rPr>
            </w:pPr>
            <w:r>
              <w:rPr>
                <w:rFonts w:hint="eastAsia" w:ascii="宋体" w:hAnsi="宋体" w:cs="宋体"/>
                <w:color w:val="000000"/>
                <w:kern w:val="0"/>
                <w:sz w:val="18"/>
                <w:szCs w:val="18"/>
                <w:lang w:bidi="ar"/>
              </w:rPr>
              <w:t>填报单位:118兴国县发展和改革委员会</w:t>
            </w:r>
          </w:p>
        </w:tc>
        <w:tc>
          <w:tcPr>
            <w:tcW w:w="1099" w:type="pct"/>
            <w:noWrap/>
            <w:vAlign w:val="bottom"/>
          </w:tcPr>
          <w:p w14:paraId="749B70B0">
            <w:pPr>
              <w:rPr>
                <w:rFonts w:ascii="宋体" w:hAnsi="宋体" w:cs="Arial"/>
                <w:color w:val="000000"/>
                <w:kern w:val="0"/>
                <w:sz w:val="24"/>
                <w:szCs w:val="24"/>
              </w:rPr>
            </w:pPr>
          </w:p>
        </w:tc>
        <w:tc>
          <w:tcPr>
            <w:tcW w:w="766" w:type="pct"/>
            <w:noWrap/>
            <w:vAlign w:val="bottom"/>
          </w:tcPr>
          <w:p w14:paraId="2FF57F6F">
            <w:pPr>
              <w:widowControl/>
              <w:jc w:val="left"/>
              <w:rPr>
                <w:rFonts w:ascii="Times New Roman" w:hAnsi="Times New Roman"/>
                <w:kern w:val="0"/>
                <w:sz w:val="20"/>
                <w:szCs w:val="20"/>
              </w:rPr>
            </w:pPr>
          </w:p>
        </w:tc>
        <w:tc>
          <w:tcPr>
            <w:tcW w:w="935" w:type="pct"/>
            <w:noWrap/>
            <w:vAlign w:val="center"/>
          </w:tcPr>
          <w:p w14:paraId="4C66E9A6">
            <w:pPr>
              <w:widowControl/>
              <w:jc w:val="right"/>
              <w:rPr>
                <w:rFonts w:ascii="宋体" w:hAnsi="宋体" w:cs="Arial"/>
                <w:color w:val="000000"/>
                <w:kern w:val="0"/>
                <w:sz w:val="24"/>
                <w:szCs w:val="24"/>
              </w:rPr>
            </w:pPr>
            <w:r>
              <w:rPr>
                <w:rFonts w:hint="eastAsia" w:ascii="宋体" w:hAnsi="宋体" w:cs="宋体"/>
                <w:color w:val="000000"/>
                <w:kern w:val="0"/>
                <w:sz w:val="18"/>
                <w:szCs w:val="18"/>
                <w:lang w:bidi="ar"/>
              </w:rPr>
              <w:t>单位：万元</w:t>
            </w:r>
          </w:p>
        </w:tc>
      </w:tr>
      <w:tr w14:paraId="6BEC1350">
        <w:tblPrEx>
          <w:tblCellMar>
            <w:top w:w="0" w:type="dxa"/>
            <w:left w:w="108" w:type="dxa"/>
            <w:bottom w:w="0" w:type="dxa"/>
            <w:right w:w="108" w:type="dxa"/>
          </w:tblCellMar>
        </w:tblPrEx>
        <w:trPr>
          <w:wBefore w:w="0" w:type="dxa"/>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3E0F816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0AC240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2026年预算数</w:t>
            </w:r>
          </w:p>
        </w:tc>
      </w:tr>
      <w:tr w14:paraId="6B04D57B">
        <w:tblPrEx>
          <w:tblCellMar>
            <w:top w:w="0" w:type="dxa"/>
            <w:left w:w="108" w:type="dxa"/>
            <w:bottom w:w="0" w:type="dxa"/>
            <w:right w:w="108" w:type="dxa"/>
          </w:tblCellMar>
        </w:tblPrEx>
        <w:trPr>
          <w:wBefore w:w="0" w:type="dxa"/>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5CB88E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7317775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6C97234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68AEDF4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447AC27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项目支出</w:t>
            </w:r>
          </w:p>
        </w:tc>
      </w:tr>
      <w:tr w14:paraId="3106B20B">
        <w:tblPrEx>
          <w:tblCellMar>
            <w:top w:w="0" w:type="dxa"/>
            <w:left w:w="108" w:type="dxa"/>
            <w:bottom w:w="0" w:type="dxa"/>
            <w:right w:w="108" w:type="dxa"/>
          </w:tblCellMar>
        </w:tblPrEx>
        <w:trPr>
          <w:wBefore w:w="0" w:type="dxa"/>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33841C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0C6618E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0221E73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2D9377FB">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w:t>
            </w:r>
          </w:p>
        </w:tc>
        <w:tc>
          <w:tcPr>
            <w:tcW w:w="935" w:type="pct"/>
            <w:tcBorders>
              <w:top w:val="nil"/>
              <w:left w:val="nil"/>
              <w:bottom w:val="single" w:color="000000" w:sz="4" w:space="0"/>
              <w:right w:val="single" w:color="000000" w:sz="4" w:space="0"/>
            </w:tcBorders>
            <w:noWrap/>
            <w:vAlign w:val="center"/>
          </w:tcPr>
          <w:p w14:paraId="0EBBCB47">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w:t>
            </w:r>
          </w:p>
        </w:tc>
      </w:tr>
    </w:tbl>
    <w:p w14:paraId="7A773C62">
      <w:pPr>
        <w:jc w:val="left"/>
        <w:rPr>
          <w:rStyle w:val="13"/>
          <w:rFonts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2"/>
        <w:gridCol w:w="2650"/>
        <w:gridCol w:w="2337"/>
        <w:gridCol w:w="1636"/>
        <w:gridCol w:w="2053"/>
      </w:tblGrid>
      <w:tr w14:paraId="2A80FA75">
        <w:tblPrEx>
          <w:tblCellMar>
            <w:top w:w="0" w:type="dxa"/>
            <w:left w:w="108" w:type="dxa"/>
            <w:bottom w:w="0" w:type="dxa"/>
            <w:right w:w="108" w:type="dxa"/>
          </w:tblCellMar>
        </w:tblPrEx>
        <w:trPr>
          <w:wBefore w:w="0" w:type="dxa"/>
          <w:trHeight w:val="619" w:hRule="atLeast"/>
          <w:tblHeader/>
        </w:trPr>
        <w:tc>
          <w:tcPr>
            <w:tcW w:w="960" w:type="pct"/>
            <w:noWrap/>
            <w:vAlign w:val="bottom"/>
          </w:tcPr>
          <w:p w14:paraId="4E15DC23">
            <w:pPr>
              <w:rPr>
                <w:rStyle w:val="13"/>
                <w:rFonts w:ascii="仿宋" w:hAnsi="仿宋" w:eastAsia="仿宋"/>
                <w:bCs/>
                <w:sz w:val="32"/>
                <w:szCs w:val="32"/>
              </w:rPr>
            </w:pPr>
          </w:p>
        </w:tc>
        <w:tc>
          <w:tcPr>
            <w:tcW w:w="1233" w:type="pct"/>
            <w:noWrap/>
            <w:vAlign w:val="bottom"/>
          </w:tcPr>
          <w:p w14:paraId="3DE17C0C">
            <w:pPr>
              <w:widowControl/>
              <w:jc w:val="left"/>
              <w:rPr>
                <w:rFonts w:ascii="Times New Roman" w:hAnsi="Times New Roman"/>
                <w:kern w:val="0"/>
                <w:sz w:val="20"/>
                <w:szCs w:val="20"/>
              </w:rPr>
            </w:pPr>
          </w:p>
        </w:tc>
        <w:tc>
          <w:tcPr>
            <w:tcW w:w="2805" w:type="pct"/>
            <w:gridSpan w:val="3"/>
            <w:noWrap/>
            <w:vAlign w:val="center"/>
          </w:tcPr>
          <w:p w14:paraId="2C2D494F">
            <w:pPr>
              <w:widowControl/>
              <w:jc w:val="right"/>
              <w:rPr>
                <w:rFonts w:ascii="宋体" w:hAnsi="宋体" w:cs="Arial"/>
                <w:color w:val="000000"/>
                <w:kern w:val="0"/>
                <w:sz w:val="24"/>
                <w:szCs w:val="24"/>
              </w:rPr>
            </w:pPr>
            <w:r>
              <w:rPr>
                <w:rFonts w:hint="eastAsia" w:ascii="宋体" w:hAnsi="宋体" w:cs="Arial"/>
                <w:color w:val="000000"/>
                <w:kern w:val="0"/>
                <w:sz w:val="18"/>
                <w:szCs w:val="18"/>
              </w:rPr>
              <w:t>注：若为空表，则为该部门（单位）无国有资本经营预算支出</w:t>
            </w:r>
          </w:p>
        </w:tc>
      </w:tr>
      <w:tr w14:paraId="0526D12D">
        <w:tblPrEx>
          <w:tblCellMar>
            <w:top w:w="0" w:type="dxa"/>
            <w:left w:w="108" w:type="dxa"/>
            <w:bottom w:w="0" w:type="dxa"/>
            <w:right w:w="108" w:type="dxa"/>
          </w:tblCellMar>
        </w:tblPrEx>
        <w:trPr>
          <w:wBefore w:w="0" w:type="dxa"/>
          <w:trHeight w:val="613" w:hRule="atLeast"/>
          <w:tblHeader/>
        </w:trPr>
        <w:tc>
          <w:tcPr>
            <w:tcW w:w="5000" w:type="pct"/>
            <w:gridSpan w:val="5"/>
            <w:noWrap/>
            <w:vAlign w:val="center"/>
          </w:tcPr>
          <w:p w14:paraId="02F775A3">
            <w:pPr>
              <w:widowControl/>
              <w:jc w:val="center"/>
              <w:rPr>
                <w:rFonts w:ascii="宋体" w:hAnsi="宋体" w:cs="Arial"/>
                <w:b/>
                <w:bCs/>
                <w:color w:val="000000"/>
                <w:kern w:val="0"/>
                <w:sz w:val="44"/>
                <w:szCs w:val="44"/>
              </w:rPr>
            </w:pPr>
            <w:r>
              <w:rPr>
                <w:rFonts w:hint="eastAsia" w:ascii="宋体" w:hAnsi="宋体" w:cs="宋体"/>
                <w:b/>
                <w:bCs/>
                <w:color w:val="000000"/>
                <w:kern w:val="0"/>
                <w:sz w:val="24"/>
                <w:szCs w:val="24"/>
                <w:lang w:bidi="ar"/>
              </w:rPr>
              <w:t>国有资本经营预算支出表</w:t>
            </w:r>
          </w:p>
        </w:tc>
      </w:tr>
      <w:tr w14:paraId="6173B609">
        <w:tblPrEx>
          <w:tblCellMar>
            <w:top w:w="0" w:type="dxa"/>
            <w:left w:w="108" w:type="dxa"/>
            <w:bottom w:w="0" w:type="dxa"/>
            <w:right w:w="108" w:type="dxa"/>
          </w:tblCellMar>
        </w:tblPrEx>
        <w:trPr>
          <w:wBefore w:w="0" w:type="dxa"/>
          <w:trHeight w:val="413" w:hRule="atLeast"/>
          <w:tblHeader/>
        </w:trPr>
        <w:tc>
          <w:tcPr>
            <w:tcW w:w="3282" w:type="pct"/>
            <w:gridSpan w:val="3"/>
            <w:noWrap/>
            <w:vAlign w:val="center"/>
          </w:tcPr>
          <w:p w14:paraId="398618E4">
            <w:pPr>
              <w:jc w:val="left"/>
              <w:rPr>
                <w:rFonts w:ascii="宋体" w:hAnsi="宋体" w:cs="Arial"/>
                <w:color w:val="000000"/>
                <w:kern w:val="0"/>
                <w:sz w:val="24"/>
                <w:szCs w:val="24"/>
              </w:rPr>
            </w:pPr>
            <w:r>
              <w:rPr>
                <w:rFonts w:hint="eastAsia" w:ascii="宋体" w:hAnsi="宋体" w:cs="宋体"/>
                <w:color w:val="000000"/>
                <w:kern w:val="0"/>
                <w:sz w:val="18"/>
                <w:szCs w:val="18"/>
                <w:lang w:bidi="ar"/>
              </w:rPr>
              <w:t>填报单位:118兴国县发展和改革委员会</w:t>
            </w:r>
          </w:p>
        </w:tc>
        <w:tc>
          <w:tcPr>
            <w:tcW w:w="762" w:type="pct"/>
            <w:noWrap/>
            <w:vAlign w:val="bottom"/>
          </w:tcPr>
          <w:p w14:paraId="1B168B67">
            <w:pPr>
              <w:widowControl/>
              <w:jc w:val="left"/>
              <w:rPr>
                <w:rFonts w:ascii="Times New Roman" w:hAnsi="Times New Roman"/>
                <w:kern w:val="0"/>
                <w:sz w:val="20"/>
                <w:szCs w:val="20"/>
              </w:rPr>
            </w:pPr>
          </w:p>
        </w:tc>
        <w:tc>
          <w:tcPr>
            <w:tcW w:w="954" w:type="pct"/>
            <w:noWrap/>
            <w:vAlign w:val="center"/>
          </w:tcPr>
          <w:p w14:paraId="65BA5FFE">
            <w:pPr>
              <w:widowControl/>
              <w:jc w:val="right"/>
              <w:rPr>
                <w:rFonts w:ascii="宋体" w:hAnsi="宋体" w:cs="Arial"/>
                <w:color w:val="000000"/>
                <w:kern w:val="0"/>
                <w:sz w:val="24"/>
                <w:szCs w:val="24"/>
              </w:rPr>
            </w:pPr>
            <w:r>
              <w:rPr>
                <w:rFonts w:hint="eastAsia" w:ascii="宋体" w:hAnsi="宋体" w:cs="宋体"/>
                <w:color w:val="000000"/>
                <w:kern w:val="0"/>
                <w:sz w:val="18"/>
                <w:szCs w:val="18"/>
                <w:lang w:bidi="ar"/>
              </w:rPr>
              <w:t>单位：万元</w:t>
            </w:r>
          </w:p>
        </w:tc>
      </w:tr>
      <w:tr w14:paraId="4C0E9B67">
        <w:tblPrEx>
          <w:tblCellMar>
            <w:top w:w="0" w:type="dxa"/>
            <w:left w:w="108" w:type="dxa"/>
            <w:bottom w:w="0" w:type="dxa"/>
            <w:right w:w="108" w:type="dxa"/>
          </w:tblCellMar>
        </w:tblPrEx>
        <w:trPr>
          <w:wBefore w:w="0" w:type="dxa"/>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6468833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0A73C9EE">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2026年预算数</w:t>
            </w:r>
          </w:p>
        </w:tc>
      </w:tr>
      <w:tr w14:paraId="746778D5">
        <w:tblPrEx>
          <w:tblCellMar>
            <w:top w:w="0" w:type="dxa"/>
            <w:left w:w="108" w:type="dxa"/>
            <w:bottom w:w="0" w:type="dxa"/>
            <w:right w:w="108" w:type="dxa"/>
          </w:tblCellMar>
        </w:tblPrEx>
        <w:trPr>
          <w:wBefore w:w="0" w:type="dxa"/>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44B041E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7BA8CFA2">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2594DC99">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7C8E5035">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1BC37516">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项目支出</w:t>
            </w:r>
          </w:p>
        </w:tc>
      </w:tr>
      <w:tr w14:paraId="52A93076">
        <w:tblPrEx>
          <w:tblCellMar>
            <w:top w:w="0" w:type="dxa"/>
            <w:left w:w="108" w:type="dxa"/>
            <w:bottom w:w="0" w:type="dxa"/>
            <w:right w:w="108" w:type="dxa"/>
          </w:tblCellMar>
        </w:tblPrEx>
        <w:trPr>
          <w:wBefore w:w="0" w:type="dxa"/>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68A12A78">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2D89192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6BE72700">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060D87A4">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0E6B81A3">
            <w:pPr>
              <w:widowControl/>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w:t>
            </w:r>
          </w:p>
        </w:tc>
      </w:tr>
    </w:tbl>
    <w:p w14:paraId="06A70416">
      <w:pPr>
        <w:jc w:val="left"/>
        <w:rPr>
          <w:rStyle w:val="13"/>
          <w:rFonts w:ascii="仿宋" w:hAnsi="仿宋" w:eastAsia="仿宋"/>
          <w:bCs/>
          <w:sz w:val="32"/>
          <w:szCs w:val="32"/>
        </w:rPr>
      </w:pPr>
      <w:r>
        <w:rPr>
          <w:rStyle w:val="13"/>
          <w:rFonts w:hint="eastAsia" w:ascii="仿宋" w:hAnsi="仿宋" w:eastAsia="仿宋"/>
          <w:bCs/>
          <w:sz w:val="32"/>
          <w:szCs w:val="32"/>
        </w:rPr>
        <w:br w:type="page"/>
      </w:r>
    </w:p>
    <w:tbl>
      <w:tblPr>
        <w:tblStyle w:val="7"/>
        <w:tblW w:w="10825" w:type="dxa"/>
        <w:tblInd w:w="-77" w:type="dxa"/>
        <w:tblLayout w:type="fixed"/>
        <w:tblCellMar>
          <w:top w:w="0" w:type="dxa"/>
          <w:left w:w="108" w:type="dxa"/>
          <w:bottom w:w="0" w:type="dxa"/>
          <w:right w:w="108" w:type="dxa"/>
        </w:tblCellMar>
      </w:tblPr>
      <w:tblGrid>
        <w:gridCol w:w="1512"/>
        <w:gridCol w:w="1313"/>
        <w:gridCol w:w="2825"/>
        <w:gridCol w:w="1500"/>
        <w:gridCol w:w="912"/>
        <w:gridCol w:w="338"/>
        <w:gridCol w:w="1412"/>
        <w:gridCol w:w="1013"/>
      </w:tblGrid>
      <w:tr w14:paraId="031DE563">
        <w:tblPrEx>
          <w:tblCellMar>
            <w:top w:w="0" w:type="dxa"/>
            <w:left w:w="108" w:type="dxa"/>
            <w:bottom w:w="0" w:type="dxa"/>
            <w:right w:w="108" w:type="dxa"/>
          </w:tblCellMar>
        </w:tblPrEx>
        <w:trPr>
          <w:wBefore w:w="0" w:type="dxa"/>
          <w:trHeight w:val="475" w:hRule="exact"/>
        </w:trPr>
        <w:tc>
          <w:tcPr>
            <w:tcW w:w="10825" w:type="dxa"/>
            <w:gridSpan w:val="8"/>
            <w:tcBorders>
              <w:top w:val="nil"/>
              <w:left w:val="nil"/>
              <w:bottom w:val="single" w:color="000000" w:sz="4" w:space="0"/>
              <w:right w:val="nil"/>
            </w:tcBorders>
            <w:shd w:val="clear" w:color="auto" w:fill="FFFFFF"/>
            <w:noWrap/>
            <w:vAlign w:val="center"/>
          </w:tcPr>
          <w:p w14:paraId="4B40DC33">
            <w:pPr>
              <w:widowControl/>
              <w:jc w:val="center"/>
              <w:textAlignment w:val="center"/>
              <w:rPr>
                <w:rFonts w:ascii="宋体" w:hAnsi="宋体" w:cs="宋体"/>
                <w:bCs/>
                <w:color w:val="000000"/>
                <w:kern w:val="0"/>
                <w:sz w:val="24"/>
                <w:szCs w:val="24"/>
                <w:lang w:bidi="ar"/>
              </w:rPr>
            </w:pPr>
            <w:r>
              <w:rPr>
                <w:rFonts w:hint="eastAsia" w:ascii="宋体" w:hAnsi="宋体" w:cs="宋体"/>
                <w:b/>
                <w:color w:val="000000"/>
                <w:kern w:val="0"/>
                <w:sz w:val="24"/>
                <w:szCs w:val="24"/>
                <w:lang w:bidi="ar"/>
              </w:rPr>
              <w:t>部门整体绩效目标</w:t>
            </w:r>
          </w:p>
        </w:tc>
      </w:tr>
      <w:tr w14:paraId="731FF277">
        <w:tblPrEx>
          <w:tblCellMar>
            <w:top w:w="0" w:type="dxa"/>
            <w:left w:w="108" w:type="dxa"/>
            <w:bottom w:w="0" w:type="dxa"/>
            <w:right w:w="108" w:type="dxa"/>
          </w:tblCellMar>
        </w:tblPrEx>
        <w:trPr>
          <w:wBefore w:w="0" w:type="dxa"/>
          <w:trHeight w:val="428" w:hRule="exact"/>
        </w:trPr>
        <w:tc>
          <w:tcPr>
            <w:tcW w:w="2825" w:type="dxa"/>
            <w:gridSpan w:val="2"/>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F0A353A">
            <w:pPr>
              <w:widowControl/>
              <w:jc w:val="center"/>
              <w:textAlignment w:val="center"/>
              <w:rPr>
                <w:rFonts w:ascii="宋体" w:hAnsi="宋体" w:cs="宋体"/>
                <w:b/>
                <w:color w:val="000000"/>
                <w:kern w:val="0"/>
                <w:sz w:val="18"/>
                <w:szCs w:val="18"/>
                <w:lang w:bidi="ar"/>
              </w:rPr>
            </w:pPr>
            <w:r>
              <w:rPr>
                <w:rFonts w:hint="eastAsia" w:ascii="宋体" w:hAnsi="宋体" w:cs="宋体"/>
                <w:b/>
                <w:color w:val="000000"/>
                <w:kern w:val="0"/>
                <w:sz w:val="18"/>
                <w:szCs w:val="18"/>
                <w:lang w:bidi="ar"/>
              </w:rPr>
              <w:t>部门编码</w:t>
            </w:r>
          </w:p>
        </w:tc>
        <w:tc>
          <w:tcPr>
            <w:tcW w:w="2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A1344">
            <w:pPr>
              <w:widowControl/>
              <w:jc w:val="center"/>
              <w:textAlignment w:val="center"/>
              <w:rPr>
                <w:rFonts w:ascii="宋体" w:hAnsi="宋体" w:cs="宋体"/>
                <w:b/>
                <w:color w:val="000000"/>
                <w:kern w:val="0"/>
                <w:sz w:val="18"/>
                <w:szCs w:val="18"/>
                <w:lang w:bidi="ar"/>
              </w:rPr>
            </w:pPr>
            <w:r>
              <w:rPr>
                <w:rFonts w:hint="eastAsia" w:ascii="宋体" w:hAnsi="宋体" w:cs="宋体"/>
                <w:bCs/>
                <w:color w:val="000000"/>
                <w:kern w:val="0"/>
                <w:sz w:val="18"/>
                <w:szCs w:val="18"/>
                <w:lang w:bidi="ar"/>
              </w:rPr>
              <w:t>118</w:t>
            </w:r>
          </w:p>
        </w:tc>
        <w:tc>
          <w:tcPr>
            <w:tcW w:w="2412" w:type="dxa"/>
            <w:gridSpan w:val="2"/>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0F726BB">
            <w:pPr>
              <w:widowControl/>
              <w:jc w:val="center"/>
              <w:textAlignment w:val="center"/>
              <w:rPr>
                <w:rFonts w:ascii="宋体" w:hAnsi="宋体" w:cs="宋体"/>
                <w:b/>
                <w:color w:val="000000"/>
                <w:kern w:val="0"/>
                <w:sz w:val="18"/>
                <w:szCs w:val="18"/>
                <w:lang w:bidi="ar"/>
              </w:rPr>
            </w:pPr>
            <w:r>
              <w:rPr>
                <w:rFonts w:hint="eastAsia" w:ascii="宋体" w:hAnsi="宋体" w:cs="宋体"/>
                <w:b/>
                <w:color w:val="000000"/>
                <w:kern w:val="0"/>
                <w:sz w:val="18"/>
                <w:szCs w:val="18"/>
                <w:lang w:bidi="ar"/>
              </w:rPr>
              <w:t>部门名称</w:t>
            </w:r>
          </w:p>
        </w:tc>
        <w:tc>
          <w:tcPr>
            <w:tcW w:w="276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D35786">
            <w:pPr>
              <w:widowControl/>
              <w:jc w:val="center"/>
              <w:textAlignment w:val="center"/>
              <w:rPr>
                <w:rFonts w:ascii="宋体" w:hAnsi="宋体" w:cs="宋体"/>
                <w:b/>
                <w:color w:val="000000"/>
                <w:kern w:val="0"/>
                <w:sz w:val="18"/>
                <w:szCs w:val="18"/>
                <w:lang w:bidi="ar"/>
              </w:rPr>
            </w:pPr>
            <w:r>
              <w:rPr>
                <w:rFonts w:hint="eastAsia" w:ascii="宋体" w:hAnsi="宋体" w:cs="宋体"/>
                <w:bCs/>
                <w:color w:val="000000"/>
                <w:kern w:val="0"/>
                <w:sz w:val="18"/>
                <w:szCs w:val="18"/>
                <w:lang w:bidi="ar"/>
              </w:rPr>
              <w:t>兴国县发展和改革委员会</w:t>
            </w:r>
          </w:p>
        </w:tc>
      </w:tr>
      <w:tr w14:paraId="6A930665">
        <w:tblPrEx>
          <w:tblCellMar>
            <w:top w:w="0" w:type="dxa"/>
            <w:left w:w="108" w:type="dxa"/>
            <w:bottom w:w="0" w:type="dxa"/>
            <w:right w:w="108" w:type="dxa"/>
          </w:tblCellMar>
        </w:tblPrEx>
        <w:trPr>
          <w:wBefore w:w="0" w:type="dxa"/>
          <w:trHeight w:val="320" w:hRule="exac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4CC66797">
            <w:pPr>
              <w:widowControl/>
              <w:jc w:val="center"/>
              <w:textAlignment w:val="center"/>
              <w:rPr>
                <w:rFonts w:ascii="宋体" w:hAnsi="宋体" w:cs="宋体"/>
                <w:color w:val="000000"/>
                <w:sz w:val="18"/>
                <w:szCs w:val="18"/>
              </w:rPr>
            </w:pPr>
            <w:r>
              <w:rPr>
                <w:rStyle w:val="16"/>
                <w:rFonts w:ascii="宋体" w:hAnsi="宋体" w:eastAsia="宋体" w:cs="宋体"/>
                <w:b/>
                <w:bCs/>
                <w:sz w:val="18"/>
                <w:szCs w:val="18"/>
                <w:lang w:bidi="ar"/>
              </w:rPr>
              <w:t>年度绩效总目标</w:t>
            </w:r>
          </w:p>
        </w:tc>
        <w:tc>
          <w:tcPr>
            <w:tcW w:w="9313" w:type="dxa"/>
            <w:gridSpan w:val="7"/>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A0A680">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深入贯彻习近平总书记考察江西重要讲话精神，聚焦“走在前、勇争先、善作为”的目标要求，抓好推进重大战略实施、夯实项目投资支撑、加强规划运行调度、推进产业创新升级、加大力度改革创新、加快生态文明建设、着力办好民生实事、促进军民融合发展等工作。</w:t>
            </w:r>
          </w:p>
        </w:tc>
      </w:tr>
      <w:tr w14:paraId="7A25565E">
        <w:tblPrEx>
          <w:tblCellMar>
            <w:top w:w="0" w:type="dxa"/>
            <w:left w:w="108" w:type="dxa"/>
            <w:bottom w:w="0" w:type="dxa"/>
            <w:right w:w="108" w:type="dxa"/>
          </w:tblCellMar>
        </w:tblPrEx>
        <w:trPr>
          <w:wBefore w:w="0" w:type="dxa"/>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4BB0589">
            <w:pPr>
              <w:jc w:val="center"/>
              <w:rPr>
                <w:rFonts w:ascii="宋体" w:hAnsi="宋体" w:cs="宋体"/>
                <w:color w:val="000000"/>
                <w:sz w:val="18"/>
                <w:szCs w:val="18"/>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2B15EF">
            <w:pPr>
              <w:jc w:val="center"/>
              <w:rPr>
                <w:rFonts w:ascii="宋体" w:hAnsi="宋体" w:cs="宋体"/>
                <w:color w:val="000000"/>
                <w:sz w:val="18"/>
                <w:szCs w:val="18"/>
              </w:rPr>
            </w:pPr>
          </w:p>
        </w:tc>
      </w:tr>
      <w:tr w14:paraId="24977F7B">
        <w:tblPrEx>
          <w:tblCellMar>
            <w:top w:w="0" w:type="dxa"/>
            <w:left w:w="108" w:type="dxa"/>
            <w:bottom w:w="0" w:type="dxa"/>
            <w:right w:w="108" w:type="dxa"/>
          </w:tblCellMar>
        </w:tblPrEx>
        <w:trPr>
          <w:wBefore w:w="0" w:type="dxa"/>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2837C2D">
            <w:pPr>
              <w:jc w:val="center"/>
              <w:rPr>
                <w:rFonts w:ascii="宋体" w:hAnsi="宋体" w:cs="宋体"/>
                <w:color w:val="000000"/>
                <w:sz w:val="18"/>
                <w:szCs w:val="18"/>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F86332">
            <w:pPr>
              <w:jc w:val="center"/>
              <w:rPr>
                <w:rFonts w:ascii="宋体" w:hAnsi="宋体" w:cs="宋体"/>
                <w:color w:val="000000"/>
                <w:sz w:val="18"/>
                <w:szCs w:val="18"/>
              </w:rPr>
            </w:pPr>
          </w:p>
        </w:tc>
      </w:tr>
      <w:tr w14:paraId="738F5395">
        <w:tblPrEx>
          <w:tblCellMar>
            <w:top w:w="0" w:type="dxa"/>
            <w:left w:w="108" w:type="dxa"/>
            <w:bottom w:w="0" w:type="dxa"/>
            <w:right w:w="108" w:type="dxa"/>
          </w:tblCellMar>
        </w:tblPrEx>
        <w:trPr>
          <w:wBefore w:w="0" w:type="dxa"/>
          <w:trHeight w:val="352"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12F0347">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一级指标</w:t>
            </w:r>
          </w:p>
        </w:tc>
        <w:tc>
          <w:tcPr>
            <w:tcW w:w="131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7A76FCF">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二级指标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49012EE0">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三级指标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458D7DB">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计算符号</w:t>
            </w:r>
          </w:p>
        </w:tc>
        <w:tc>
          <w:tcPr>
            <w:tcW w:w="1412"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C7AAE66">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目标值</w:t>
            </w:r>
          </w:p>
        </w:tc>
        <w:tc>
          <w:tcPr>
            <w:tcW w:w="101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4DB1000D">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度量单位</w:t>
            </w:r>
          </w:p>
        </w:tc>
      </w:tr>
      <w:tr w14:paraId="1AA26ECD">
        <w:tblPrEx>
          <w:tblCellMar>
            <w:top w:w="0" w:type="dxa"/>
            <w:left w:w="108" w:type="dxa"/>
            <w:bottom w:w="0" w:type="dxa"/>
            <w:right w:w="108" w:type="dxa"/>
          </w:tblCellMar>
        </w:tblPrEx>
        <w:trPr>
          <w:wBefore w:w="0" w:type="dxa"/>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E84F58">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D924D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A41FD0">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召开发改业务相关会议次数</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20BB1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ED001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258FF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次</w:t>
            </w:r>
          </w:p>
        </w:tc>
      </w:tr>
      <w:tr w14:paraId="7FD116C4">
        <w:tblPrEx>
          <w:tblCellMar>
            <w:top w:w="0" w:type="dxa"/>
            <w:left w:w="108" w:type="dxa"/>
            <w:bottom w:w="0" w:type="dxa"/>
            <w:right w:w="108" w:type="dxa"/>
          </w:tblCellMar>
        </w:tblPrEx>
        <w:trPr>
          <w:wBefore w:w="0" w:type="dxa"/>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83DEEB">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5B899C">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质量指标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2436A1">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各项发改工作完成质量</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61CE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1EC47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D23C2A">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r>
      <w:tr w14:paraId="10A42566">
        <w:tblPrEx>
          <w:tblCellMar>
            <w:top w:w="0" w:type="dxa"/>
            <w:left w:w="108" w:type="dxa"/>
            <w:bottom w:w="0" w:type="dxa"/>
            <w:right w:w="108" w:type="dxa"/>
          </w:tblCellMar>
        </w:tblPrEx>
        <w:trPr>
          <w:wBefore w:w="0" w:type="dxa"/>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CD1665">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45A475">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时效指标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5E525">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各项发改工作完成时效</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FE063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88170A">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1E8F9C">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r>
      <w:tr w14:paraId="3329272C">
        <w:tblPrEx>
          <w:tblCellMar>
            <w:top w:w="0" w:type="dxa"/>
            <w:left w:w="108" w:type="dxa"/>
            <w:bottom w:w="0" w:type="dxa"/>
            <w:right w:w="108" w:type="dxa"/>
          </w:tblCellMar>
        </w:tblPrEx>
        <w:trPr>
          <w:wBefore w:w="0" w:type="dxa"/>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E9D091">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DAC75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8AE7A9">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在职人员控制率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F6C36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6BA30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B87CDD">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r>
      <w:tr w14:paraId="2EDF245B">
        <w:tblPrEx>
          <w:tblCellMar>
            <w:top w:w="0" w:type="dxa"/>
            <w:left w:w="108" w:type="dxa"/>
            <w:bottom w:w="0" w:type="dxa"/>
            <w:right w:w="108" w:type="dxa"/>
          </w:tblCellMar>
        </w:tblPrEx>
        <w:trPr>
          <w:wBefore w:w="0" w:type="dxa"/>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E2351">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15BF8">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1CB745">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公用经费控制率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A0B3B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AC6BC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D8F62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r>
      <w:tr w14:paraId="01F0337C">
        <w:tblPrEx>
          <w:tblCellMar>
            <w:top w:w="0" w:type="dxa"/>
            <w:left w:w="108" w:type="dxa"/>
            <w:bottom w:w="0" w:type="dxa"/>
            <w:right w:w="108" w:type="dxa"/>
          </w:tblCellMar>
        </w:tblPrEx>
        <w:trPr>
          <w:wBefore w:w="0" w:type="dxa"/>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C3EF9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81F3CB">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C89335">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三公经费控制率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04C658">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967F0B">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96F72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r>
      <w:tr w14:paraId="77971BCB">
        <w:tblPrEx>
          <w:tblCellMar>
            <w:top w:w="0" w:type="dxa"/>
            <w:left w:w="108" w:type="dxa"/>
            <w:bottom w:w="0" w:type="dxa"/>
            <w:right w:w="108" w:type="dxa"/>
          </w:tblCellMar>
        </w:tblPrEx>
        <w:trPr>
          <w:wBefore w:w="0" w:type="dxa"/>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E6EBC4">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754C3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30AE84">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预算支出标准执行率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45AFF4">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8FF73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1ACAFC">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r>
      <w:tr w14:paraId="74D94C6A">
        <w:tblPrEx>
          <w:tblCellMar>
            <w:top w:w="0" w:type="dxa"/>
            <w:left w:w="108" w:type="dxa"/>
            <w:bottom w:w="0" w:type="dxa"/>
            <w:right w:w="108" w:type="dxa"/>
          </w:tblCellMar>
        </w:tblPrEx>
        <w:trPr>
          <w:wBefore w:w="0" w:type="dxa"/>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2D958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35D2E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经济效益指标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BBD03E">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年度投资目标达成率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213BB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32690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724FDD">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r>
      <w:tr w14:paraId="7FEF9AEA">
        <w:tblPrEx>
          <w:tblCellMar>
            <w:top w:w="0" w:type="dxa"/>
            <w:left w:w="108" w:type="dxa"/>
            <w:bottom w:w="0" w:type="dxa"/>
            <w:right w:w="108" w:type="dxa"/>
          </w:tblCellMar>
        </w:tblPrEx>
        <w:trPr>
          <w:wBefore w:w="0" w:type="dxa"/>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75F9F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7DA34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社会效益指标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57BA4B">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提升营商环境指数</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F07DC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731CC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提升</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BE5D47">
            <w:pPr>
              <w:widowControl/>
              <w:jc w:val="center"/>
              <w:textAlignment w:val="center"/>
              <w:rPr>
                <w:rFonts w:ascii="宋体" w:hAnsi="宋体" w:cs="宋体"/>
                <w:color w:val="000000"/>
                <w:sz w:val="18"/>
                <w:szCs w:val="18"/>
              </w:rPr>
            </w:pPr>
          </w:p>
        </w:tc>
      </w:tr>
      <w:tr w14:paraId="75E3FEDF">
        <w:tblPrEx>
          <w:tblCellMar>
            <w:top w:w="0" w:type="dxa"/>
            <w:left w:w="108" w:type="dxa"/>
            <w:bottom w:w="0" w:type="dxa"/>
            <w:right w:w="108" w:type="dxa"/>
          </w:tblCellMar>
        </w:tblPrEx>
        <w:trPr>
          <w:wBefore w:w="0" w:type="dxa"/>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F7BB7A">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满意度指标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577B5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服务对象满意度指标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E4525D">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服务群众满意度</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BA15FD">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BC1B28">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F63168">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r>
    </w:tbl>
    <w:p w14:paraId="5BC3607D"/>
    <w:p w14:paraId="5C1B8723">
      <w:pPr>
        <w:pStyle w:val="2"/>
      </w:pPr>
    </w:p>
    <w:p w14:paraId="5C637F4C">
      <w:pPr>
        <w:pStyle w:val="2"/>
      </w:pPr>
    </w:p>
    <w:p w14:paraId="3A245A96">
      <w:pPr>
        <w:pStyle w:val="2"/>
      </w:pPr>
    </w:p>
    <w:p w14:paraId="7700C006">
      <w:pPr>
        <w:pStyle w:val="2"/>
      </w:pPr>
    </w:p>
    <w:p w14:paraId="488CF529">
      <w:pPr>
        <w:pStyle w:val="2"/>
      </w:pPr>
    </w:p>
    <w:p w14:paraId="639A9E9A">
      <w:pPr>
        <w:pStyle w:val="2"/>
      </w:pPr>
    </w:p>
    <w:p w14:paraId="1C0432AE">
      <w:pPr>
        <w:pStyle w:val="2"/>
      </w:pPr>
    </w:p>
    <w:p w14:paraId="7388B815">
      <w:pPr>
        <w:pStyle w:val="2"/>
      </w:pPr>
    </w:p>
    <w:p w14:paraId="11637F65">
      <w:pPr>
        <w:pStyle w:val="2"/>
      </w:pPr>
    </w:p>
    <w:p w14:paraId="1713FDCA">
      <w:pPr>
        <w:pStyle w:val="2"/>
      </w:pPr>
    </w:p>
    <w:p w14:paraId="1177AC1E">
      <w:pPr>
        <w:pStyle w:val="2"/>
      </w:pPr>
    </w:p>
    <w:p w14:paraId="326B54C7">
      <w:pPr>
        <w:pStyle w:val="2"/>
      </w:pPr>
    </w:p>
    <w:p w14:paraId="0E6B5FA0">
      <w:pPr>
        <w:pStyle w:val="2"/>
        <w:jc w:val="center"/>
        <w:rPr>
          <w:rFonts w:hint="eastAsia" w:ascii="宋体" w:hAnsi="宋体" w:eastAsia="宋体" w:cs="宋体"/>
          <w:b/>
          <w:color w:val="000000"/>
          <w:kern w:val="0"/>
          <w:sz w:val="24"/>
          <w:szCs w:val="24"/>
          <w:lang w:val="en-US" w:eastAsia="zh-CN" w:bidi="ar"/>
        </w:rPr>
      </w:pPr>
      <w:r>
        <w:rPr>
          <w:rFonts w:hint="eastAsia" w:ascii="宋体" w:hAnsi="宋体" w:eastAsia="宋体" w:cs="宋体"/>
          <w:b/>
          <w:color w:val="000000"/>
          <w:kern w:val="0"/>
          <w:sz w:val="24"/>
          <w:szCs w:val="24"/>
          <w:lang w:val="en-US" w:eastAsia="zh-CN" w:bidi="ar"/>
        </w:rPr>
        <w:t>项目绩效目标表</w:t>
      </w:r>
    </w:p>
    <w:p w14:paraId="6E0573A1">
      <w:pPr>
        <w:pStyle w:val="2"/>
        <w:jc w:val="center"/>
        <w:rPr>
          <w:rFonts w:hint="eastAsia" w:ascii="宋体" w:hAnsi="宋体" w:eastAsia="宋体" w:cs="宋体"/>
          <w:b/>
          <w:color w:val="000000"/>
          <w:kern w:val="0"/>
          <w:sz w:val="24"/>
          <w:szCs w:val="24"/>
          <w:lang w:val="en-US" w:eastAsia="zh-CN" w:bidi="ar"/>
        </w:rPr>
      </w:pPr>
    </w:p>
    <w:p w14:paraId="51B6BEF0">
      <w:pPr>
        <w:pStyle w:val="2"/>
        <w:jc w:val="both"/>
        <w:rPr>
          <w:rFonts w:hint="eastAsia" w:ascii="宋体" w:hAnsi="宋体" w:eastAsia="宋体" w:cs="宋体"/>
          <w:b/>
          <w:color w:val="000000"/>
          <w:kern w:val="0"/>
          <w:sz w:val="24"/>
          <w:szCs w:val="24"/>
          <w:lang w:val="en-US" w:eastAsia="zh-CN" w:bidi="ar"/>
        </w:rPr>
        <w:sectPr>
          <w:pgSz w:w="11906" w:h="16838"/>
          <w:pgMar w:top="720" w:right="720" w:bottom="720" w:left="720" w:header="851" w:footer="992" w:gutter="0"/>
          <w:cols w:space="720" w:num="1"/>
          <w:docGrid w:type="lines" w:linePitch="312" w:charSpace="0"/>
        </w:sectPr>
      </w:pPr>
      <w:r>
        <w:rPr>
          <w:rFonts w:hint="eastAsia" w:ascii="宋体" w:hAnsi="宋体" w:eastAsia="宋体" w:cs="宋体"/>
          <w:b/>
          <w:color w:val="000000"/>
          <w:kern w:val="0"/>
          <w:sz w:val="24"/>
          <w:szCs w:val="24"/>
          <w:lang w:val="en-US" w:eastAsia="zh-CN" w:bidi="ar"/>
        </w:rPr>
        <w:drawing>
          <wp:inline distT="0" distB="0" distL="114300" distR="114300">
            <wp:extent cx="6638290" cy="2672080"/>
            <wp:effectExtent l="0" t="0" r="10160" b="13970"/>
            <wp:docPr id="1" name="图片 1" descr="8dd55e73b69df1298be7fc9e0648d1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dd55e73b69df1298be7fc9e0648d16e"/>
                    <pic:cNvPicPr>
                      <a:picLocks noChangeAspect="1"/>
                    </pic:cNvPicPr>
                  </pic:nvPicPr>
                  <pic:blipFill>
                    <a:blip r:embed="rId5"/>
                    <a:stretch>
                      <a:fillRect/>
                    </a:stretch>
                  </pic:blipFill>
                  <pic:spPr>
                    <a:xfrm>
                      <a:off x="0" y="0"/>
                      <a:ext cx="6638290" cy="2672080"/>
                    </a:xfrm>
                    <a:prstGeom prst="rect">
                      <a:avLst/>
                    </a:prstGeom>
                    <a:noFill/>
                    <a:ln>
                      <a:noFill/>
                    </a:ln>
                  </pic:spPr>
                </pic:pic>
              </a:graphicData>
            </a:graphic>
          </wp:inline>
        </w:drawing>
      </w:r>
    </w:p>
    <w:p w14:paraId="22863F5C">
      <w:pPr>
        <w:pStyle w:val="18"/>
        <w:numPr>
          <w:ilvl w:val="0"/>
          <w:numId w:val="0"/>
        </w:numPr>
        <w:ind w:left="420" w:leftChars="200"/>
        <w:jc w:val="center"/>
      </w:pPr>
      <w:r>
        <w:rPr>
          <w:rFonts w:hint="eastAsia"/>
        </w:rPr>
        <w:t>第三部分  兴国县发展和改革委员会2026年部门预算情况说明</w:t>
      </w:r>
    </w:p>
    <w:p w14:paraId="272F8C04">
      <w:pPr>
        <w:widowControl/>
        <w:spacing w:line="580" w:lineRule="exact"/>
        <w:jc w:val="center"/>
        <w:rPr>
          <w:rFonts w:ascii="仿宋_GB2312" w:eastAsia="仿宋_GB2312"/>
          <w:b/>
          <w:sz w:val="32"/>
          <w:szCs w:val="30"/>
        </w:rPr>
      </w:pPr>
    </w:p>
    <w:p w14:paraId="7E5EB27B">
      <w:pPr>
        <w:pStyle w:val="18"/>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一、2026年部门预算收支情况说明</w:t>
      </w:r>
    </w:p>
    <w:p w14:paraId="3355546E">
      <w:pPr>
        <w:pStyle w:val="20"/>
        <w:numPr>
          <w:ilvl w:val="0"/>
          <w:numId w:val="0"/>
        </w:numPr>
        <w:ind w:left="420" w:leftChars="200"/>
      </w:pPr>
      <w:r>
        <w:rPr>
          <w:rFonts w:hint="eastAsia"/>
        </w:rPr>
        <w:t xml:space="preserve"> (一)收入预算情况</w:t>
      </w:r>
    </w:p>
    <w:p w14:paraId="30686013">
      <w:pPr>
        <w:pStyle w:val="19"/>
        <w:ind w:firstLine="640"/>
      </w:pPr>
      <w:r>
        <w:rPr>
          <w:rFonts w:hint="eastAsia"/>
        </w:rPr>
        <w:t>2026年兴国县发展和改革委员会收入预算总额为8523.94万元，较上年预算安排减少</w:t>
      </w:r>
      <w:r>
        <w:rPr>
          <w:rFonts w:hint="eastAsia"/>
          <w:lang w:val="en-US" w:eastAsia="zh-CN"/>
        </w:rPr>
        <w:t>8757.83</w:t>
      </w:r>
      <w:r>
        <w:rPr>
          <w:rFonts w:hint="eastAsia"/>
        </w:rPr>
        <w:t>万元</w:t>
      </w:r>
      <w:r>
        <w:rPr>
          <w:rFonts w:hint="eastAsia"/>
          <w:lang w:eastAsia="zh-CN"/>
        </w:rPr>
        <w:t>，</w:t>
      </w:r>
      <w:r>
        <w:rPr>
          <w:rFonts w:hint="eastAsia"/>
          <w:lang w:val="en-US" w:eastAsia="zh-CN"/>
        </w:rPr>
        <w:t>增减变化主要原因是：上年结转资金编入本年预算中，上年结转资金额减少，导致收入预算总额减少。</w:t>
      </w:r>
      <w:r>
        <w:rPr>
          <w:rFonts w:hint="eastAsia"/>
        </w:rPr>
        <w:t>本年收入合计5899.45万元，较上年预算安排减少</w:t>
      </w:r>
      <w:r>
        <w:rPr>
          <w:rFonts w:hint="eastAsia"/>
          <w:lang w:val="en-US" w:eastAsia="zh-CN"/>
        </w:rPr>
        <w:t>3.32</w:t>
      </w:r>
      <w:r>
        <w:rPr>
          <w:rFonts w:hint="eastAsia"/>
        </w:rPr>
        <w:t>万元；包括：财政拨款收入4399.45万元，较上年预算安排增加</w:t>
      </w:r>
      <w:r>
        <w:rPr>
          <w:rFonts w:hint="eastAsia"/>
          <w:lang w:val="en-US" w:eastAsia="zh-CN"/>
        </w:rPr>
        <w:t>46.68</w:t>
      </w:r>
      <w:r>
        <w:rPr>
          <w:rFonts w:hint="eastAsia"/>
        </w:rPr>
        <w:t>万元；其他收入1500.00万元，较上年预算安排减少</w:t>
      </w:r>
      <w:r>
        <w:rPr>
          <w:rFonts w:hint="eastAsia"/>
          <w:lang w:val="en-US" w:eastAsia="zh-CN"/>
        </w:rPr>
        <w:t>50</w:t>
      </w:r>
      <w:r>
        <w:rPr>
          <w:rFonts w:hint="eastAsia"/>
        </w:rPr>
        <w:t>万元。上年结转2624.49万元，较上年预算安排减少</w:t>
      </w:r>
      <w:r>
        <w:rPr>
          <w:rFonts w:hint="eastAsia"/>
          <w:lang w:val="en-US" w:eastAsia="zh-CN"/>
        </w:rPr>
        <w:t>8754.51</w:t>
      </w:r>
      <w:r>
        <w:rPr>
          <w:rFonts w:hint="eastAsia"/>
        </w:rPr>
        <w:t>万元。</w:t>
      </w:r>
    </w:p>
    <w:p w14:paraId="61428F3F">
      <w:pPr>
        <w:pStyle w:val="20"/>
        <w:numPr>
          <w:ilvl w:val="0"/>
          <w:numId w:val="0"/>
        </w:numPr>
        <w:ind w:left="420" w:leftChars="200"/>
      </w:pPr>
      <w:r>
        <w:rPr>
          <w:rFonts w:hint="eastAsia"/>
        </w:rPr>
        <w:t>(二)支出预算情况</w:t>
      </w:r>
    </w:p>
    <w:p w14:paraId="64BE0018">
      <w:pPr>
        <w:pStyle w:val="19"/>
        <w:ind w:firstLine="640"/>
      </w:pPr>
      <w:r>
        <w:rPr>
          <w:rFonts w:hint="eastAsia"/>
        </w:rPr>
        <w:t>2026年兴国县发展和改革委员会支出预算总额为8523.94万元，较上年预算安排减少</w:t>
      </w:r>
      <w:r>
        <w:rPr>
          <w:rFonts w:hint="eastAsia"/>
          <w:lang w:val="en-US" w:eastAsia="zh-CN"/>
        </w:rPr>
        <w:t>8757.83</w:t>
      </w:r>
      <w:r>
        <w:rPr>
          <w:rFonts w:hint="eastAsia"/>
        </w:rPr>
        <w:t>万元</w:t>
      </w:r>
      <w:r>
        <w:rPr>
          <w:rFonts w:hint="eastAsia"/>
          <w:lang w:eastAsia="zh-CN"/>
        </w:rPr>
        <w:t>，</w:t>
      </w:r>
      <w:r>
        <w:rPr>
          <w:rFonts w:hint="eastAsia"/>
          <w:lang w:val="en-US" w:eastAsia="zh-CN"/>
        </w:rPr>
        <w:t>增减变化主要原因是：上年结转资金编入本年预算中，上年结转资金额减少，导致支出预算总额减少</w:t>
      </w:r>
      <w:r>
        <w:rPr>
          <w:rFonts w:hint="eastAsia"/>
        </w:rPr>
        <w:t xml:space="preserve">。 </w:t>
      </w:r>
    </w:p>
    <w:p w14:paraId="3B5C331B">
      <w:pPr>
        <w:pStyle w:val="19"/>
        <w:ind w:firstLine="640"/>
      </w:pPr>
      <w:r>
        <w:rPr>
          <w:rFonts w:hint="eastAsia"/>
        </w:rPr>
        <w:t>按支出项目类别划分：基本支出974.51万元，较上年预算安排增加</w:t>
      </w:r>
      <w:r>
        <w:rPr>
          <w:rFonts w:hint="eastAsia"/>
          <w:lang w:val="en-US" w:eastAsia="zh-CN"/>
        </w:rPr>
        <w:t>46.68</w:t>
      </w:r>
      <w:r>
        <w:rPr>
          <w:rFonts w:hint="eastAsia"/>
        </w:rPr>
        <w:t>万元；项目支出7549.43万元，较上年预算安排减少</w:t>
      </w:r>
      <w:r>
        <w:rPr>
          <w:rFonts w:hint="eastAsia"/>
          <w:lang w:val="en-US" w:eastAsia="zh-CN"/>
        </w:rPr>
        <w:t>8804.51</w:t>
      </w:r>
      <w:r>
        <w:rPr>
          <w:rFonts w:hint="eastAsia"/>
        </w:rPr>
        <w:t>万元。</w:t>
      </w:r>
    </w:p>
    <w:p w14:paraId="6E797042">
      <w:pPr>
        <w:pStyle w:val="19"/>
        <w:ind w:firstLine="640"/>
        <w:rPr>
          <w:rFonts w:hint="eastAsia" w:cs="Times New Roman"/>
          <w:lang w:val="en-US" w:eastAsia="zh-CN"/>
        </w:rPr>
      </w:pPr>
      <w:r>
        <w:rPr>
          <w:rFonts w:hint="eastAsia"/>
        </w:rPr>
        <w:t>按支出功能科目划分：一般公共服务支出5621.56万元，较上年预算安排增加</w:t>
      </w:r>
      <w:r>
        <w:rPr>
          <w:rFonts w:hint="eastAsia"/>
          <w:lang w:val="en-US" w:eastAsia="zh-CN"/>
        </w:rPr>
        <w:t>1484.28</w:t>
      </w:r>
      <w:r>
        <w:rPr>
          <w:rFonts w:hint="eastAsia"/>
        </w:rPr>
        <w:t>万元；国防支出3.26万元，较上年预算安排增加</w:t>
      </w:r>
      <w:r>
        <w:rPr>
          <w:rFonts w:hint="eastAsia"/>
          <w:lang w:val="en-US" w:eastAsia="zh-CN"/>
        </w:rPr>
        <w:t>3.26</w:t>
      </w:r>
      <w:r>
        <w:rPr>
          <w:rFonts w:hint="eastAsia"/>
        </w:rPr>
        <w:t>万元；科学技术支出20.00万元，较上年预算安排增加20.00万元；社会保障和就业支出125.44万元，较上年预算安排增加</w:t>
      </w:r>
      <w:r>
        <w:rPr>
          <w:rFonts w:hint="eastAsia"/>
          <w:lang w:val="en-US" w:eastAsia="zh-CN"/>
        </w:rPr>
        <w:t>7.67</w:t>
      </w:r>
      <w:r>
        <w:rPr>
          <w:rFonts w:hint="eastAsia"/>
        </w:rPr>
        <w:t>万元；卫生健康支出72.68万元，较上年预算安排增加</w:t>
      </w:r>
      <w:r>
        <w:rPr>
          <w:rFonts w:hint="eastAsia"/>
          <w:lang w:val="en-US" w:eastAsia="zh-CN"/>
        </w:rPr>
        <w:t>5.14</w:t>
      </w:r>
      <w:r>
        <w:rPr>
          <w:rFonts w:hint="eastAsia"/>
        </w:rPr>
        <w:t>万元；交通运输支出2601.22万元，较上年预算安排减少</w:t>
      </w:r>
      <w:r>
        <w:rPr>
          <w:rFonts w:hint="eastAsia"/>
          <w:lang w:val="en-US" w:eastAsia="zh-CN"/>
        </w:rPr>
        <w:t>4748.78</w:t>
      </w:r>
      <w:r>
        <w:rPr>
          <w:rFonts w:hint="eastAsia"/>
        </w:rPr>
        <w:t>万元；住房保障支出79.77万元，较上年预算安排减少</w:t>
      </w:r>
      <w:r>
        <w:rPr>
          <w:rFonts w:hint="eastAsia"/>
          <w:lang w:val="en-US" w:eastAsia="zh-CN"/>
        </w:rPr>
        <w:t>0.41</w:t>
      </w:r>
      <w:r>
        <w:rPr>
          <w:rFonts w:hint="eastAsia"/>
        </w:rPr>
        <w:t>万元</w:t>
      </w:r>
      <w:r>
        <w:rPr>
          <w:rFonts w:hint="eastAsia"/>
          <w:lang w:eastAsia="zh-CN"/>
        </w:rPr>
        <w:t>；</w:t>
      </w:r>
      <w:r>
        <w:rPr>
          <w:rFonts w:hint="eastAsia" w:cs="Times New Roman"/>
          <w:lang w:val="en-US" w:eastAsia="zh-CN"/>
        </w:rPr>
        <w:t>灾害防治及应急管理支出0万元，较上年预算安排减少80万元；其他支出0万元，较上年预算安排减少5449万元。</w:t>
      </w:r>
    </w:p>
    <w:p w14:paraId="26172EB6">
      <w:pPr>
        <w:pStyle w:val="19"/>
        <w:ind w:firstLine="640"/>
      </w:pPr>
      <w:r>
        <w:rPr>
          <w:rFonts w:hint="eastAsia"/>
        </w:rPr>
        <w:t>按支出经济分类划分：工资福利支出880.61万元，较上年预算安排增加</w:t>
      </w:r>
      <w:r>
        <w:rPr>
          <w:rFonts w:hint="eastAsia"/>
          <w:lang w:val="en-US" w:eastAsia="zh-CN"/>
        </w:rPr>
        <w:t>45.8</w:t>
      </w:r>
      <w:r>
        <w:rPr>
          <w:rFonts w:hint="eastAsia"/>
        </w:rPr>
        <w:t>万元；商品和服务支出2478.89万元，较上年预算安排增加</w:t>
      </w:r>
      <w:r>
        <w:rPr>
          <w:rFonts w:hint="eastAsia"/>
          <w:lang w:val="en-US" w:eastAsia="zh-CN"/>
        </w:rPr>
        <w:t>2155.27</w:t>
      </w:r>
      <w:r>
        <w:rPr>
          <w:rFonts w:hint="eastAsia"/>
        </w:rPr>
        <w:t>万元；对个人和家庭的补助29.95万元，较上年预算安排增加</w:t>
      </w:r>
      <w:r>
        <w:rPr>
          <w:rFonts w:hint="eastAsia"/>
          <w:lang w:val="en-US" w:eastAsia="zh-CN"/>
        </w:rPr>
        <w:t>5.61</w:t>
      </w:r>
      <w:r>
        <w:rPr>
          <w:rFonts w:hint="eastAsia"/>
        </w:rPr>
        <w:t>万元；资本性支出10.00万元，较上年预算安排增加</w:t>
      </w:r>
      <w:r>
        <w:rPr>
          <w:rFonts w:hint="eastAsia"/>
          <w:lang w:val="en-US" w:eastAsia="zh-CN"/>
        </w:rPr>
        <w:t>5</w:t>
      </w:r>
      <w:r>
        <w:rPr>
          <w:rFonts w:hint="eastAsia"/>
        </w:rPr>
        <w:t>万元；其他支出5124.49万元，较上年预算安排减少</w:t>
      </w:r>
      <w:r>
        <w:rPr>
          <w:rFonts w:hint="eastAsia"/>
          <w:lang w:val="en-US" w:eastAsia="zh-CN"/>
        </w:rPr>
        <w:t>10969.51</w:t>
      </w:r>
      <w:r>
        <w:rPr>
          <w:rFonts w:hint="eastAsia"/>
        </w:rPr>
        <w:t>万元。</w:t>
      </w:r>
    </w:p>
    <w:p w14:paraId="5F54E8D0">
      <w:pPr>
        <w:pStyle w:val="20"/>
        <w:numPr>
          <w:ilvl w:val="0"/>
          <w:numId w:val="0"/>
        </w:numPr>
        <w:ind w:left="420" w:leftChars="200"/>
      </w:pPr>
      <w:r>
        <w:rPr>
          <w:rFonts w:hint="eastAsia"/>
        </w:rPr>
        <w:t xml:space="preserve"> (三)财政拨款支出情况</w:t>
      </w:r>
    </w:p>
    <w:p w14:paraId="50DC8E60">
      <w:pPr>
        <w:pStyle w:val="19"/>
        <w:ind w:firstLine="640"/>
        <w:rPr>
          <w:color w:val="auto"/>
        </w:rPr>
      </w:pPr>
      <w:r>
        <w:rPr>
          <w:rFonts w:hint="eastAsia"/>
        </w:rPr>
        <w:t>2026年兴国县发展和改革委员会财政拨款支出预算总额7023.94万元,较上年预算安排增加</w:t>
      </w:r>
      <w:r>
        <w:rPr>
          <w:rFonts w:hint="eastAsia"/>
          <w:lang w:val="en-US" w:eastAsia="zh-CN"/>
        </w:rPr>
        <w:t>2671.17</w:t>
      </w:r>
      <w:r>
        <w:rPr>
          <w:rFonts w:hint="eastAsia"/>
        </w:rPr>
        <w:t>万元</w:t>
      </w:r>
      <w:r>
        <w:rPr>
          <w:rFonts w:hint="eastAsia"/>
          <w:lang w:eastAsia="zh-CN"/>
        </w:rPr>
        <w:t>，</w:t>
      </w:r>
      <w:r>
        <w:rPr>
          <w:rFonts w:hint="eastAsia"/>
          <w:lang w:val="en-US" w:eastAsia="zh-CN"/>
        </w:rPr>
        <w:t>增减变化主要原因是：</w:t>
      </w:r>
      <w:r>
        <w:rPr>
          <w:rFonts w:hint="eastAsia"/>
          <w:color w:val="auto"/>
          <w:lang w:val="en-US" w:eastAsia="zh-CN"/>
        </w:rPr>
        <w:t>上年结转资金编入本年财政拨款支出预算中，导致</w:t>
      </w:r>
      <w:r>
        <w:rPr>
          <w:rFonts w:hint="eastAsia"/>
          <w:color w:val="auto"/>
        </w:rPr>
        <w:t>财政拨款支出预算</w:t>
      </w:r>
      <w:r>
        <w:rPr>
          <w:rFonts w:hint="eastAsia"/>
          <w:color w:val="auto"/>
          <w:lang w:val="en-US" w:eastAsia="zh-CN"/>
        </w:rPr>
        <w:t>总额增加。</w:t>
      </w:r>
    </w:p>
    <w:p w14:paraId="61A9B86C">
      <w:pPr>
        <w:pStyle w:val="19"/>
        <w:ind w:firstLine="640"/>
        <w:rPr>
          <w:rFonts w:hint="eastAsia"/>
          <w:lang w:eastAsia="zh-CN"/>
        </w:rPr>
      </w:pPr>
      <w:r>
        <w:rPr>
          <w:rFonts w:hint="eastAsia"/>
        </w:rPr>
        <w:t>按支出功能科目划分：一般公共服务支出4121.56万元，较上年预算安排增加</w:t>
      </w:r>
      <w:r>
        <w:rPr>
          <w:rFonts w:hint="eastAsia"/>
          <w:lang w:val="en-US" w:eastAsia="zh-CN"/>
        </w:rPr>
        <w:t>34.28</w:t>
      </w:r>
      <w:r>
        <w:rPr>
          <w:rFonts w:hint="eastAsia"/>
        </w:rPr>
        <w:t>万元；国防支出3.26万元，较上年预算安排增加</w:t>
      </w:r>
      <w:r>
        <w:rPr>
          <w:rFonts w:hint="eastAsia"/>
          <w:lang w:val="en-US" w:eastAsia="zh-CN"/>
        </w:rPr>
        <w:t>3.26</w:t>
      </w:r>
      <w:r>
        <w:rPr>
          <w:rFonts w:hint="eastAsia"/>
        </w:rPr>
        <w:t>万元；科学技术支出20.00万元，较上年预算安排增加20.00万元；社会保障和就业支出125.44万元，较上年预算安排增加</w:t>
      </w:r>
      <w:r>
        <w:rPr>
          <w:rFonts w:hint="eastAsia"/>
          <w:lang w:val="en-US" w:eastAsia="zh-CN"/>
        </w:rPr>
        <w:t>7.67</w:t>
      </w:r>
      <w:r>
        <w:rPr>
          <w:rFonts w:hint="eastAsia"/>
        </w:rPr>
        <w:t>万元；卫生健康支出72.68万元，较上年预算安排增加</w:t>
      </w:r>
      <w:r>
        <w:rPr>
          <w:rFonts w:hint="eastAsia"/>
          <w:lang w:val="en-US" w:eastAsia="zh-CN"/>
        </w:rPr>
        <w:t>5.14</w:t>
      </w:r>
      <w:r>
        <w:rPr>
          <w:rFonts w:hint="eastAsia"/>
        </w:rPr>
        <w:t>万元；交通运输支出2601.22万元，较上年预算安排减少</w:t>
      </w:r>
      <w:r>
        <w:rPr>
          <w:rFonts w:hint="eastAsia"/>
          <w:lang w:val="en-US" w:eastAsia="zh-CN"/>
        </w:rPr>
        <w:t>4748.78</w:t>
      </w:r>
      <w:r>
        <w:rPr>
          <w:rFonts w:hint="eastAsia"/>
        </w:rPr>
        <w:t>万元；住房保障支出79.77万元</w:t>
      </w:r>
      <w:r>
        <w:rPr>
          <w:rFonts w:hint="eastAsia"/>
          <w:lang w:eastAsia="zh-CN"/>
        </w:rPr>
        <w:t>，</w:t>
      </w:r>
      <w:r>
        <w:rPr>
          <w:rFonts w:hint="eastAsia"/>
        </w:rPr>
        <w:t>较上年预算安排减少</w:t>
      </w:r>
      <w:r>
        <w:rPr>
          <w:rFonts w:hint="eastAsia"/>
          <w:lang w:val="en-US" w:eastAsia="zh-CN"/>
        </w:rPr>
        <w:t>0.41</w:t>
      </w:r>
      <w:r>
        <w:rPr>
          <w:rFonts w:hint="eastAsia"/>
        </w:rPr>
        <w:t>万元</w:t>
      </w:r>
      <w:r>
        <w:rPr>
          <w:rFonts w:hint="eastAsia"/>
          <w:lang w:eastAsia="zh-CN"/>
        </w:rPr>
        <w:t>。</w:t>
      </w:r>
    </w:p>
    <w:p w14:paraId="20BA977A">
      <w:pPr>
        <w:pStyle w:val="19"/>
        <w:ind w:firstLine="640"/>
        <w:rPr>
          <w:rFonts w:hint="eastAsia" w:eastAsia="仿宋_GB2312"/>
          <w:lang w:eastAsia="zh-CN"/>
        </w:rPr>
      </w:pPr>
      <w:r>
        <w:rPr>
          <w:rFonts w:hint="eastAsia"/>
        </w:rPr>
        <w:t>按支出项目类别划分：基本支出974.51万元,较上年预算安排增加</w:t>
      </w:r>
      <w:r>
        <w:rPr>
          <w:rFonts w:hint="eastAsia"/>
          <w:lang w:val="en-US" w:eastAsia="zh-CN"/>
        </w:rPr>
        <w:t>46.68</w:t>
      </w:r>
      <w:r>
        <w:rPr>
          <w:rFonts w:hint="eastAsia"/>
        </w:rPr>
        <w:t>万元；项目支出6049.43万元</w:t>
      </w:r>
      <w:r>
        <w:rPr>
          <w:rFonts w:hint="eastAsia"/>
          <w:lang w:eastAsia="zh-CN"/>
        </w:rPr>
        <w:t>，</w:t>
      </w:r>
      <w:r>
        <w:rPr>
          <w:rFonts w:hint="eastAsia"/>
        </w:rPr>
        <w:t>较上年预算安排</w:t>
      </w:r>
      <w:r>
        <w:rPr>
          <w:rFonts w:hint="eastAsia"/>
          <w:lang w:val="en-US" w:eastAsia="zh-CN"/>
        </w:rPr>
        <w:t>增加2624.49</w:t>
      </w:r>
      <w:r>
        <w:rPr>
          <w:rFonts w:hint="eastAsia"/>
        </w:rPr>
        <w:t>万元。</w:t>
      </w:r>
    </w:p>
    <w:p w14:paraId="6C3CB070">
      <w:pPr>
        <w:pStyle w:val="19"/>
        <w:ind w:firstLine="640"/>
        <w:rPr>
          <w:color w:val="auto"/>
        </w:rPr>
      </w:pPr>
      <w:r>
        <w:rPr>
          <w:rFonts w:hint="eastAsia"/>
        </w:rPr>
        <w:t>按支出经济分类划分：工资福利支出880.61万元，较上年预算安排增加</w:t>
      </w:r>
      <w:r>
        <w:rPr>
          <w:rFonts w:hint="eastAsia"/>
          <w:lang w:val="en-US" w:eastAsia="zh-CN"/>
        </w:rPr>
        <w:t>45.8</w:t>
      </w:r>
      <w:r>
        <w:rPr>
          <w:rFonts w:hint="eastAsia"/>
        </w:rPr>
        <w:t>万元；商品和服务支出978.89万元，较上年预算安排增加</w:t>
      </w:r>
      <w:r>
        <w:rPr>
          <w:rFonts w:hint="eastAsia"/>
          <w:lang w:val="en-US" w:eastAsia="zh-CN"/>
        </w:rPr>
        <w:t>915.21</w:t>
      </w:r>
      <w:r>
        <w:rPr>
          <w:rFonts w:hint="eastAsia"/>
        </w:rPr>
        <w:t>万元；对个人和家庭的补助29.95万元，较上年预算安排增加</w:t>
      </w:r>
      <w:r>
        <w:rPr>
          <w:rFonts w:hint="eastAsia"/>
          <w:lang w:val="en-US" w:eastAsia="zh-CN"/>
        </w:rPr>
        <w:t>5.61</w:t>
      </w:r>
      <w:r>
        <w:rPr>
          <w:rFonts w:hint="eastAsia"/>
        </w:rPr>
        <w:t>万元；资本性支出10.00万元，较上年预算安排增加</w:t>
      </w:r>
      <w:r>
        <w:rPr>
          <w:rFonts w:hint="eastAsia"/>
          <w:lang w:val="en-US" w:eastAsia="zh-CN"/>
        </w:rPr>
        <w:t>5</w:t>
      </w:r>
      <w:r>
        <w:rPr>
          <w:rFonts w:hint="eastAsia"/>
        </w:rPr>
        <w:t>万元；其他支出5124.49万元</w:t>
      </w:r>
      <w:r>
        <w:rPr>
          <w:rFonts w:hint="eastAsia"/>
          <w:lang w:eastAsia="zh-CN"/>
        </w:rPr>
        <w:t>，</w:t>
      </w:r>
      <w:r>
        <w:rPr>
          <w:rFonts w:hint="eastAsia"/>
          <w:color w:val="auto"/>
        </w:rPr>
        <w:t>较上年预算安排</w:t>
      </w:r>
      <w:r>
        <w:rPr>
          <w:rFonts w:hint="eastAsia"/>
          <w:color w:val="auto"/>
          <w:lang w:val="en-US" w:eastAsia="zh-CN"/>
        </w:rPr>
        <w:t>减少10969.51</w:t>
      </w:r>
      <w:r>
        <w:rPr>
          <w:rFonts w:hint="eastAsia"/>
          <w:color w:val="auto"/>
        </w:rPr>
        <w:t>万元。</w:t>
      </w:r>
    </w:p>
    <w:p w14:paraId="5E9BB8D7">
      <w:pPr>
        <w:pStyle w:val="20"/>
        <w:numPr>
          <w:ilvl w:val="0"/>
          <w:numId w:val="0"/>
        </w:numPr>
        <w:ind w:firstLine="643" w:firstLineChars="200"/>
      </w:pPr>
      <w:r>
        <w:rPr>
          <w:rFonts w:hint="eastAsia"/>
        </w:rPr>
        <w:t>(四)政府性基金情况</w:t>
      </w:r>
    </w:p>
    <w:p w14:paraId="2E02819E">
      <w:pPr>
        <w:pStyle w:val="19"/>
        <w:ind w:firstLine="640"/>
        <w:rPr>
          <w:rFonts w:hint="eastAsia" w:cs="Times New Roman"/>
        </w:rPr>
      </w:pPr>
      <w:r>
        <w:rPr>
          <w:rFonts w:hint="eastAsia" w:cs="Times New Roman"/>
        </w:rPr>
        <w:t>2026</w:t>
      </w:r>
      <w:r>
        <w:rPr>
          <w:rFonts w:hint="eastAsia" w:cs="Times New Roman"/>
          <w:lang w:val="en-US" w:eastAsia="zh-CN"/>
        </w:rPr>
        <w:t>年本部门没有使用政府性基金预算拨款安排的支出。</w:t>
      </w:r>
    </w:p>
    <w:p w14:paraId="5846FBC7">
      <w:pPr>
        <w:pStyle w:val="20"/>
        <w:numPr>
          <w:ilvl w:val="0"/>
          <w:numId w:val="0"/>
        </w:numPr>
        <w:ind w:firstLine="643" w:firstLineChars="200"/>
      </w:pPr>
      <w:r>
        <w:rPr>
          <w:rFonts w:hint="eastAsia"/>
        </w:rPr>
        <w:t>(五)国有资本经营情况</w:t>
      </w:r>
    </w:p>
    <w:p w14:paraId="64F138A2">
      <w:pPr>
        <w:pStyle w:val="19"/>
        <w:ind w:firstLine="640"/>
      </w:pPr>
      <w:r>
        <w:rPr>
          <w:rFonts w:hint="eastAsia"/>
        </w:rPr>
        <w:t>2026年本</w:t>
      </w:r>
      <w:r>
        <w:rPr>
          <w:rFonts w:hint="eastAsia"/>
          <w:lang w:val="en-US" w:eastAsia="zh-CN"/>
        </w:rPr>
        <w:t>部门</w:t>
      </w:r>
      <w:r>
        <w:rPr>
          <w:rFonts w:hint="eastAsia"/>
        </w:rPr>
        <w:t>没有使用国有资本经营预算拨款安排的支出</w:t>
      </w:r>
      <w:r>
        <w:rPr>
          <w:rFonts w:hint="eastAsia"/>
          <w:lang w:eastAsia="zh-CN"/>
        </w:rPr>
        <w:t>。</w:t>
      </w:r>
    </w:p>
    <w:p w14:paraId="402A9DFC">
      <w:pPr>
        <w:pStyle w:val="20"/>
        <w:numPr>
          <w:ilvl w:val="0"/>
          <w:numId w:val="0"/>
        </w:numPr>
        <w:ind w:firstLine="643" w:firstLineChars="200"/>
      </w:pPr>
      <w:r>
        <w:rPr>
          <w:rFonts w:hint="eastAsia"/>
        </w:rPr>
        <w:t>(六)机关运行经费等重要事项的说明</w:t>
      </w:r>
    </w:p>
    <w:p w14:paraId="2D15EB42">
      <w:pPr>
        <w:pStyle w:val="19"/>
        <w:ind w:firstLine="640"/>
        <w:rPr>
          <w:rFonts w:hint="default" w:ascii="Adobe 仿宋 Std R" w:hAnsi="Adobe 仿宋 Std R" w:eastAsia="Adobe 仿宋 Std R"/>
          <w:sz w:val="32"/>
          <w:szCs w:val="32"/>
          <w:lang w:val="en-US"/>
        </w:rPr>
      </w:pPr>
      <w:r>
        <w:rPr>
          <w:rFonts w:hint="eastAsia"/>
        </w:rPr>
        <w:t>2026年单位机关运行费预算</w:t>
      </w:r>
      <w:r>
        <w:rPr>
          <w:rFonts w:hint="eastAsia"/>
          <w:lang w:val="en-US" w:eastAsia="zh-CN"/>
        </w:rPr>
        <w:t>63.95</w:t>
      </w:r>
      <w:r>
        <w:rPr>
          <w:rFonts w:hint="eastAsia"/>
        </w:rPr>
        <w:t>万元，比2025年预算</w:t>
      </w:r>
      <w:r>
        <w:rPr>
          <w:rFonts w:hint="eastAsia"/>
          <w:lang w:val="en-US" w:eastAsia="zh-CN"/>
        </w:rPr>
        <w:t>增加0.27</w:t>
      </w:r>
      <w:r>
        <w:rPr>
          <w:rFonts w:hint="eastAsia"/>
        </w:rPr>
        <w:t>万元，</w:t>
      </w:r>
      <w:r>
        <w:rPr>
          <w:rFonts w:hint="eastAsia"/>
          <w:lang w:val="en-US" w:eastAsia="zh-CN"/>
        </w:rPr>
        <w:t>增加0.42</w:t>
      </w:r>
      <w:r>
        <w:rPr>
          <w:rFonts w:hint="eastAsia"/>
        </w:rPr>
        <w:t>%</w:t>
      </w:r>
      <w:r>
        <w:rPr>
          <w:rFonts w:hint="eastAsia"/>
          <w:lang w:eastAsia="zh-CN"/>
        </w:rPr>
        <w:t>，</w:t>
      </w:r>
      <w:r>
        <w:rPr>
          <w:rFonts w:hint="eastAsia"/>
          <w:lang w:val="en-US" w:eastAsia="zh-CN"/>
        </w:rPr>
        <w:t>主要原因是：减少固定资产采购，增加机关运行费，保障机关正常运行。</w:t>
      </w:r>
    </w:p>
    <w:p w14:paraId="2DE58B94">
      <w:pPr>
        <w:pStyle w:val="20"/>
        <w:numPr>
          <w:ilvl w:val="0"/>
          <w:numId w:val="0"/>
        </w:numPr>
        <w:ind w:firstLine="643" w:firstLineChars="200"/>
      </w:pPr>
      <w:r>
        <w:rPr>
          <w:rFonts w:hint="eastAsia"/>
        </w:rPr>
        <w:t>(七)政府采购情况</w:t>
      </w:r>
    </w:p>
    <w:p w14:paraId="3C3AD771">
      <w:pPr>
        <w:pStyle w:val="19"/>
        <w:ind w:firstLine="640"/>
      </w:pPr>
      <w:r>
        <w:rPr>
          <w:rFonts w:hint="eastAsia"/>
        </w:rPr>
        <w:t>2026年部门所属各单位政府采购总额33.99万元,其中: 政府采购货物预算12.00万元, 政府采购工程预算0.00万元, 政府采购服务预算21.99万元。</w:t>
      </w:r>
    </w:p>
    <w:p w14:paraId="4A28C4D7">
      <w:pPr>
        <w:pStyle w:val="20"/>
        <w:numPr>
          <w:ilvl w:val="0"/>
          <w:numId w:val="0"/>
        </w:numPr>
        <w:ind w:firstLine="643" w:firstLineChars="200"/>
      </w:pPr>
      <w:r>
        <w:rPr>
          <w:rFonts w:hint="eastAsia"/>
        </w:rPr>
        <w:t>(八)国有资产占有使用情况</w:t>
      </w:r>
    </w:p>
    <w:p w14:paraId="54542BE2">
      <w:pPr>
        <w:pStyle w:val="19"/>
        <w:ind w:firstLine="640"/>
        <w:rPr>
          <w:color w:val="auto"/>
        </w:rPr>
      </w:pPr>
      <w:r>
        <w:rPr>
          <w:rFonts w:hint="eastAsia"/>
          <w:color w:val="auto"/>
        </w:rPr>
        <w:t>截至2025年</w:t>
      </w:r>
      <w:r>
        <w:rPr>
          <w:rFonts w:hint="eastAsia"/>
          <w:color w:val="auto"/>
          <w:lang w:val="en-US" w:eastAsia="zh-CN"/>
        </w:rPr>
        <w:t>12</w:t>
      </w:r>
      <w:r>
        <w:rPr>
          <w:rFonts w:hint="eastAsia"/>
          <w:color w:val="auto"/>
        </w:rPr>
        <w:t>月31日, 单位共有车辆</w:t>
      </w:r>
      <w:r>
        <w:rPr>
          <w:rFonts w:hint="eastAsia"/>
          <w:color w:val="auto"/>
          <w:lang w:val="en-US" w:eastAsia="zh-CN"/>
        </w:rPr>
        <w:t>1</w:t>
      </w:r>
      <w:r>
        <w:rPr>
          <w:rFonts w:hint="eastAsia"/>
          <w:color w:val="auto"/>
        </w:rPr>
        <w:t>辆,其中：一般公务用车实有数</w:t>
      </w:r>
      <w:r>
        <w:rPr>
          <w:rFonts w:hint="eastAsia"/>
          <w:color w:val="auto"/>
          <w:lang w:val="en-US" w:eastAsia="zh-CN"/>
        </w:rPr>
        <w:t>1</w:t>
      </w:r>
      <w:r>
        <w:rPr>
          <w:rFonts w:hint="eastAsia"/>
          <w:color w:val="auto"/>
        </w:rPr>
        <w:t>辆。</w:t>
      </w:r>
    </w:p>
    <w:p w14:paraId="03D8CE5B">
      <w:pPr>
        <w:pStyle w:val="19"/>
        <w:ind w:firstLine="640"/>
      </w:pPr>
      <w:r>
        <w:rPr>
          <w:rFonts w:hint="eastAsia"/>
        </w:rPr>
        <w:t>2026年单位预算安排购置车辆</w:t>
      </w:r>
      <w:r>
        <w:rPr>
          <w:rFonts w:hint="eastAsia"/>
          <w:lang w:val="en-US" w:eastAsia="zh-CN"/>
        </w:rPr>
        <w:t>0</w:t>
      </w:r>
      <w:r>
        <w:rPr>
          <w:rFonts w:hint="eastAsia"/>
        </w:rPr>
        <w:t>辆，安排购置单位价值200万元以上大型设备具体为：</w:t>
      </w:r>
      <w:r>
        <w:rPr>
          <w:rFonts w:hint="eastAsia"/>
          <w:lang w:val="en-US" w:eastAsia="zh-CN"/>
        </w:rPr>
        <w:t>无。</w:t>
      </w:r>
    </w:p>
    <w:p w14:paraId="7FF9D9D5">
      <w:pPr>
        <w:pStyle w:val="20"/>
        <w:numPr>
          <w:ilvl w:val="0"/>
          <w:numId w:val="0"/>
        </w:numPr>
        <w:ind w:firstLine="643" w:firstLineChars="200"/>
      </w:pPr>
      <w:r>
        <w:rPr>
          <w:rFonts w:hint="eastAsia"/>
        </w:rPr>
        <w:t>(九)</w:t>
      </w:r>
      <w:r>
        <w:rPr>
          <w:rFonts w:hint="eastAsia" w:cs="Times New Roman"/>
          <w:lang w:val="en-US" w:eastAsia="zh-CN"/>
        </w:rPr>
        <w:t>项目前期工作经费</w:t>
      </w:r>
      <w:r>
        <w:rPr>
          <w:rFonts w:hint="eastAsia"/>
        </w:rPr>
        <w:t>项目情况说明</w:t>
      </w:r>
    </w:p>
    <w:p w14:paraId="58966F3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1.项目概述：做好项目前期的规划、可研、环评、申报资料编制等一系列准备工作，加强与上级发改部门衔接，争取更多项目挤入中央、省、市盘子，实现重大项目建设有序交替。</w:t>
      </w:r>
    </w:p>
    <w:p w14:paraId="3F0FF0B1">
      <w:pPr>
        <w:spacing w:line="560" w:lineRule="exact"/>
        <w:ind w:firstLine="640" w:firstLineChars="200"/>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2.立项依据：全县项目开发编制储备规划</w:t>
      </w:r>
    </w:p>
    <w:p w14:paraId="5FEB09FB">
      <w:pPr>
        <w:spacing w:line="560" w:lineRule="exact"/>
        <w:ind w:firstLine="640" w:firstLineChars="200"/>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3.实施主体：兴国县发展和改革委员会</w:t>
      </w:r>
    </w:p>
    <w:p w14:paraId="11A02672">
      <w:pPr>
        <w:spacing w:line="560" w:lineRule="exact"/>
        <w:ind w:firstLine="640" w:firstLineChars="200"/>
        <w:rPr>
          <w:rFonts w:hint="default"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4.实施方案：负责宏观政策研究和信息收集，组织项目开发、储备、协调服务重大项目前期工作和推进项目建设，开展重大规划、政策、项目评估评审。</w:t>
      </w:r>
    </w:p>
    <w:p w14:paraId="291F4C0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5.实施周期：2026年</w:t>
      </w:r>
    </w:p>
    <w:p w14:paraId="530C889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6.年度预算安排：项目库申报金额2500万元；预算批复金额2500万元。</w:t>
      </w:r>
    </w:p>
    <w:p w14:paraId="6FCD2F83">
      <w:pPr>
        <w:pStyle w:val="18"/>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二、2026年财政拨款“三公”经费预算情况说明</w:t>
      </w:r>
    </w:p>
    <w:p w14:paraId="784586C2">
      <w:pPr>
        <w:pStyle w:val="19"/>
        <w:ind w:firstLine="640"/>
      </w:pPr>
      <w:r>
        <w:rPr>
          <w:rFonts w:hint="eastAsia"/>
        </w:rPr>
        <w:t>2026年兴国县发展和改革委员会财政拨款"三公"经费安排36.00万元，其中：</w:t>
      </w:r>
    </w:p>
    <w:p w14:paraId="137FC21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因公出国0.00万元,比上年增（减）0万元，主要原因是：与上年安排保持一致。</w:t>
      </w:r>
    </w:p>
    <w:p w14:paraId="12176560">
      <w:pPr>
        <w:pStyle w:val="19"/>
        <w:ind w:firstLine="640"/>
        <w:rPr>
          <w:rFonts w:hint="eastAsia"/>
        </w:rPr>
      </w:pPr>
      <w:r>
        <w:rPr>
          <w:rFonts w:hint="eastAsia"/>
        </w:rPr>
        <w:t>公务接待30.00万元,比上年</w:t>
      </w:r>
      <w:r>
        <w:rPr>
          <w:rFonts w:hint="eastAsia"/>
          <w:lang w:val="en-US" w:eastAsia="zh-CN"/>
        </w:rPr>
        <w:t>减少5.94</w:t>
      </w:r>
      <w:r>
        <w:rPr>
          <w:rFonts w:hint="eastAsia"/>
        </w:rPr>
        <w:t>万元，主要原因是：厉行节约，严格执行中央八项规定，减少公务接待开支。</w:t>
      </w:r>
    </w:p>
    <w:p w14:paraId="25670246">
      <w:pPr>
        <w:pStyle w:val="19"/>
        <w:ind w:firstLine="640"/>
      </w:pPr>
      <w:r>
        <w:rPr>
          <w:rFonts w:hint="eastAsia"/>
        </w:rPr>
        <w:t>公务用车运行6.00万元,比上年增</w:t>
      </w:r>
      <w:r>
        <w:rPr>
          <w:rFonts w:hint="eastAsia"/>
          <w:lang w:val="en-US" w:eastAsia="zh-CN"/>
        </w:rPr>
        <w:t>加6</w:t>
      </w:r>
      <w:r>
        <w:rPr>
          <w:rFonts w:hint="eastAsia"/>
        </w:rPr>
        <w:t>万元，主要原因是：</w:t>
      </w:r>
      <w:r>
        <w:rPr>
          <w:rFonts w:hint="eastAsia"/>
          <w:lang w:val="en-US" w:eastAsia="zh-CN"/>
        </w:rPr>
        <w:t>新增1辆公务用车</w:t>
      </w:r>
      <w:r>
        <w:rPr>
          <w:rFonts w:hint="eastAsia"/>
        </w:rPr>
        <w:t>。</w:t>
      </w:r>
    </w:p>
    <w:p w14:paraId="3F1896BF">
      <w:pPr>
        <w:pStyle w:val="19"/>
        <w:ind w:firstLine="640"/>
        <w:rPr>
          <w:rFonts w:hint="eastAsia" w:ascii="仿宋_GB2312" w:hAnsi="仿宋_GB2312" w:eastAsia="仿宋_GB2312" w:cs="Times New Roman"/>
          <w:kern w:val="2"/>
          <w:sz w:val="32"/>
          <w:szCs w:val="32"/>
          <w:lang w:val="en-US" w:eastAsia="zh-CN" w:bidi="ar-SA"/>
        </w:rPr>
      </w:pPr>
      <w:r>
        <w:rPr>
          <w:rFonts w:hint="eastAsia"/>
        </w:rPr>
        <w:t>公务用车购置0.00万元,比上年增（减）</w:t>
      </w:r>
      <w:r>
        <w:rPr>
          <w:rFonts w:hint="eastAsia"/>
          <w:lang w:val="en-US" w:eastAsia="zh-CN"/>
        </w:rPr>
        <w:t>0</w:t>
      </w:r>
      <w:r>
        <w:rPr>
          <w:rFonts w:hint="eastAsia"/>
        </w:rPr>
        <w:t>万元，主要原因是：与上年安排保持一致</w:t>
      </w:r>
      <w:r>
        <w:rPr>
          <w:rFonts w:hint="eastAsia" w:ascii="仿宋_GB2312" w:hAnsi="仿宋_GB2312" w:eastAsia="仿宋_GB2312" w:cs="Times New Roman"/>
          <w:kern w:val="2"/>
          <w:sz w:val="32"/>
          <w:szCs w:val="32"/>
          <w:lang w:val="en-US" w:eastAsia="zh-CN" w:bidi="ar-SA"/>
        </w:rPr>
        <w:t>。</w:t>
      </w:r>
    </w:p>
    <w:p w14:paraId="531CEF5F">
      <w:pPr>
        <w:rPr>
          <w:rStyle w:val="13"/>
          <w:rFonts w:ascii="仿宋" w:hAnsi="仿宋" w:eastAsia="仿宋"/>
          <w:sz w:val="32"/>
          <w:szCs w:val="32"/>
        </w:rPr>
      </w:pPr>
    </w:p>
    <w:p w14:paraId="3382B5E6">
      <w:pPr>
        <w:pStyle w:val="18"/>
        <w:numPr>
          <w:ilvl w:val="0"/>
          <w:numId w:val="0"/>
        </w:numPr>
        <w:ind w:left="420" w:leftChars="200"/>
        <w:jc w:val="center"/>
      </w:pPr>
      <w:r>
        <w:rPr>
          <w:rFonts w:hint="eastAsia"/>
        </w:rPr>
        <w:t>第四部分   名词解释</w:t>
      </w:r>
    </w:p>
    <w:p w14:paraId="09478015">
      <w:pPr>
        <w:pStyle w:val="18"/>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一、收入科目</w:t>
      </w:r>
    </w:p>
    <w:p w14:paraId="774253DE">
      <w:pPr>
        <w:pStyle w:val="19"/>
        <w:ind w:firstLine="640"/>
      </w:pPr>
      <w:r>
        <w:rPr>
          <w:rFonts w:hint="eastAsia"/>
        </w:rPr>
        <w:t>各部门结合实际进行解释。</w:t>
      </w:r>
    </w:p>
    <w:p w14:paraId="2BC308B9">
      <w:pPr>
        <w:pStyle w:val="19"/>
        <w:ind w:firstLine="640"/>
      </w:pPr>
      <w:r>
        <w:rPr>
          <w:rFonts w:hint="eastAsia"/>
        </w:rPr>
        <w:t>（一）财政拨款：指省级财政当年拨付的资金。</w:t>
      </w:r>
    </w:p>
    <w:p w14:paraId="0047BCEB">
      <w:pPr>
        <w:pStyle w:val="19"/>
        <w:ind w:firstLine="640"/>
      </w:pPr>
      <w:r>
        <w:rPr>
          <w:rFonts w:hint="eastAsia"/>
        </w:rPr>
        <w:t>（二）教育收费资金收入：指实行专项管理的高中以上学费、住宿费，高校委托培养费，函大、电大、夜大及短训班培训费等教育收费取得的收入。</w:t>
      </w:r>
    </w:p>
    <w:p w14:paraId="4C769AC5">
      <w:pPr>
        <w:pStyle w:val="19"/>
        <w:ind w:firstLine="640"/>
      </w:pPr>
      <w:r>
        <w:rPr>
          <w:rFonts w:hint="eastAsia"/>
        </w:rPr>
        <w:t>（三）事业收入：指事业单位开展专业业务活动及辅助活动取得的收入。</w:t>
      </w:r>
    </w:p>
    <w:p w14:paraId="05CD714F">
      <w:pPr>
        <w:pStyle w:val="19"/>
        <w:ind w:firstLine="640"/>
      </w:pPr>
      <w:r>
        <w:rPr>
          <w:rFonts w:hint="eastAsia"/>
        </w:rPr>
        <w:t>（四）事业单位经营收入：指事业单位在专业业务活动及辅助活动之外开展非独立核算经营活动取得的收入。</w:t>
      </w:r>
    </w:p>
    <w:p w14:paraId="7336C28B">
      <w:pPr>
        <w:pStyle w:val="19"/>
        <w:ind w:firstLine="640"/>
      </w:pPr>
      <w:r>
        <w:rPr>
          <w:rFonts w:hint="eastAsia"/>
        </w:rPr>
        <w:t>（五）附属单位上缴收入：指事业单位附属的独立核算单位按规定标准或比例缴纳的各项收入。包括附属的事业单位上缴的收入和附属的企业上缴的利润等。</w:t>
      </w:r>
    </w:p>
    <w:p w14:paraId="761A456D">
      <w:pPr>
        <w:pStyle w:val="19"/>
        <w:ind w:firstLine="640"/>
      </w:pPr>
      <w:r>
        <w:rPr>
          <w:rFonts w:hint="eastAsia"/>
        </w:rPr>
        <w:t>（六）上级补助收入：指事业单位从主管部门和上级单位取得的非财政补助收入。</w:t>
      </w:r>
    </w:p>
    <w:p w14:paraId="376CEC20">
      <w:pPr>
        <w:pStyle w:val="19"/>
        <w:ind w:firstLine="640"/>
      </w:pPr>
      <w:r>
        <w:rPr>
          <w:rFonts w:hint="eastAsia"/>
        </w:rPr>
        <w:t>（七）其他收入：指除财政拨款、事业收入、事业单位经营收入等以外的各项收入。</w:t>
      </w:r>
    </w:p>
    <w:p w14:paraId="394BE6B2">
      <w:pPr>
        <w:pStyle w:val="19"/>
        <w:ind w:firstLine="640"/>
      </w:pPr>
      <w:r>
        <w:rPr>
          <w:rFonts w:hint="eastAsia"/>
        </w:rPr>
        <w:t>（八）使用非财政拨款结余：指历年滚存非限定用途的非财政拨款结余弥补本年度收支差额的数额。</w:t>
      </w:r>
    </w:p>
    <w:p w14:paraId="52A07E7C">
      <w:pPr>
        <w:pStyle w:val="19"/>
        <w:ind w:firstLine="640"/>
      </w:pPr>
      <w:r>
        <w:rPr>
          <w:rFonts w:hint="eastAsia"/>
        </w:rPr>
        <w:t>（九）上年结转和结余：指以前年度全部结转和结余的资金数，包括当年结转结余资金和历年滚存结转结余资金。</w:t>
      </w:r>
    </w:p>
    <w:p w14:paraId="0F942F53">
      <w:pPr>
        <w:ind w:firstLine="640" w:firstLineChars="200"/>
        <w:rPr>
          <w:rFonts w:ascii="Adobe 仿宋 Std R" w:hAnsi="Adobe 仿宋 Std R" w:eastAsia="Adobe 仿宋 Std R"/>
          <w:sz w:val="32"/>
          <w:szCs w:val="32"/>
        </w:rPr>
      </w:pPr>
    </w:p>
    <w:p w14:paraId="0FADC8EE">
      <w:pPr>
        <w:pStyle w:val="18"/>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二、支出科目</w:t>
      </w:r>
    </w:p>
    <w:p w14:paraId="4F620ABF">
      <w:pPr>
        <w:pStyle w:val="19"/>
        <w:ind w:firstLine="640"/>
      </w:pPr>
      <w:r>
        <w:rPr>
          <w:rFonts w:hint="eastAsia"/>
        </w:rPr>
        <w:t>对部门预算中涉及的支出功能分类科目（明细到项级），结合部门实际，参照《2026年政府收支分类科目》的规范说明进行解释。</w:t>
      </w:r>
    </w:p>
    <w:p w14:paraId="42253BBB">
      <w:pPr>
        <w:widowControl/>
        <w:spacing w:line="600" w:lineRule="exact"/>
        <w:ind w:firstLine="640" w:firstLineChars="200"/>
        <w:jc w:val="left"/>
        <w:rPr>
          <w:rFonts w:ascii="仿宋_GB2312" w:eastAsia="仿宋_GB2312"/>
          <w:color w:val="000000"/>
          <w:sz w:val="32"/>
          <w:szCs w:val="30"/>
        </w:rPr>
      </w:pPr>
    </w:p>
    <w:p w14:paraId="135E092E">
      <w:pPr>
        <w:pStyle w:val="18"/>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三、相关专业名词</w:t>
      </w:r>
    </w:p>
    <w:p w14:paraId="3693F657">
      <w:pPr>
        <w:pStyle w:val="19"/>
        <w:ind w:firstLine="640"/>
      </w:pPr>
      <w:r>
        <w:rPr>
          <w:rFonts w:hint="eastAsia"/>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19B0748A">
      <w:pPr>
        <w:pStyle w:val="19"/>
        <w:ind w:firstLine="640"/>
      </w:pPr>
      <w:r>
        <w:rPr>
          <w:rFonts w:hint="eastAsia"/>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sectPr>
      <w:pgSz w:w="11906" w:h="16838"/>
      <w:pgMar w:top="2098" w:right="1587" w:bottom="2098"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A00002BF" w:usb1="38CF7CFA" w:usb2="00000016" w:usb3="00000000" w:csb0="0004000F" w:csb1="00000000"/>
  </w:font>
  <w:font w:name="方正小标宋简体">
    <w:altName w:val="黑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1" w:usb1="080E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9BD75">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0M2JiNWI5MzlkZDM5NWEzNDgyYTczOThmZGVmN2E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72A27"/>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36899"/>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42F9E"/>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569D"/>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EF572E"/>
    <w:rsid w:val="020411DA"/>
    <w:rsid w:val="02176B4D"/>
    <w:rsid w:val="0288005D"/>
    <w:rsid w:val="02C06A14"/>
    <w:rsid w:val="02F05C02"/>
    <w:rsid w:val="0313418A"/>
    <w:rsid w:val="03183089"/>
    <w:rsid w:val="033409AD"/>
    <w:rsid w:val="036543A8"/>
    <w:rsid w:val="03713379"/>
    <w:rsid w:val="03A26EFC"/>
    <w:rsid w:val="03C54F15"/>
    <w:rsid w:val="044C3E08"/>
    <w:rsid w:val="048760F2"/>
    <w:rsid w:val="04AB0032"/>
    <w:rsid w:val="04D1736D"/>
    <w:rsid w:val="0548762F"/>
    <w:rsid w:val="056335EC"/>
    <w:rsid w:val="056E28B5"/>
    <w:rsid w:val="058E403A"/>
    <w:rsid w:val="05A96FBC"/>
    <w:rsid w:val="067A6028"/>
    <w:rsid w:val="069027A8"/>
    <w:rsid w:val="06BE4E5C"/>
    <w:rsid w:val="06D10F0F"/>
    <w:rsid w:val="06EB090E"/>
    <w:rsid w:val="070F6488"/>
    <w:rsid w:val="072E0AA7"/>
    <w:rsid w:val="07493DE4"/>
    <w:rsid w:val="076646E5"/>
    <w:rsid w:val="07944DAE"/>
    <w:rsid w:val="07DA39BA"/>
    <w:rsid w:val="07FD6DF7"/>
    <w:rsid w:val="089B644D"/>
    <w:rsid w:val="08AA6372"/>
    <w:rsid w:val="0957140D"/>
    <w:rsid w:val="097430E9"/>
    <w:rsid w:val="09813405"/>
    <w:rsid w:val="098466E2"/>
    <w:rsid w:val="099A2423"/>
    <w:rsid w:val="09C63CB7"/>
    <w:rsid w:val="0A1A2AD5"/>
    <w:rsid w:val="0A3B59B5"/>
    <w:rsid w:val="0A522CFE"/>
    <w:rsid w:val="0A603A28"/>
    <w:rsid w:val="0A7E3AF3"/>
    <w:rsid w:val="0B2E6C33"/>
    <w:rsid w:val="0B471443"/>
    <w:rsid w:val="0B582596"/>
    <w:rsid w:val="0B776EC0"/>
    <w:rsid w:val="0BD22464"/>
    <w:rsid w:val="0C0F6191"/>
    <w:rsid w:val="0C210BDA"/>
    <w:rsid w:val="0C22507E"/>
    <w:rsid w:val="0C234952"/>
    <w:rsid w:val="0C97247A"/>
    <w:rsid w:val="0CE40340"/>
    <w:rsid w:val="0D1D3A97"/>
    <w:rsid w:val="0D7F0935"/>
    <w:rsid w:val="0D906017"/>
    <w:rsid w:val="0DB3098E"/>
    <w:rsid w:val="0DC46BAD"/>
    <w:rsid w:val="0E4868F2"/>
    <w:rsid w:val="0EC56195"/>
    <w:rsid w:val="0ED334BB"/>
    <w:rsid w:val="0EED77D1"/>
    <w:rsid w:val="0EFE5F92"/>
    <w:rsid w:val="0F2509E1"/>
    <w:rsid w:val="0F4E68C7"/>
    <w:rsid w:val="0F77472F"/>
    <w:rsid w:val="0FA364D6"/>
    <w:rsid w:val="0FFC5BE6"/>
    <w:rsid w:val="10374E70"/>
    <w:rsid w:val="1042584C"/>
    <w:rsid w:val="10C76C75"/>
    <w:rsid w:val="10EC7A09"/>
    <w:rsid w:val="118C7F17"/>
    <w:rsid w:val="11A83289"/>
    <w:rsid w:val="11AE1939"/>
    <w:rsid w:val="11BA18B5"/>
    <w:rsid w:val="12AB25F0"/>
    <w:rsid w:val="12C66037"/>
    <w:rsid w:val="12D71EE1"/>
    <w:rsid w:val="13024677"/>
    <w:rsid w:val="132316DC"/>
    <w:rsid w:val="13257202"/>
    <w:rsid w:val="137A24B0"/>
    <w:rsid w:val="146A26EA"/>
    <w:rsid w:val="14972381"/>
    <w:rsid w:val="14DB226E"/>
    <w:rsid w:val="15F1786F"/>
    <w:rsid w:val="161C45A6"/>
    <w:rsid w:val="163E20B5"/>
    <w:rsid w:val="167909DF"/>
    <w:rsid w:val="16790A4B"/>
    <w:rsid w:val="16A62BCA"/>
    <w:rsid w:val="16B57185"/>
    <w:rsid w:val="16D72F09"/>
    <w:rsid w:val="16D73651"/>
    <w:rsid w:val="17201A96"/>
    <w:rsid w:val="175943AB"/>
    <w:rsid w:val="177B5642"/>
    <w:rsid w:val="183121A5"/>
    <w:rsid w:val="183D4FEE"/>
    <w:rsid w:val="187973A6"/>
    <w:rsid w:val="189E6FE8"/>
    <w:rsid w:val="18D62220"/>
    <w:rsid w:val="190A1374"/>
    <w:rsid w:val="1911314F"/>
    <w:rsid w:val="192341E3"/>
    <w:rsid w:val="19264D41"/>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F4DDA"/>
    <w:rsid w:val="1F240CB5"/>
    <w:rsid w:val="1F647304"/>
    <w:rsid w:val="1FF163B0"/>
    <w:rsid w:val="206D0602"/>
    <w:rsid w:val="20757BCC"/>
    <w:rsid w:val="208D0D40"/>
    <w:rsid w:val="212A1E87"/>
    <w:rsid w:val="218C669E"/>
    <w:rsid w:val="21C916A0"/>
    <w:rsid w:val="221F7512"/>
    <w:rsid w:val="22421D13"/>
    <w:rsid w:val="22430342"/>
    <w:rsid w:val="22601146"/>
    <w:rsid w:val="226F2247"/>
    <w:rsid w:val="22A5210D"/>
    <w:rsid w:val="22BD518D"/>
    <w:rsid w:val="230518A8"/>
    <w:rsid w:val="232C4D68"/>
    <w:rsid w:val="233146ED"/>
    <w:rsid w:val="23F95523"/>
    <w:rsid w:val="2418246B"/>
    <w:rsid w:val="24407927"/>
    <w:rsid w:val="248511A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3B60E3"/>
    <w:rsid w:val="2A6B66A5"/>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D0D5D1F"/>
    <w:rsid w:val="2D12214D"/>
    <w:rsid w:val="2D5E2035"/>
    <w:rsid w:val="2D864873"/>
    <w:rsid w:val="2DA96B06"/>
    <w:rsid w:val="2E051E23"/>
    <w:rsid w:val="2ED008F1"/>
    <w:rsid w:val="2EE1627B"/>
    <w:rsid w:val="2F221578"/>
    <w:rsid w:val="2F3276C7"/>
    <w:rsid w:val="2F656EAC"/>
    <w:rsid w:val="2F875DDB"/>
    <w:rsid w:val="30007685"/>
    <w:rsid w:val="300F4902"/>
    <w:rsid w:val="303A64D0"/>
    <w:rsid w:val="303B4255"/>
    <w:rsid w:val="30427C69"/>
    <w:rsid w:val="30A0509E"/>
    <w:rsid w:val="30D065A7"/>
    <w:rsid w:val="311B06F3"/>
    <w:rsid w:val="31480833"/>
    <w:rsid w:val="317909ED"/>
    <w:rsid w:val="31D10739"/>
    <w:rsid w:val="31E5110E"/>
    <w:rsid w:val="31FA476A"/>
    <w:rsid w:val="32101599"/>
    <w:rsid w:val="3240775C"/>
    <w:rsid w:val="32827D75"/>
    <w:rsid w:val="32C510AF"/>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AF2CE6"/>
    <w:rsid w:val="35C66E2C"/>
    <w:rsid w:val="35E11256"/>
    <w:rsid w:val="35E83F05"/>
    <w:rsid w:val="35FF348B"/>
    <w:rsid w:val="36015455"/>
    <w:rsid w:val="363E00C4"/>
    <w:rsid w:val="369B31B3"/>
    <w:rsid w:val="36C95F72"/>
    <w:rsid w:val="371F5B92"/>
    <w:rsid w:val="375717D0"/>
    <w:rsid w:val="37692CB0"/>
    <w:rsid w:val="37773C20"/>
    <w:rsid w:val="377E2B92"/>
    <w:rsid w:val="37F44BF3"/>
    <w:rsid w:val="38FD49CD"/>
    <w:rsid w:val="39363AEB"/>
    <w:rsid w:val="397330FD"/>
    <w:rsid w:val="39827A59"/>
    <w:rsid w:val="39932267"/>
    <w:rsid w:val="399D4784"/>
    <w:rsid w:val="399F2FBB"/>
    <w:rsid w:val="39B20F40"/>
    <w:rsid w:val="39ED7FCB"/>
    <w:rsid w:val="39F647B9"/>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7E3E84"/>
    <w:rsid w:val="3C965237"/>
    <w:rsid w:val="3CFB44C3"/>
    <w:rsid w:val="3D01676D"/>
    <w:rsid w:val="3D121CF5"/>
    <w:rsid w:val="3D2A5291"/>
    <w:rsid w:val="3D6A7D83"/>
    <w:rsid w:val="3D8449A1"/>
    <w:rsid w:val="3D8A2CB0"/>
    <w:rsid w:val="3D8F7591"/>
    <w:rsid w:val="3E272EE8"/>
    <w:rsid w:val="3E344619"/>
    <w:rsid w:val="3E534E03"/>
    <w:rsid w:val="3E864749"/>
    <w:rsid w:val="3E917C19"/>
    <w:rsid w:val="3EBE2135"/>
    <w:rsid w:val="3ED656D0"/>
    <w:rsid w:val="3F12422F"/>
    <w:rsid w:val="3F1F4BA2"/>
    <w:rsid w:val="3F383632"/>
    <w:rsid w:val="3F44662B"/>
    <w:rsid w:val="3F453306"/>
    <w:rsid w:val="3F740A45"/>
    <w:rsid w:val="3FAF58B0"/>
    <w:rsid w:val="3FFF47B3"/>
    <w:rsid w:val="400E7546"/>
    <w:rsid w:val="40183119"/>
    <w:rsid w:val="4052477A"/>
    <w:rsid w:val="4052753A"/>
    <w:rsid w:val="40B30B18"/>
    <w:rsid w:val="40C02079"/>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6DD5FF1"/>
    <w:rsid w:val="472663F7"/>
    <w:rsid w:val="475F022D"/>
    <w:rsid w:val="47704B50"/>
    <w:rsid w:val="48967C7F"/>
    <w:rsid w:val="48BC3499"/>
    <w:rsid w:val="493F20C4"/>
    <w:rsid w:val="49A3337A"/>
    <w:rsid w:val="49BE0F52"/>
    <w:rsid w:val="4A0A0193"/>
    <w:rsid w:val="4A3D4856"/>
    <w:rsid w:val="4A875AD1"/>
    <w:rsid w:val="4A9D48C2"/>
    <w:rsid w:val="4ABB15CA"/>
    <w:rsid w:val="4B0E1D4E"/>
    <w:rsid w:val="4BCC5D64"/>
    <w:rsid w:val="4BD50ABE"/>
    <w:rsid w:val="4BE40D01"/>
    <w:rsid w:val="4C363892"/>
    <w:rsid w:val="4C4023DB"/>
    <w:rsid w:val="4C632900"/>
    <w:rsid w:val="4C787DC7"/>
    <w:rsid w:val="4CA30BBC"/>
    <w:rsid w:val="4CB041A4"/>
    <w:rsid w:val="4D106251"/>
    <w:rsid w:val="4D1D271C"/>
    <w:rsid w:val="4D3073ED"/>
    <w:rsid w:val="4D824567"/>
    <w:rsid w:val="4DA22C22"/>
    <w:rsid w:val="4DC25072"/>
    <w:rsid w:val="4DDA284D"/>
    <w:rsid w:val="4E600F7F"/>
    <w:rsid w:val="4E946A0E"/>
    <w:rsid w:val="4EA74993"/>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2313BAC"/>
    <w:rsid w:val="5245699D"/>
    <w:rsid w:val="527A416D"/>
    <w:rsid w:val="52B15DE1"/>
    <w:rsid w:val="52C00AB5"/>
    <w:rsid w:val="52CD6993"/>
    <w:rsid w:val="52D32C59"/>
    <w:rsid w:val="52D33227"/>
    <w:rsid w:val="52D7336D"/>
    <w:rsid w:val="52ED493F"/>
    <w:rsid w:val="53516268"/>
    <w:rsid w:val="53BA6F17"/>
    <w:rsid w:val="53C94501"/>
    <w:rsid w:val="54942314"/>
    <w:rsid w:val="54A315F0"/>
    <w:rsid w:val="551F080C"/>
    <w:rsid w:val="557D01FC"/>
    <w:rsid w:val="558649E9"/>
    <w:rsid w:val="559B757A"/>
    <w:rsid w:val="55B21658"/>
    <w:rsid w:val="560222CE"/>
    <w:rsid w:val="560A3E85"/>
    <w:rsid w:val="561E35DE"/>
    <w:rsid w:val="56423283"/>
    <w:rsid w:val="56C47F55"/>
    <w:rsid w:val="57127095"/>
    <w:rsid w:val="571B5E1C"/>
    <w:rsid w:val="57211FE5"/>
    <w:rsid w:val="572253C2"/>
    <w:rsid w:val="57DB56AE"/>
    <w:rsid w:val="57E75E01"/>
    <w:rsid w:val="582B597E"/>
    <w:rsid w:val="586B76C2"/>
    <w:rsid w:val="586F378F"/>
    <w:rsid w:val="587F428B"/>
    <w:rsid w:val="588A18E5"/>
    <w:rsid w:val="589A10C5"/>
    <w:rsid w:val="58A255C2"/>
    <w:rsid w:val="59154BEF"/>
    <w:rsid w:val="591D1B7F"/>
    <w:rsid w:val="592C090B"/>
    <w:rsid w:val="594B1686"/>
    <w:rsid w:val="59B57AB7"/>
    <w:rsid w:val="5A113609"/>
    <w:rsid w:val="5A124512"/>
    <w:rsid w:val="5A3D61AC"/>
    <w:rsid w:val="5AD61C4C"/>
    <w:rsid w:val="5B063489"/>
    <w:rsid w:val="5B196FF7"/>
    <w:rsid w:val="5B2630E4"/>
    <w:rsid w:val="5B7A6F8C"/>
    <w:rsid w:val="5B852845"/>
    <w:rsid w:val="5B8D3163"/>
    <w:rsid w:val="5BCB45A3"/>
    <w:rsid w:val="5BF226BA"/>
    <w:rsid w:val="5C084598"/>
    <w:rsid w:val="5C2A6C04"/>
    <w:rsid w:val="5C2D0A9F"/>
    <w:rsid w:val="5C78171D"/>
    <w:rsid w:val="5C986C68"/>
    <w:rsid w:val="5CCB4C52"/>
    <w:rsid w:val="5CD235A2"/>
    <w:rsid w:val="5D1256CE"/>
    <w:rsid w:val="5EA06D09"/>
    <w:rsid w:val="5EB629D1"/>
    <w:rsid w:val="5ED43404"/>
    <w:rsid w:val="5F28567D"/>
    <w:rsid w:val="5F5A15AE"/>
    <w:rsid w:val="5F7563E8"/>
    <w:rsid w:val="6025390F"/>
    <w:rsid w:val="602A730A"/>
    <w:rsid w:val="604A0FC0"/>
    <w:rsid w:val="6062071A"/>
    <w:rsid w:val="609E54CA"/>
    <w:rsid w:val="60B60A66"/>
    <w:rsid w:val="60FF065F"/>
    <w:rsid w:val="614348BF"/>
    <w:rsid w:val="61D66135"/>
    <w:rsid w:val="61E909C7"/>
    <w:rsid w:val="628F77C1"/>
    <w:rsid w:val="629372B1"/>
    <w:rsid w:val="631906FD"/>
    <w:rsid w:val="638D7E1B"/>
    <w:rsid w:val="63A82258"/>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BA0013"/>
    <w:rsid w:val="67C33BC0"/>
    <w:rsid w:val="67FA392E"/>
    <w:rsid w:val="6874548F"/>
    <w:rsid w:val="687F5F93"/>
    <w:rsid w:val="68B95597"/>
    <w:rsid w:val="68F41F57"/>
    <w:rsid w:val="69054339"/>
    <w:rsid w:val="6914022D"/>
    <w:rsid w:val="696C260A"/>
    <w:rsid w:val="699851AD"/>
    <w:rsid w:val="699B2EEF"/>
    <w:rsid w:val="699D6C67"/>
    <w:rsid w:val="69B84EDC"/>
    <w:rsid w:val="6A0339D1"/>
    <w:rsid w:val="6A2151A2"/>
    <w:rsid w:val="6ACC771E"/>
    <w:rsid w:val="6AE727FB"/>
    <w:rsid w:val="6B476A1E"/>
    <w:rsid w:val="6B4C44A1"/>
    <w:rsid w:val="6B755743"/>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97E5C"/>
    <w:rsid w:val="6ECC5FE7"/>
    <w:rsid w:val="6EDB6140"/>
    <w:rsid w:val="6F9E1043"/>
    <w:rsid w:val="6FB14B95"/>
    <w:rsid w:val="6FBB39A3"/>
    <w:rsid w:val="6FD42CB7"/>
    <w:rsid w:val="70077DE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D13C69"/>
    <w:rsid w:val="74F62301"/>
    <w:rsid w:val="7518696C"/>
    <w:rsid w:val="75457C9F"/>
    <w:rsid w:val="755747C3"/>
    <w:rsid w:val="758A0127"/>
    <w:rsid w:val="758B076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110AD8"/>
    <w:rsid w:val="791A1FD1"/>
    <w:rsid w:val="791A5BDE"/>
    <w:rsid w:val="79294073"/>
    <w:rsid w:val="79AE6381"/>
    <w:rsid w:val="7AA535EF"/>
    <w:rsid w:val="7B2B0079"/>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55C93"/>
    <w:rsid w:val="7DAB4928"/>
    <w:rsid w:val="7DCD5C31"/>
    <w:rsid w:val="7E4D2CFE"/>
    <w:rsid w:val="7E741677"/>
    <w:rsid w:val="7E8D404B"/>
    <w:rsid w:val="7EF12EED"/>
    <w:rsid w:val="7F46479C"/>
    <w:rsid w:val="7F6364A4"/>
    <w:rsid w:val="7FA75CF2"/>
    <w:rsid w:val="7FB7473A"/>
    <w:rsid w:val="7FF54CA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keepNext/>
      <w:keepLines/>
      <w:spacing w:beforeLines="0" w:beforeAutospacing="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Lines="0" w:beforeAutospacing="0" w:afterLines="0" w:afterAutospacing="0" w:line="413" w:lineRule="auto"/>
      <w:outlineLvl w:val="1"/>
    </w:pPr>
    <w:rPr>
      <w:rFonts w:ascii="Arial" w:hAnsi="Arial" w:eastAsia="黑体"/>
      <w:b/>
      <w:sz w:val="32"/>
    </w:rPr>
  </w:style>
  <w:style w:type="character" w:default="1" w:styleId="8">
    <w:name w:val="Default Paragraph Font"/>
    <w:unhideWhenUsed/>
    <w:uiPriority w:val="1"/>
  </w:style>
  <w:style w:type="table" w:default="1" w:styleId="7">
    <w:name w:val="Normal Table"/>
    <w:unhideWhenUsed/>
    <w:qFormat/>
    <w:uiPriority w:val="99"/>
    <w:tblPr>
      <w:tblStyle w:val="7"/>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脚 Char"/>
    <w:basedOn w:val="8"/>
    <w:link w:val="5"/>
    <w:qFormat/>
    <w:uiPriority w:val="99"/>
    <w:rPr>
      <w:sz w:val="18"/>
      <w:szCs w:val="18"/>
    </w:rPr>
  </w:style>
  <w:style w:type="character" w:customStyle="1" w:styleId="11">
    <w:name w:val="页眉 Char"/>
    <w:basedOn w:val="8"/>
    <w:link w:val="6"/>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25</Pages>
  <Words>3884</Words>
  <Characters>4798</Characters>
  <Lines>63</Lines>
  <Paragraphs>17</Paragraphs>
  <TotalTime>92</TotalTime>
  <ScaleCrop>false</ScaleCrop>
  <LinksUpToDate>false</LinksUpToDate>
  <CharactersWithSpaces>4867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2026-03-03T08:04:00Z</dcterms:created>
  <dc:creator>NTKO</dc:creator>
  <cp:lastModifiedBy>心事子</cp:lastModifiedBy>
  <cp:lastPrinted>2026-03-04T02:07:04Z</cp:lastPrinted>
  <dcterms:modified xsi:type="dcterms:W3CDTF">2026-03-04T03:53:27Z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AD341CAE03DC4F95937311CA9D357B91_13</vt:lpwstr>
  </property>
  <property fmtid="{D5CDD505-2E9C-101B-9397-08002B2CF9AE}" pid="3" name="KSOProductBuildVer">
    <vt:lpwstr>2052-12.1.0.25225</vt:lpwstr>
  </property>
</Properties>
</file>