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left"/>
        <w:textAlignment w:val="baseline"/>
        <w:rPr>
          <w:rFonts w:hint="eastAsia" w:ascii="黑体" w:hAnsi="黑体" w:eastAsia="黑体" w:cs="黑体"/>
          <w:sz w:val="28"/>
          <w:szCs w:val="28"/>
        </w:rPr>
      </w:pPr>
      <w:bookmarkStart w:id="0" w:name="_GoBack"/>
      <w:bookmarkEnd w:id="0"/>
      <w:r>
        <w:rPr>
          <w:rFonts w:hint="eastAsia" w:ascii="黑体" w:hAnsi="黑体" w:eastAsia="黑体" w:cs="黑体"/>
          <w:sz w:val="28"/>
          <w:szCs w:val="28"/>
        </w:rPr>
        <w:t>《注册监理工程师管理规定》</w:t>
      </w:r>
    </w:p>
    <w:p>
      <w:pPr>
        <w:keepNext w:val="0"/>
        <w:keepLines w:val="0"/>
        <w:pageBreakBefore w:val="0"/>
        <w:widowControl w:val="0"/>
        <w:kinsoku/>
        <w:wordWrap/>
        <w:overflowPunct/>
        <w:topLinePunct w:val="0"/>
        <w:autoSpaceDE/>
        <w:autoSpaceDN/>
        <w:bidi w:val="0"/>
        <w:adjustRightInd/>
        <w:snapToGrid/>
        <w:spacing w:beforeAutospacing="0" w:line="560" w:lineRule="exact"/>
        <w:ind w:firstLine="562" w:firstLineChars="200"/>
        <w:contextualSpacing/>
        <w:jc w:val="left"/>
        <w:textAlignment w:val="auto"/>
        <w:rPr>
          <w:rFonts w:hint="eastAsia" w:ascii="仿宋_GB2312" w:hAnsi="仿宋_GB2312" w:eastAsia="仿宋_GB2312" w:cs="仿宋_GB2312"/>
          <w:color w:val="auto"/>
          <w:kern w:val="0"/>
          <w:sz w:val="28"/>
          <w:szCs w:val="28"/>
          <w:lang w:val="en-US" w:eastAsia="zh-CN"/>
        </w:rPr>
      </w:pPr>
      <w:r>
        <w:rPr>
          <w:rFonts w:hint="eastAsia" w:ascii="楷体_GB2312" w:hAnsi="楷体_GB2312" w:eastAsia="楷体_GB2312" w:cs="楷体_GB2312"/>
          <w:b/>
          <w:bCs/>
          <w:color w:val="auto"/>
          <w:kern w:val="0"/>
          <w:sz w:val="28"/>
          <w:szCs w:val="28"/>
          <w:lang w:val="en-US" w:eastAsia="zh-CN"/>
        </w:rPr>
        <w:t>第三十一条</w:t>
      </w:r>
      <w:r>
        <w:rPr>
          <w:rFonts w:hint="eastAsia" w:ascii="楷体_GB2312" w:hAnsi="楷体_GB2312" w:eastAsia="楷体_GB2312" w:cs="楷体_GB2312"/>
          <w:color w:val="auto"/>
          <w:kern w:val="0"/>
          <w:sz w:val="28"/>
          <w:szCs w:val="28"/>
          <w:lang w:val="en-US" w:eastAsia="zh-CN"/>
        </w:rPr>
        <w:t>　</w:t>
      </w:r>
      <w:r>
        <w:rPr>
          <w:rFonts w:hint="eastAsia" w:ascii="仿宋_GB2312" w:hAnsi="仿宋_GB2312" w:eastAsia="仿宋_GB2312" w:cs="仿宋_GB2312"/>
          <w:color w:val="auto"/>
          <w:kern w:val="0"/>
          <w:sz w:val="28"/>
          <w:szCs w:val="28"/>
          <w:lang w:val="en-US" w:eastAsia="zh-CN"/>
        </w:rPr>
        <w:t>注册监理工程师在执业活动中有下列行为之一的，由县级以上地方人民政府建设主管部门给予警告，责令其改正，没有违法所得的，处以1万元以下罚款，有违法所得的，处以违法所得3倍以下且不超过3万元的罚款；造成损失的，依法承担赔偿责任；构成犯罪的，依法追究刑事责任：</w:t>
      </w:r>
    </w:p>
    <w:p>
      <w:pPr>
        <w:keepNext w:val="0"/>
        <w:keepLines w:val="0"/>
        <w:pageBreakBefore w:val="0"/>
        <w:widowControl w:val="0"/>
        <w:kinsoku/>
        <w:wordWrap/>
        <w:overflowPunct/>
        <w:topLinePunct w:val="0"/>
        <w:autoSpaceDE/>
        <w:autoSpaceDN/>
        <w:bidi w:val="0"/>
        <w:adjustRightInd/>
        <w:snapToGrid/>
        <w:spacing w:beforeAutospacing="0" w:line="560" w:lineRule="exact"/>
        <w:ind w:firstLine="560" w:firstLineChars="200"/>
        <w:contextualSpacing/>
        <w:jc w:val="left"/>
        <w:textAlignment w:val="auto"/>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（一）以个人名义承接业务的；</w:t>
      </w:r>
    </w:p>
    <w:p>
      <w:pPr>
        <w:keepNext w:val="0"/>
        <w:keepLines w:val="0"/>
        <w:pageBreakBefore w:val="0"/>
        <w:widowControl w:val="0"/>
        <w:kinsoku/>
        <w:wordWrap/>
        <w:overflowPunct/>
        <w:topLinePunct w:val="0"/>
        <w:autoSpaceDE/>
        <w:autoSpaceDN/>
        <w:bidi w:val="0"/>
        <w:adjustRightInd/>
        <w:snapToGrid/>
        <w:spacing w:beforeAutospacing="0" w:line="560" w:lineRule="exact"/>
        <w:ind w:firstLine="560" w:firstLineChars="200"/>
        <w:contextualSpacing/>
        <w:jc w:val="left"/>
        <w:textAlignment w:val="auto"/>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（二）涂改、倒卖、出租、出借或者以其他形式非法转让注册证书或者执业印章的；</w:t>
      </w:r>
    </w:p>
    <w:p>
      <w:pPr>
        <w:keepNext w:val="0"/>
        <w:keepLines w:val="0"/>
        <w:pageBreakBefore w:val="0"/>
        <w:widowControl w:val="0"/>
        <w:kinsoku/>
        <w:wordWrap/>
        <w:overflowPunct/>
        <w:topLinePunct w:val="0"/>
        <w:autoSpaceDE/>
        <w:autoSpaceDN/>
        <w:bidi w:val="0"/>
        <w:adjustRightInd/>
        <w:snapToGrid/>
        <w:spacing w:beforeAutospacing="0" w:line="560" w:lineRule="exact"/>
        <w:ind w:firstLine="560" w:firstLineChars="200"/>
        <w:contextualSpacing/>
        <w:jc w:val="left"/>
        <w:textAlignment w:val="auto"/>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（三）泄露执业中应当保守的秘密并造成严重后果的；</w:t>
      </w:r>
    </w:p>
    <w:p>
      <w:pPr>
        <w:keepNext w:val="0"/>
        <w:keepLines w:val="0"/>
        <w:pageBreakBefore w:val="0"/>
        <w:widowControl w:val="0"/>
        <w:kinsoku/>
        <w:wordWrap/>
        <w:overflowPunct/>
        <w:topLinePunct w:val="0"/>
        <w:autoSpaceDE/>
        <w:autoSpaceDN/>
        <w:bidi w:val="0"/>
        <w:adjustRightInd/>
        <w:snapToGrid/>
        <w:spacing w:beforeAutospacing="0" w:line="560" w:lineRule="exact"/>
        <w:ind w:firstLine="560" w:firstLineChars="200"/>
        <w:contextualSpacing/>
        <w:jc w:val="left"/>
        <w:textAlignment w:val="auto"/>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（四）超出规定执业范围或者聘用单位业务范围从事执业活动的；</w:t>
      </w:r>
    </w:p>
    <w:p>
      <w:pPr>
        <w:keepNext w:val="0"/>
        <w:keepLines w:val="0"/>
        <w:pageBreakBefore w:val="0"/>
        <w:widowControl w:val="0"/>
        <w:kinsoku/>
        <w:wordWrap/>
        <w:overflowPunct/>
        <w:topLinePunct w:val="0"/>
        <w:autoSpaceDE/>
        <w:autoSpaceDN/>
        <w:bidi w:val="0"/>
        <w:adjustRightInd/>
        <w:snapToGrid/>
        <w:spacing w:beforeAutospacing="0" w:line="560" w:lineRule="exact"/>
        <w:ind w:firstLine="560" w:firstLineChars="200"/>
        <w:contextualSpacing/>
        <w:jc w:val="left"/>
        <w:textAlignment w:val="auto"/>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（五）弄虚作假提供执业活动成果的；</w:t>
      </w:r>
    </w:p>
    <w:p>
      <w:pPr>
        <w:keepNext w:val="0"/>
        <w:keepLines w:val="0"/>
        <w:pageBreakBefore w:val="0"/>
        <w:widowControl w:val="0"/>
        <w:kinsoku/>
        <w:wordWrap/>
        <w:overflowPunct/>
        <w:topLinePunct w:val="0"/>
        <w:autoSpaceDE/>
        <w:autoSpaceDN/>
        <w:bidi w:val="0"/>
        <w:adjustRightInd/>
        <w:snapToGrid/>
        <w:spacing w:beforeAutospacing="0" w:line="560" w:lineRule="exact"/>
        <w:ind w:firstLine="560" w:firstLineChars="200"/>
        <w:contextualSpacing/>
        <w:jc w:val="left"/>
        <w:textAlignment w:val="auto"/>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（六）同时受聘于两个或者两个以上的单位，从事执业活动的；</w:t>
      </w:r>
    </w:p>
    <w:p>
      <w:pPr>
        <w:keepNext w:val="0"/>
        <w:keepLines w:val="0"/>
        <w:pageBreakBefore w:val="0"/>
        <w:widowControl w:val="0"/>
        <w:kinsoku/>
        <w:wordWrap/>
        <w:overflowPunct/>
        <w:topLinePunct w:val="0"/>
        <w:autoSpaceDE/>
        <w:autoSpaceDN/>
        <w:bidi w:val="0"/>
        <w:adjustRightInd/>
        <w:snapToGrid/>
        <w:spacing w:beforeAutospacing="0" w:line="560" w:lineRule="exact"/>
        <w:ind w:firstLine="560" w:firstLineChars="200"/>
        <w:contextualSpacing/>
        <w:jc w:val="left"/>
        <w:textAlignment w:val="auto"/>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（七）其它违反法律、法规、规章的行为。</w:t>
      </w:r>
    </w:p>
    <w:p>
      <w:pPr>
        <w:keepNext w:val="0"/>
        <w:keepLines w:val="0"/>
        <w:pageBreakBefore w:val="0"/>
        <w:widowControl w:val="0"/>
        <w:kinsoku/>
        <w:wordWrap/>
        <w:overflowPunct/>
        <w:topLinePunct w:val="0"/>
        <w:autoSpaceDE/>
        <w:autoSpaceDN/>
        <w:bidi w:val="0"/>
        <w:adjustRightInd/>
        <w:snapToGrid/>
        <w:spacing w:beforeAutospacing="0" w:line="560" w:lineRule="exact"/>
        <w:ind w:firstLine="562" w:firstLineChars="200"/>
        <w:contextualSpacing/>
        <w:jc w:val="left"/>
        <w:textAlignment w:val="auto"/>
        <w:rPr>
          <w:rFonts w:hint="eastAsia" w:ascii="仿宋_GB2312" w:hAnsi="仿宋_GB2312" w:eastAsia="仿宋_GB2312" w:cs="仿宋_GB2312"/>
          <w:b/>
          <w:bCs/>
          <w:color w:val="auto"/>
          <w:kern w:val="0"/>
          <w:sz w:val="28"/>
          <w:szCs w:val="28"/>
          <w:lang w:val="en-US" w:eastAsia="zh-CN"/>
        </w:rPr>
      </w:pPr>
      <w:r>
        <w:rPr>
          <w:rFonts w:hint="eastAsia" w:ascii="仿宋_GB2312" w:hAnsi="仿宋_GB2312" w:eastAsia="仿宋_GB2312" w:cs="仿宋_GB2312"/>
          <w:b/>
          <w:bCs/>
          <w:color w:val="auto"/>
          <w:kern w:val="0"/>
          <w:sz w:val="28"/>
          <w:szCs w:val="28"/>
          <w:lang w:val="en-US" w:eastAsia="zh-CN"/>
        </w:rPr>
        <w:t>【裁量基准】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left"/>
        <w:textAlignment w:val="baseline"/>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eastAsia="zh-CN"/>
        </w:rPr>
        <w:t>1.没有违法所得，按要求改正、情节较轻的，2万元及以下监理合同价款的处2千元罚款，3万元及以下监理合同价款的处3千元罚款，4万元及以下监理合同价款的处4千元罚款，5万元及以下监理合同价款的处5千元罚款，6万元及以下监理合同价款的处6千元罚款，7万元及以下监理合同价款的处7千元罚款，8万元及以下监理合同价款的处8千元罚款，9万元及以下监理合同价款的处9千元罚款，9万元以上监理合同价款的处1万元罚款。</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left"/>
        <w:textAlignment w:val="baseline"/>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有违法所得，情节较重、造成危害后果的，2万元及以下监理合同价款的处4千元罚款，3万元及以下监理合同价款的处6千元罚款，4万元及以下监理合同价款的处8千元罚款，5万元及以下监理合同价款的处1万元罚款，6万元及以下监理合同价款的处1.2万元罚款，7万元及以下监理合同价款的处1.4万元罚款，8万元及以下监理合同价款的处1.6万元罚款，9万元及以下监理合同价款的处1.8万元罚款，9万元以上监理合同价款的处2万元罚款。</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left"/>
        <w:textAlignment w:val="baseline"/>
        <w:rPr>
          <w:rFonts w:hint="eastAsia" w:ascii="CESI仿宋-GB2312" w:hAnsi="CESI仿宋-GB2312" w:cs="CESI仿宋-GB2312"/>
          <w:sz w:val="28"/>
          <w:szCs w:val="28"/>
          <w:lang w:val="en-US" w:eastAsia="zh-CN"/>
        </w:rPr>
      </w:pPr>
      <w:r>
        <w:rPr>
          <w:rFonts w:hint="eastAsia" w:ascii="仿宋_GB2312" w:hAnsi="仿宋_GB2312" w:eastAsia="仿宋_GB2312" w:cs="仿宋_GB2312"/>
          <w:sz w:val="28"/>
          <w:szCs w:val="28"/>
          <w:lang w:val="en-US" w:eastAsia="zh-CN"/>
        </w:rPr>
        <w:t>3.有违法所得，造成一般或较大质量安全事故、情节严重的，2万元及以下监理合同价款的处6千元罚款，3万元及以下监理合同价款的处9千元罚款，4万元及以下监理合同价款的处1.2万元罚款，5万元及以下监理合同价款的处1.5万元罚款，6万元及以下监理合同价款的处1.8万元罚款，7万元及以下监理合同价款的处2.1万元罚款，8万元及以下监理合同价款的处2.4万元罚款，9万元及以下监理合同价款的处2.7万元罚款，9万元以上监理合同价款的处3万元罚款。</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left"/>
        <w:textAlignment w:val="baseline"/>
        <w:rPr>
          <w:rFonts w:hint="eastAsia" w:ascii="CESI黑体-GB2312" w:hAnsi="CESI黑体-GB2312" w:eastAsia="CESI黑体-GB2312" w:cs="CESI黑体-GB2312"/>
          <w:sz w:val="28"/>
          <w:szCs w:val="28"/>
        </w:rPr>
      </w:pPr>
      <w:r>
        <w:rPr>
          <w:rFonts w:hint="eastAsia" w:ascii="CESI黑体-GB2312" w:hAnsi="CESI黑体-GB2312" w:eastAsia="CESI黑体-GB2312" w:cs="CESI黑体-GB2312"/>
          <w:sz w:val="28"/>
          <w:szCs w:val="28"/>
        </w:rPr>
        <w:t>《建筑起重机械安全监督管理规定》</w:t>
      </w:r>
    </w:p>
    <w:p>
      <w:pPr>
        <w:keepNext w:val="0"/>
        <w:keepLines w:val="0"/>
        <w:pageBreakBefore w:val="0"/>
        <w:widowControl w:val="0"/>
        <w:kinsoku/>
        <w:wordWrap/>
        <w:overflowPunct/>
        <w:topLinePunct w:val="0"/>
        <w:autoSpaceDE/>
        <w:autoSpaceDN/>
        <w:bidi w:val="0"/>
        <w:adjustRightInd/>
        <w:snapToGrid/>
        <w:spacing w:beforeAutospacing="0" w:line="560" w:lineRule="exact"/>
        <w:ind w:firstLine="562" w:firstLineChars="200"/>
        <w:contextualSpacing/>
        <w:jc w:val="left"/>
        <w:textAlignment w:val="auto"/>
        <w:rPr>
          <w:rFonts w:hint="eastAsia" w:ascii="仿宋_GB2312" w:hAnsi="仿宋_GB2312" w:eastAsia="仿宋_GB2312" w:cs="仿宋_GB2312"/>
          <w:color w:val="auto"/>
          <w:kern w:val="0"/>
          <w:sz w:val="28"/>
          <w:szCs w:val="28"/>
          <w:lang w:val="en-US" w:eastAsia="zh-CN"/>
        </w:rPr>
      </w:pPr>
      <w:r>
        <w:rPr>
          <w:rFonts w:hint="eastAsia" w:ascii="CESI楷体-GB2312" w:hAnsi="CESI楷体-GB2312" w:eastAsia="CESI楷体-GB2312" w:cs="CESI楷体-GB2312"/>
          <w:b/>
          <w:bCs/>
          <w:color w:val="auto"/>
          <w:kern w:val="0"/>
          <w:sz w:val="28"/>
          <w:szCs w:val="28"/>
          <w:lang w:val="en-US" w:eastAsia="zh-CN"/>
        </w:rPr>
        <w:t>第二十九条</w:t>
      </w:r>
      <w:r>
        <w:rPr>
          <w:rFonts w:hint="eastAsia" w:ascii="CESI楷体-GB2312" w:hAnsi="CESI楷体-GB2312" w:eastAsia="CESI楷体-GB2312" w:cs="CESI楷体-GB2312"/>
          <w:color w:val="auto"/>
          <w:kern w:val="0"/>
          <w:sz w:val="28"/>
          <w:szCs w:val="28"/>
          <w:lang w:val="en-US" w:eastAsia="zh-CN"/>
        </w:rPr>
        <w:t>　</w:t>
      </w:r>
      <w:r>
        <w:rPr>
          <w:rFonts w:hint="eastAsia" w:ascii="仿宋_GB2312" w:hAnsi="仿宋_GB2312" w:eastAsia="仿宋_GB2312" w:cs="仿宋_GB2312"/>
          <w:color w:val="auto"/>
          <w:kern w:val="0"/>
          <w:sz w:val="28"/>
          <w:szCs w:val="28"/>
          <w:lang w:val="en-US" w:eastAsia="zh-CN"/>
        </w:rPr>
        <w:t>违反本规定，安装单位有下列行为之一的，由县级以上地方人民政府建设主管部门责令限期改正，予以警告，并处以5000元以上3万元以下罚款：</w:t>
      </w:r>
    </w:p>
    <w:p>
      <w:pPr>
        <w:keepNext w:val="0"/>
        <w:keepLines w:val="0"/>
        <w:pageBreakBefore w:val="0"/>
        <w:widowControl w:val="0"/>
        <w:kinsoku/>
        <w:wordWrap/>
        <w:overflowPunct/>
        <w:topLinePunct w:val="0"/>
        <w:autoSpaceDE/>
        <w:autoSpaceDN/>
        <w:bidi w:val="0"/>
        <w:adjustRightInd/>
        <w:snapToGrid/>
        <w:spacing w:beforeAutospacing="0" w:line="560" w:lineRule="exact"/>
        <w:ind w:firstLine="560" w:firstLineChars="200"/>
        <w:contextualSpacing/>
        <w:jc w:val="left"/>
        <w:textAlignment w:val="auto"/>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（一）未履行第十二条第（二）、（四）、（五）项安全职责的；</w:t>
      </w:r>
    </w:p>
    <w:p>
      <w:pPr>
        <w:keepNext w:val="0"/>
        <w:keepLines w:val="0"/>
        <w:pageBreakBefore w:val="0"/>
        <w:widowControl w:val="0"/>
        <w:kinsoku/>
        <w:wordWrap/>
        <w:overflowPunct/>
        <w:topLinePunct w:val="0"/>
        <w:autoSpaceDE/>
        <w:autoSpaceDN/>
        <w:bidi w:val="0"/>
        <w:adjustRightInd/>
        <w:snapToGrid/>
        <w:spacing w:beforeAutospacing="0" w:line="560" w:lineRule="exact"/>
        <w:ind w:firstLine="560" w:firstLineChars="200"/>
        <w:contextualSpacing/>
        <w:jc w:val="left"/>
        <w:textAlignment w:val="auto"/>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（二）未按照规定建立建筑起重机械安装、拆卸工程档案的；</w:t>
      </w:r>
    </w:p>
    <w:p>
      <w:pPr>
        <w:keepNext w:val="0"/>
        <w:keepLines w:val="0"/>
        <w:pageBreakBefore w:val="0"/>
        <w:widowControl w:val="0"/>
        <w:kinsoku/>
        <w:wordWrap/>
        <w:overflowPunct/>
        <w:topLinePunct w:val="0"/>
        <w:autoSpaceDE/>
        <w:autoSpaceDN/>
        <w:bidi w:val="0"/>
        <w:adjustRightInd/>
        <w:snapToGrid/>
        <w:spacing w:beforeAutospacing="0" w:line="560" w:lineRule="exact"/>
        <w:ind w:firstLine="560" w:firstLineChars="200"/>
        <w:contextualSpacing/>
        <w:jc w:val="left"/>
        <w:textAlignment w:val="auto"/>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（三）未按照建筑起重机械安装、拆卸工程专项施工方案及安全操作规程组织安装、拆卸作业的。</w:t>
      </w:r>
    </w:p>
    <w:p>
      <w:pPr>
        <w:keepNext w:val="0"/>
        <w:keepLines w:val="0"/>
        <w:pageBreakBefore w:val="0"/>
        <w:widowControl w:val="0"/>
        <w:kinsoku/>
        <w:wordWrap/>
        <w:overflowPunct/>
        <w:topLinePunct w:val="0"/>
        <w:autoSpaceDE/>
        <w:autoSpaceDN/>
        <w:bidi w:val="0"/>
        <w:adjustRightInd/>
        <w:snapToGrid/>
        <w:spacing w:beforeAutospacing="0" w:line="560" w:lineRule="exact"/>
        <w:ind w:firstLine="562" w:firstLineChars="200"/>
        <w:contextualSpacing/>
        <w:jc w:val="left"/>
        <w:textAlignment w:val="auto"/>
        <w:rPr>
          <w:rFonts w:hint="eastAsia" w:ascii="仿宋_GB2312" w:hAnsi="仿宋_GB2312" w:eastAsia="仿宋_GB2312" w:cs="仿宋_GB2312"/>
          <w:b/>
          <w:bCs/>
          <w:color w:val="auto"/>
          <w:kern w:val="0"/>
          <w:sz w:val="28"/>
          <w:szCs w:val="28"/>
          <w:lang w:val="en-US" w:eastAsia="zh-CN"/>
        </w:rPr>
      </w:pPr>
      <w:r>
        <w:rPr>
          <w:rFonts w:hint="eastAsia" w:ascii="仿宋_GB2312" w:hAnsi="仿宋_GB2312" w:eastAsia="仿宋_GB2312" w:cs="仿宋_GB2312"/>
          <w:b/>
          <w:bCs/>
          <w:color w:val="auto"/>
          <w:kern w:val="0"/>
          <w:sz w:val="28"/>
          <w:szCs w:val="28"/>
          <w:lang w:val="en-US" w:eastAsia="zh-CN"/>
        </w:rPr>
        <w:t>【裁量基准】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left"/>
        <w:textAlignment w:val="baseline"/>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按要求改正的，600万元以下工程合同价款的处6000元罚款，700万元以下工程合同价款的处7000元罚款，800万元以下工程合同价款的处8000元罚款，900万元以下工程合同价款的处9000元罚款，1000万元以下工程合同价款的处1万元罚款。</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left"/>
        <w:textAlignment w:val="baseline"/>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未按要求改正的，情节较轻，未造成严重危害后果的，600万元以下工程合同价款的处1.2万元罚款，700万元以下工程合同价款的处1.4万元罚款，800万元以下工程合同价款的处1.6万元罚款，900万元以下工程合同价款的处1.8万元罚款，1000万元以下工程合同价款的处2万元罚款。</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left"/>
        <w:textAlignment w:val="baseline"/>
        <w:rPr>
          <w:rFonts w:hint="eastAsia" w:ascii="CESI黑体-GB2312" w:hAnsi="CESI黑体-GB2312" w:eastAsia="CESI黑体-GB2312" w:cs="CESI黑体-GB2312"/>
          <w:sz w:val="28"/>
          <w:szCs w:val="28"/>
          <w:lang w:val="en-US" w:eastAsia="zh-CN"/>
        </w:rPr>
      </w:pPr>
      <w:r>
        <w:rPr>
          <w:rFonts w:hint="eastAsia" w:ascii="仿宋_GB2312" w:hAnsi="仿宋_GB2312" w:eastAsia="仿宋_GB2312" w:cs="仿宋_GB2312"/>
          <w:sz w:val="28"/>
          <w:szCs w:val="28"/>
          <w:lang w:val="en-US" w:eastAsia="zh-CN"/>
        </w:rPr>
        <w:t>3.未按要求改正，情节严重，或者造成严重危害后果的，600万元以下工程合同价款的处2.2万元罚款，700万元以下工程合同价款的处2.4万元罚款，800万元以下工程合同价款的处2.6万元罚款，900万元以下工程合同价款的处2.8万元罚款，1000万元以下工程合同价款的处3万元罚款。</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left"/>
        <w:textAlignment w:val="baseline"/>
        <w:rPr>
          <w:rFonts w:hint="eastAsia" w:ascii="CESI黑体-GB2312" w:hAnsi="CESI黑体-GB2312" w:eastAsia="CESI黑体-GB2312" w:cs="CESI黑体-GB2312"/>
          <w:sz w:val="28"/>
          <w:szCs w:val="28"/>
          <w:lang w:val="en-US" w:eastAsia="zh-CN"/>
        </w:rPr>
      </w:pPr>
      <w:r>
        <w:rPr>
          <w:rFonts w:hint="eastAsia" w:ascii="CESI黑体-GB2312" w:hAnsi="CESI黑体-GB2312" w:eastAsia="CESI黑体-GB2312" w:cs="CESI黑体-GB2312"/>
          <w:sz w:val="28"/>
          <w:szCs w:val="28"/>
          <w:lang w:val="en-US" w:eastAsia="zh-CN"/>
        </w:rPr>
        <w:t>《建设工程质量检测管理办法》</w:t>
      </w:r>
    </w:p>
    <w:p>
      <w:pPr>
        <w:keepNext w:val="0"/>
        <w:keepLines w:val="0"/>
        <w:pageBreakBefore w:val="0"/>
        <w:widowControl w:val="0"/>
        <w:kinsoku/>
        <w:wordWrap/>
        <w:overflowPunct/>
        <w:topLinePunct w:val="0"/>
        <w:autoSpaceDE/>
        <w:autoSpaceDN/>
        <w:bidi w:val="0"/>
        <w:adjustRightInd/>
        <w:snapToGrid/>
        <w:spacing w:beforeAutospacing="0" w:line="560" w:lineRule="exact"/>
        <w:ind w:firstLine="562" w:firstLineChars="200"/>
        <w:contextualSpacing/>
        <w:jc w:val="left"/>
        <w:textAlignment w:val="auto"/>
        <w:rPr>
          <w:rFonts w:hint="eastAsia" w:ascii="仿宋_GB2312" w:hAnsi="仿宋_GB2312" w:eastAsia="仿宋_GB2312" w:cs="仿宋_GB2312"/>
          <w:color w:val="auto"/>
          <w:kern w:val="0"/>
          <w:sz w:val="28"/>
          <w:szCs w:val="28"/>
          <w:lang w:val="en-US" w:eastAsia="zh-CN"/>
        </w:rPr>
      </w:pPr>
      <w:r>
        <w:rPr>
          <w:rFonts w:hint="eastAsia" w:ascii="CESI楷体-GB2312" w:hAnsi="CESI楷体-GB2312" w:eastAsia="CESI楷体-GB2312" w:cs="CESI楷体-GB2312"/>
          <w:b/>
          <w:bCs/>
          <w:color w:val="auto"/>
          <w:kern w:val="0"/>
          <w:sz w:val="28"/>
          <w:szCs w:val="28"/>
          <w:lang w:val="en-US" w:eastAsia="zh-CN"/>
        </w:rPr>
        <w:t>第四十五条</w:t>
      </w:r>
      <w:r>
        <w:rPr>
          <w:rFonts w:hint="eastAsia" w:ascii="CESI楷体-GB2312" w:hAnsi="CESI楷体-GB2312" w:eastAsia="CESI楷体-GB2312" w:cs="CESI楷体-GB2312"/>
          <w:color w:val="auto"/>
          <w:kern w:val="0"/>
          <w:sz w:val="28"/>
          <w:szCs w:val="28"/>
          <w:lang w:val="en-US" w:eastAsia="zh-CN"/>
        </w:rPr>
        <w:t>　</w:t>
      </w:r>
      <w:r>
        <w:rPr>
          <w:rFonts w:hint="eastAsia" w:ascii="仿宋_GB2312" w:hAnsi="仿宋_GB2312" w:eastAsia="仿宋_GB2312" w:cs="仿宋_GB2312"/>
          <w:color w:val="auto"/>
          <w:kern w:val="0"/>
          <w:sz w:val="28"/>
          <w:szCs w:val="28"/>
          <w:lang w:val="en-US" w:eastAsia="zh-CN"/>
        </w:rPr>
        <w:t>检测机构违反本办法规定，有下列行为之一的，由县级以上地方人民政府住房和城乡建设主管部门责令改正，处1万元以上5万元以下罚款：</w:t>
      </w:r>
    </w:p>
    <w:p>
      <w:pPr>
        <w:keepNext w:val="0"/>
        <w:keepLines w:val="0"/>
        <w:pageBreakBefore w:val="0"/>
        <w:widowControl w:val="0"/>
        <w:kinsoku/>
        <w:wordWrap/>
        <w:overflowPunct/>
        <w:topLinePunct w:val="0"/>
        <w:autoSpaceDE/>
        <w:autoSpaceDN/>
        <w:bidi w:val="0"/>
        <w:adjustRightInd/>
        <w:snapToGrid/>
        <w:spacing w:beforeAutospacing="0" w:line="560" w:lineRule="exact"/>
        <w:ind w:firstLine="560" w:firstLineChars="200"/>
        <w:contextualSpacing/>
        <w:jc w:val="left"/>
        <w:textAlignment w:val="auto"/>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（一）与所检测建设工程相关的建设、施工、监理单位，以及建筑材料、建筑构配件和设备供应单位有隶属关系或者其他利害关系的；</w:t>
      </w:r>
    </w:p>
    <w:p>
      <w:pPr>
        <w:keepNext w:val="0"/>
        <w:keepLines w:val="0"/>
        <w:pageBreakBefore w:val="0"/>
        <w:widowControl w:val="0"/>
        <w:kinsoku/>
        <w:wordWrap/>
        <w:overflowPunct/>
        <w:topLinePunct w:val="0"/>
        <w:autoSpaceDE/>
        <w:autoSpaceDN/>
        <w:bidi w:val="0"/>
        <w:adjustRightInd/>
        <w:snapToGrid/>
        <w:spacing w:beforeAutospacing="0" w:line="560" w:lineRule="exact"/>
        <w:ind w:firstLine="560" w:firstLineChars="200"/>
        <w:contextualSpacing/>
        <w:jc w:val="left"/>
        <w:textAlignment w:val="auto"/>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（二）推荐或者监制建筑材料、建筑构配件和设备的；</w:t>
      </w:r>
    </w:p>
    <w:p>
      <w:pPr>
        <w:keepNext w:val="0"/>
        <w:keepLines w:val="0"/>
        <w:pageBreakBefore w:val="0"/>
        <w:widowControl w:val="0"/>
        <w:kinsoku/>
        <w:wordWrap/>
        <w:overflowPunct/>
        <w:topLinePunct w:val="0"/>
        <w:autoSpaceDE/>
        <w:autoSpaceDN/>
        <w:bidi w:val="0"/>
        <w:adjustRightInd/>
        <w:snapToGrid/>
        <w:spacing w:beforeAutospacing="0" w:line="560" w:lineRule="exact"/>
        <w:ind w:firstLine="560" w:firstLineChars="200"/>
        <w:contextualSpacing/>
        <w:jc w:val="left"/>
        <w:textAlignment w:val="auto"/>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（三）未按照规定在检测报告上签字盖章的；</w:t>
      </w:r>
    </w:p>
    <w:p>
      <w:pPr>
        <w:keepNext w:val="0"/>
        <w:keepLines w:val="0"/>
        <w:pageBreakBefore w:val="0"/>
        <w:widowControl w:val="0"/>
        <w:kinsoku/>
        <w:wordWrap/>
        <w:overflowPunct/>
        <w:topLinePunct w:val="0"/>
        <w:autoSpaceDE/>
        <w:autoSpaceDN/>
        <w:bidi w:val="0"/>
        <w:adjustRightInd/>
        <w:snapToGrid/>
        <w:spacing w:beforeAutospacing="0" w:line="560" w:lineRule="exact"/>
        <w:ind w:firstLine="560" w:firstLineChars="200"/>
        <w:contextualSpacing/>
        <w:jc w:val="left"/>
        <w:textAlignment w:val="auto"/>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（四）未及时报告发现的违反有关法律法规规定和工程建设强制性标准等行为的；</w:t>
      </w:r>
    </w:p>
    <w:p>
      <w:pPr>
        <w:keepNext w:val="0"/>
        <w:keepLines w:val="0"/>
        <w:pageBreakBefore w:val="0"/>
        <w:widowControl w:val="0"/>
        <w:kinsoku/>
        <w:wordWrap/>
        <w:overflowPunct/>
        <w:topLinePunct w:val="0"/>
        <w:autoSpaceDE/>
        <w:autoSpaceDN/>
        <w:bidi w:val="0"/>
        <w:adjustRightInd/>
        <w:snapToGrid/>
        <w:spacing w:beforeAutospacing="0" w:line="560" w:lineRule="exact"/>
        <w:ind w:firstLine="560" w:firstLineChars="200"/>
        <w:contextualSpacing/>
        <w:jc w:val="left"/>
        <w:textAlignment w:val="auto"/>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（五）未及时报告涉及结构安全、主要使用功能的不合格检测结果的；</w:t>
      </w:r>
    </w:p>
    <w:p>
      <w:pPr>
        <w:keepNext w:val="0"/>
        <w:keepLines w:val="0"/>
        <w:pageBreakBefore w:val="0"/>
        <w:widowControl w:val="0"/>
        <w:kinsoku/>
        <w:wordWrap/>
        <w:overflowPunct/>
        <w:topLinePunct w:val="0"/>
        <w:autoSpaceDE/>
        <w:autoSpaceDN/>
        <w:bidi w:val="0"/>
        <w:adjustRightInd/>
        <w:snapToGrid/>
        <w:spacing w:beforeAutospacing="0" w:line="560" w:lineRule="exact"/>
        <w:ind w:firstLine="560" w:firstLineChars="200"/>
        <w:contextualSpacing/>
        <w:jc w:val="left"/>
        <w:textAlignment w:val="auto"/>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（六）未按照规定进行档案和台账管理的；</w:t>
      </w:r>
    </w:p>
    <w:p>
      <w:pPr>
        <w:keepNext w:val="0"/>
        <w:keepLines w:val="0"/>
        <w:pageBreakBefore w:val="0"/>
        <w:widowControl w:val="0"/>
        <w:kinsoku/>
        <w:wordWrap/>
        <w:overflowPunct/>
        <w:topLinePunct w:val="0"/>
        <w:autoSpaceDE/>
        <w:autoSpaceDN/>
        <w:bidi w:val="0"/>
        <w:adjustRightInd/>
        <w:snapToGrid/>
        <w:spacing w:beforeAutospacing="0" w:line="560" w:lineRule="exact"/>
        <w:ind w:firstLine="560" w:firstLineChars="200"/>
        <w:contextualSpacing/>
        <w:jc w:val="left"/>
        <w:textAlignment w:val="auto"/>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（七）未建立并使用信息化管理系统对检测活动进行管理的；</w:t>
      </w:r>
    </w:p>
    <w:p>
      <w:pPr>
        <w:keepNext w:val="0"/>
        <w:keepLines w:val="0"/>
        <w:pageBreakBefore w:val="0"/>
        <w:widowControl w:val="0"/>
        <w:kinsoku/>
        <w:wordWrap/>
        <w:overflowPunct/>
        <w:topLinePunct w:val="0"/>
        <w:autoSpaceDE/>
        <w:autoSpaceDN/>
        <w:bidi w:val="0"/>
        <w:adjustRightInd/>
        <w:snapToGrid/>
        <w:spacing w:beforeAutospacing="0" w:line="560" w:lineRule="exact"/>
        <w:ind w:firstLine="560" w:firstLineChars="200"/>
        <w:contextualSpacing/>
        <w:jc w:val="left"/>
        <w:textAlignment w:val="auto"/>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（八）不满足跨省、自治区、直辖市承担检测业务的要求开展相应建设工程质量检测活动的；</w:t>
      </w:r>
    </w:p>
    <w:p>
      <w:pPr>
        <w:keepNext w:val="0"/>
        <w:keepLines w:val="0"/>
        <w:pageBreakBefore w:val="0"/>
        <w:widowControl w:val="0"/>
        <w:kinsoku/>
        <w:wordWrap/>
        <w:overflowPunct/>
        <w:topLinePunct w:val="0"/>
        <w:autoSpaceDE/>
        <w:autoSpaceDN/>
        <w:bidi w:val="0"/>
        <w:adjustRightInd/>
        <w:snapToGrid/>
        <w:spacing w:beforeAutospacing="0" w:line="560" w:lineRule="exact"/>
        <w:ind w:firstLine="560" w:firstLineChars="200"/>
        <w:contextualSpacing/>
        <w:jc w:val="left"/>
        <w:textAlignment w:val="auto"/>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（九）接受监督检查时不如实提供有关资料、不按照要求参加能力验证和比对试验，或者拒绝、阻碍监督检查的。</w:t>
      </w:r>
    </w:p>
    <w:p>
      <w:pPr>
        <w:keepNext w:val="0"/>
        <w:keepLines w:val="0"/>
        <w:pageBreakBefore w:val="0"/>
        <w:widowControl w:val="0"/>
        <w:kinsoku/>
        <w:wordWrap/>
        <w:overflowPunct/>
        <w:topLinePunct w:val="0"/>
        <w:autoSpaceDE/>
        <w:autoSpaceDN/>
        <w:bidi w:val="0"/>
        <w:adjustRightInd/>
        <w:snapToGrid/>
        <w:spacing w:beforeAutospacing="0" w:line="560" w:lineRule="exact"/>
        <w:ind w:firstLine="562" w:firstLineChars="200"/>
        <w:contextualSpacing/>
        <w:jc w:val="left"/>
        <w:textAlignment w:val="auto"/>
        <w:rPr>
          <w:rFonts w:hint="eastAsia" w:ascii="仿宋_GB2312" w:hAnsi="仿宋_GB2312" w:eastAsia="仿宋_GB2312" w:cs="仿宋_GB2312"/>
          <w:b/>
          <w:bCs/>
          <w:color w:val="auto"/>
          <w:kern w:val="0"/>
          <w:sz w:val="28"/>
          <w:szCs w:val="28"/>
          <w:lang w:val="en-US" w:eastAsia="zh-CN"/>
        </w:rPr>
      </w:pPr>
      <w:r>
        <w:rPr>
          <w:rFonts w:hint="eastAsia" w:ascii="仿宋_GB2312" w:hAnsi="仿宋_GB2312" w:eastAsia="仿宋_GB2312" w:cs="仿宋_GB2312"/>
          <w:b/>
          <w:bCs/>
          <w:color w:val="auto"/>
          <w:kern w:val="0"/>
          <w:sz w:val="28"/>
          <w:szCs w:val="28"/>
          <w:lang w:val="en-US" w:eastAsia="zh-CN"/>
        </w:rPr>
        <w:t>【裁量基准】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left"/>
        <w:textAlignment w:val="baseline"/>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按要求改正的，600万元以下工程合同价款的处6000元罚款，700万元以下工程合同价款的处7000元罚款，800万元以下工程合同价款的处8000元罚款，900万元以下工程合同价款的处9000元罚款，1000万元以下工程合同价款的处1万元罚款。</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left"/>
        <w:textAlignment w:val="baseline"/>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未按要求改正的，情节较轻，未造成严重危害后果的，600万元以下工程合同价款的处1.4万元罚款，700万元以下工程合同价款的处1.8万元罚款，800万元以下工程合同价款的处2.2万元罚款，900万元以下工程合同价款的处2.6万元罚款，1000万元以下工程合同价款的处3万元罚款。</w:t>
      </w:r>
    </w:p>
    <w:p>
      <w:pPr>
        <w:keepNext w:val="0"/>
        <w:keepLines w:val="0"/>
        <w:pageBreakBefore w:val="0"/>
        <w:widowControl w:val="0"/>
        <w:kinsoku/>
        <w:wordWrap/>
        <w:overflowPunct/>
        <w:topLinePunct w:val="0"/>
        <w:autoSpaceDE/>
        <w:autoSpaceDN/>
        <w:bidi w:val="0"/>
        <w:adjustRightInd/>
        <w:snapToGrid/>
        <w:spacing w:beforeAutospacing="0" w:line="560" w:lineRule="exact"/>
        <w:ind w:firstLine="560" w:firstLineChars="200"/>
        <w:contextualSpacing/>
        <w:jc w:val="left"/>
        <w:textAlignment w:val="auto"/>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sz w:val="28"/>
          <w:szCs w:val="28"/>
          <w:lang w:val="en-US" w:eastAsia="zh-CN"/>
        </w:rPr>
        <w:t>3.未按要求改正，情节严重，或者造成严重危害后果的，600万元以下工程合同价款的处3.4万元罚款，700万元以下工程合同价款的处3.8万元罚款，800万元以下工程合同价款的处4.2万元罚款，900万元以下工程合同价款的处4.6万元罚款，1000万元以下工程合同价款的处5万元罚款。</w:t>
      </w:r>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6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Arial">
    <w:altName w:val="DejaVu Sans"/>
    <w:panose1 w:val="020B0604020202020204"/>
    <w:charset w:val="00"/>
    <w:family w:val="swiss"/>
    <w:pitch w:val="default"/>
    <w:sig w:usb0="E0002AFF" w:usb1="C0007843" w:usb2="00000009" w:usb3="00000000" w:csb0="400001FF" w:csb1="FFFF0000"/>
  </w:font>
  <w:font w:name="CESI仿宋-GB2312">
    <w:altName w:val="方正仿宋_GBK"/>
    <w:panose1 w:val="02000500000000000000"/>
    <w:charset w:val="00"/>
    <w:family w:val="auto"/>
    <w:pitch w:val="default"/>
    <w:sig w:usb0="800002AF" w:usb1="084F6CF8" w:usb2="00000010" w:usb3="00000000" w:csb0="0004000F"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CESI黑体-GB2312">
    <w:altName w:val="黑体"/>
    <w:panose1 w:val="02000500000000000000"/>
    <w:charset w:val="00"/>
    <w:family w:val="auto"/>
    <w:pitch w:val="default"/>
    <w:sig w:usb0="800002BF" w:usb1="184F6CF8" w:usb2="00000012" w:usb3="00000000" w:csb0="0004000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CESI楷体-GB2312">
    <w:altName w:val="楷体_GB2312"/>
    <w:panose1 w:val="02000500000000000000"/>
    <w:charset w:val="00"/>
    <w:family w:val="auto"/>
    <w:pitch w:val="default"/>
    <w:sig w:usb0="800002BF" w:usb1="184F6CF8" w:usb2="00000012"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9D5768"/>
    <w:rsid w:val="1B4FBE44"/>
    <w:rsid w:val="1B52BD22"/>
    <w:rsid w:val="2F5E73F4"/>
    <w:rsid w:val="355F4284"/>
    <w:rsid w:val="372B816D"/>
    <w:rsid w:val="3D37C28B"/>
    <w:rsid w:val="3EFE2EDC"/>
    <w:rsid w:val="3FDB2F9B"/>
    <w:rsid w:val="657E6A43"/>
    <w:rsid w:val="6D9BD8F3"/>
    <w:rsid w:val="6FBF17DF"/>
    <w:rsid w:val="71DFFAD8"/>
    <w:rsid w:val="71EF8362"/>
    <w:rsid w:val="77D70D3B"/>
    <w:rsid w:val="7DFFC90D"/>
    <w:rsid w:val="7EFECBB3"/>
    <w:rsid w:val="7F0F2507"/>
    <w:rsid w:val="7F75625B"/>
    <w:rsid w:val="7FFBDB6F"/>
    <w:rsid w:val="7FFEBAE1"/>
    <w:rsid w:val="8BBD6AB7"/>
    <w:rsid w:val="8E6FC504"/>
    <w:rsid w:val="93FEA2B3"/>
    <w:rsid w:val="ABDBCC6D"/>
    <w:rsid w:val="AFD9AC17"/>
    <w:rsid w:val="BDBBB6CF"/>
    <w:rsid w:val="BE37D2FA"/>
    <w:rsid w:val="BFDBC9BB"/>
    <w:rsid w:val="C38F3BDC"/>
    <w:rsid w:val="CBFF5A14"/>
    <w:rsid w:val="DDFBA838"/>
    <w:rsid w:val="EB3AF09E"/>
    <w:rsid w:val="EDF8C523"/>
    <w:rsid w:val="EE75E813"/>
    <w:rsid w:val="EF77724E"/>
    <w:rsid w:val="F36B2DC8"/>
    <w:rsid w:val="F4F73258"/>
    <w:rsid w:val="FBBC9E9A"/>
    <w:rsid w:val="FC3913B5"/>
    <w:rsid w:val="FD5F48FD"/>
    <w:rsid w:val="FDFD7C10"/>
    <w:rsid w:val="FF5F7021"/>
    <w:rsid w:val="FFEBC67E"/>
    <w:rsid w:val="FFF8EA82"/>
    <w:rsid w:val="FFF915D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exact"/>
      <w:jc w:val="left"/>
      <w:textAlignment w:val="baseline"/>
    </w:pPr>
    <w:rPr>
      <w:rFonts w:ascii="Arial" w:hAnsi="Arial" w:eastAsia="CESI仿宋-GB2312" w:cs="Arial"/>
      <w:snapToGrid w:val="0"/>
      <w:color w:val="000000"/>
      <w:kern w:val="0"/>
      <w:sz w:val="21"/>
      <w:szCs w:val="21"/>
    </w:rPr>
  </w:style>
  <w:style w:type="paragraph" w:styleId="2">
    <w:name w:val="heading 1"/>
    <w:basedOn w:val="1"/>
    <w:next w:val="1"/>
    <w:qFormat/>
    <w:uiPriority w:val="0"/>
    <w:pPr>
      <w:keepNext/>
      <w:keepLines/>
      <w:spacing w:beforeLines="0" w:beforeAutospacing="0" w:afterLines="0" w:afterAutospacing="0" w:line="560" w:lineRule="exact"/>
      <w:ind w:firstLine="0" w:firstLineChars="0"/>
      <w:jc w:val="center"/>
      <w:outlineLvl w:val="0"/>
    </w:pPr>
    <w:rPr>
      <w:rFonts w:eastAsia="方正小标宋简体"/>
      <w:kern w:val="44"/>
      <w:sz w:val="44"/>
    </w:rPr>
  </w:style>
  <w:style w:type="paragraph" w:styleId="3">
    <w:name w:val="heading 2"/>
    <w:basedOn w:val="1"/>
    <w:next w:val="1"/>
    <w:unhideWhenUsed/>
    <w:qFormat/>
    <w:uiPriority w:val="0"/>
    <w:pPr>
      <w:keepNext/>
      <w:keepLines/>
      <w:spacing w:beforeLines="0" w:beforeAutospacing="0" w:afterLines="0" w:afterAutospacing="0" w:line="560" w:lineRule="exact"/>
      <w:ind w:firstLine="880" w:firstLineChars="200"/>
      <w:outlineLvl w:val="1"/>
    </w:pPr>
    <w:rPr>
      <w:rFonts w:ascii="Arial" w:hAnsi="Arial" w:eastAsia="CESI黑体-GB2312"/>
      <w:sz w:val="32"/>
    </w:rPr>
  </w:style>
  <w:style w:type="character" w:default="1" w:styleId="6">
    <w:name w:val="Default Paragraph Font"/>
    <w:semiHidden/>
    <w:qFormat/>
    <w:uiPriority w:val="0"/>
  </w:style>
  <w:style w:type="table" w:default="1" w:styleId="5">
    <w:name w:val="Normal Table"/>
    <w:semiHidden/>
    <w:qFormat/>
    <w:uiPriority w:val="0"/>
    <w:tblPr>
      <w:tblStyle w:val="5"/>
      <w:tblCellMar>
        <w:top w:w="0" w:type="dxa"/>
        <w:left w:w="108" w:type="dxa"/>
        <w:bottom w:w="0" w:type="dxa"/>
        <w:right w:w="108" w:type="dxa"/>
      </w:tblCellMar>
    </w:tblPr>
  </w:style>
  <w:style w:type="paragraph" w:styleId="4">
    <w:name w:val="Normal (Web)"/>
    <w:basedOn w:val="1"/>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TotalTime>
  <ScaleCrop>false</ScaleCrop>
  <LinksUpToDate>false</LinksUpToDate>
  <CharactersWithSpaces>0</CharactersWithSpaces>
  <Application>WPS Office_11.8.2.11625_F1E327BC-269C-435d-A152-05C5408002CA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2024-01-15T00:37:00Z</dcterms:created>
  <dc:creator>huawei</dc:creator>
  <cp:lastModifiedBy>hhh</cp:lastModifiedBy>
  <dcterms:modified xsi:type="dcterms:W3CDTF">2025-06-12T09:52:17Z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2052-11.8.2.11625</vt:lpwstr>
  </property>
  <property fmtid="{D5CDD505-2E9C-101B-9397-08002B2CF9AE}" pid="3" name="ICV">
    <vt:lpwstr>55AE5DCAF1B7ED5969549F656667C7D9</vt:lpwstr>
  </property>
</Properties>
</file>