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2212E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bCs w:val="0"/>
          <w:color w:val="auto"/>
          <w:sz w:val="44"/>
          <w:szCs w:val="44"/>
          <w:u w:val="none"/>
          <w:lang w:val="en-US" w:eastAsia="zh-CN"/>
        </w:rPr>
      </w:pPr>
      <w:r>
        <w:rPr>
          <w:rFonts w:hint="eastAsia" w:ascii="方正小标宋简体" w:hAnsi="方正小标宋简体" w:eastAsia="方正小标宋简体" w:cs="方正小标宋简体"/>
          <w:b/>
          <w:bCs w:val="0"/>
          <w:color w:val="auto"/>
          <w:sz w:val="44"/>
          <w:szCs w:val="44"/>
          <w:u w:val="none"/>
          <w:lang w:val="en-US" w:eastAsia="zh-CN"/>
        </w:rPr>
        <w:t>兴国县住房和城乡建设局</w:t>
      </w:r>
    </w:p>
    <w:p w14:paraId="22A9D7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lang w:val="en-US" w:eastAsia="zh-CN"/>
        </w:rPr>
        <w:t>2025年</w:t>
      </w:r>
      <w:r>
        <w:rPr>
          <w:rFonts w:hint="eastAsia" w:ascii="方正小标宋简体" w:hAnsi="方正小标宋简体" w:eastAsia="方正小标宋简体" w:cs="方正小标宋简体"/>
          <w:b w:val="0"/>
          <w:bCs/>
          <w:color w:val="auto"/>
          <w:sz w:val="44"/>
          <w:szCs w:val="44"/>
          <w:u w:val="none"/>
          <w:lang w:eastAsia="zh-CN"/>
        </w:rPr>
        <w:t>单位</w:t>
      </w:r>
      <w:r>
        <w:rPr>
          <w:rFonts w:hint="eastAsia" w:ascii="方正小标宋简体" w:hAnsi="方正小标宋简体" w:eastAsia="方正小标宋简体" w:cs="方正小标宋简体"/>
          <w:b w:val="0"/>
          <w:bCs/>
          <w:color w:val="auto"/>
          <w:sz w:val="44"/>
          <w:szCs w:val="44"/>
          <w:u w:val="none"/>
        </w:rPr>
        <w:t>预算编制说明</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6"/>
          <w:szCs w:val="36"/>
          <w:u w:val="none"/>
        </w:rPr>
      </w:pPr>
    </w:p>
    <w:p w14:paraId="2CCA9C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rPr>
        <w:t>目录</w:t>
      </w:r>
    </w:p>
    <w:p w14:paraId="4824F3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u w:val="none"/>
        </w:rPr>
      </w:pPr>
    </w:p>
    <w:p w14:paraId="7112D84A">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第一部分</w:t>
      </w:r>
      <w:r>
        <w:rPr>
          <w:rFonts w:hint="eastAsia" w:ascii="仿宋" w:hAnsi="仿宋" w:eastAsia="仿宋" w:cs="仿宋"/>
          <w:b/>
          <w:bCs/>
          <w:color w:val="auto"/>
          <w:sz w:val="32"/>
          <w:szCs w:val="32"/>
          <w:u w:val="none"/>
          <w:lang w:eastAsia="zh-CN"/>
        </w:rPr>
        <w:t>单位</w:t>
      </w:r>
      <w:r>
        <w:rPr>
          <w:rFonts w:hint="eastAsia" w:ascii="仿宋" w:hAnsi="仿宋" w:eastAsia="仿宋" w:cs="仿宋"/>
          <w:b/>
          <w:bCs/>
          <w:color w:val="auto"/>
          <w:sz w:val="32"/>
          <w:szCs w:val="32"/>
          <w:u w:val="none"/>
        </w:rPr>
        <w:t>概况</w:t>
      </w:r>
    </w:p>
    <w:p w14:paraId="0D1B08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lang w:eastAsia="zh-CN"/>
        </w:rPr>
        <w:t>单位</w:t>
      </w:r>
      <w:r>
        <w:rPr>
          <w:rFonts w:hint="eastAsia" w:ascii="仿宋" w:hAnsi="仿宋" w:eastAsia="仿宋" w:cs="仿宋"/>
          <w:b w:val="0"/>
          <w:bCs w:val="0"/>
          <w:color w:val="auto"/>
          <w:sz w:val="32"/>
          <w:szCs w:val="32"/>
          <w:u w:val="none"/>
        </w:rPr>
        <w:t>主要职责</w:t>
      </w:r>
    </w:p>
    <w:p w14:paraId="79AC80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b w:val="0"/>
          <w:bCs w:val="0"/>
          <w:color w:val="auto"/>
          <w:sz w:val="32"/>
          <w:szCs w:val="32"/>
          <w:u w:val="none"/>
        </w:rPr>
        <w:t>二、</w:t>
      </w:r>
      <w:r>
        <w:rPr>
          <w:rFonts w:hint="eastAsia" w:ascii="仿宋" w:hAnsi="仿宋" w:eastAsia="仿宋" w:cs="仿宋"/>
          <w:b w:val="0"/>
          <w:bCs w:val="0"/>
          <w:color w:val="auto"/>
          <w:sz w:val="32"/>
          <w:szCs w:val="32"/>
          <w:u w:val="none"/>
          <w:lang w:eastAsia="zh-CN"/>
        </w:rPr>
        <w:t>单位</w:t>
      </w:r>
      <w:r>
        <w:rPr>
          <w:rFonts w:hint="eastAsia" w:ascii="仿宋" w:hAnsi="仿宋" w:eastAsia="仿宋" w:cs="仿宋"/>
          <w:b w:val="0"/>
          <w:bCs w:val="0"/>
          <w:color w:val="auto"/>
          <w:sz w:val="32"/>
          <w:szCs w:val="32"/>
          <w:u w:val="none"/>
        </w:rPr>
        <w:t>基本情况</w:t>
      </w:r>
    </w:p>
    <w:p w14:paraId="49F849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二</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2025年</w:t>
      </w:r>
      <w:r>
        <w:rPr>
          <w:rFonts w:hint="eastAsia" w:ascii="仿宋" w:hAnsi="仿宋" w:eastAsia="仿宋" w:cs="仿宋"/>
          <w:b/>
          <w:bCs/>
          <w:color w:val="auto"/>
          <w:sz w:val="32"/>
          <w:szCs w:val="32"/>
          <w:u w:val="none"/>
          <w:lang w:eastAsia="zh-CN"/>
        </w:rPr>
        <w:t>单位</w:t>
      </w:r>
      <w:r>
        <w:rPr>
          <w:rFonts w:hint="eastAsia" w:ascii="仿宋" w:hAnsi="仿宋" w:eastAsia="仿宋" w:cs="仿宋"/>
          <w:b/>
          <w:bCs/>
          <w:color w:val="auto"/>
          <w:sz w:val="32"/>
          <w:szCs w:val="32"/>
          <w:u w:val="none"/>
        </w:rPr>
        <w:t>预算情况说明</w:t>
      </w:r>
    </w:p>
    <w:p w14:paraId="614F335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lang w:eastAsia="zh-CN"/>
        </w:rPr>
        <w:t>单位</w:t>
      </w:r>
      <w:r>
        <w:rPr>
          <w:rFonts w:hint="eastAsia" w:ascii="仿宋" w:hAnsi="仿宋" w:eastAsia="仿宋" w:cs="仿宋"/>
          <w:b w:val="0"/>
          <w:bCs w:val="0"/>
          <w:color w:val="auto"/>
          <w:sz w:val="32"/>
          <w:szCs w:val="32"/>
          <w:u w:val="none"/>
        </w:rPr>
        <w:t>预算</w:t>
      </w:r>
      <w:r>
        <w:rPr>
          <w:rFonts w:hint="eastAsia" w:ascii="仿宋" w:hAnsi="仿宋" w:eastAsia="仿宋" w:cs="仿宋"/>
          <w:color w:val="auto"/>
          <w:sz w:val="32"/>
          <w:szCs w:val="32"/>
          <w:u w:val="none"/>
        </w:rPr>
        <w:t>收支情况说明</w:t>
      </w:r>
    </w:p>
    <w:p w14:paraId="76199D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color w:val="auto"/>
          <w:sz w:val="32"/>
          <w:szCs w:val="32"/>
          <w:u w:val="none"/>
        </w:rPr>
      </w:pPr>
      <w:r>
        <w:rPr>
          <w:rFonts w:hint="eastAsia" w:ascii="仿宋" w:hAnsi="仿宋" w:eastAsia="仿宋" w:cs="仿宋"/>
          <w:color w:val="auto"/>
          <w:sz w:val="32"/>
          <w:szCs w:val="32"/>
          <w:u w:val="none"/>
        </w:rPr>
        <w:t>二、“三公”经费预算情况说明</w:t>
      </w:r>
    </w:p>
    <w:p w14:paraId="2486A7C9">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三</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2025年</w:t>
      </w:r>
      <w:r>
        <w:rPr>
          <w:rFonts w:hint="eastAsia" w:ascii="仿宋" w:hAnsi="仿宋" w:eastAsia="仿宋" w:cs="仿宋"/>
          <w:b/>
          <w:bCs/>
          <w:color w:val="auto"/>
          <w:sz w:val="32"/>
          <w:szCs w:val="32"/>
          <w:u w:val="none"/>
          <w:lang w:eastAsia="zh-CN"/>
        </w:rPr>
        <w:t>单位</w:t>
      </w:r>
      <w:r>
        <w:rPr>
          <w:rFonts w:hint="eastAsia" w:ascii="仿宋" w:hAnsi="仿宋" w:eastAsia="仿宋" w:cs="仿宋"/>
          <w:b/>
          <w:bCs/>
          <w:color w:val="auto"/>
          <w:sz w:val="32"/>
          <w:szCs w:val="32"/>
          <w:u w:val="none"/>
        </w:rPr>
        <w:t>预算表</w:t>
      </w:r>
    </w:p>
    <w:p w14:paraId="74DF68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一、《收支预算总表》</w:t>
      </w:r>
    </w:p>
    <w:p w14:paraId="53AFFC6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收入总表》</w:t>
      </w:r>
    </w:p>
    <w:p w14:paraId="28D830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支出总表》</w:t>
      </w:r>
    </w:p>
    <w:p w14:paraId="081AD29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九、《国有资本经营预算支出表》</w:t>
      </w:r>
    </w:p>
    <w:p w14:paraId="4A569B1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十、《项目支出绩效目标表》</w:t>
      </w:r>
    </w:p>
    <w:p w14:paraId="1768E93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第四部分名词解释</w:t>
      </w:r>
    </w:p>
    <w:p w14:paraId="569DD2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sz w:val="32"/>
          <w:szCs w:val="32"/>
          <w:u w:val="none"/>
        </w:rPr>
      </w:pPr>
    </w:p>
    <w:p w14:paraId="631D3B44">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u w:val="none"/>
        </w:rPr>
      </w:pPr>
    </w:p>
    <w:p w14:paraId="59A1AA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第一部分</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color w:val="auto"/>
          <w:sz w:val="32"/>
          <w:szCs w:val="32"/>
          <w:u w:val="none"/>
        </w:rPr>
        <w:t>概况</w:t>
      </w:r>
    </w:p>
    <w:p w14:paraId="08EA7E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auto"/>
          <w:sz w:val="32"/>
          <w:szCs w:val="32"/>
          <w:u w:val="none"/>
        </w:rPr>
      </w:pPr>
    </w:p>
    <w:p w14:paraId="418CF34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eastAsia="zh-CN"/>
        </w:rPr>
        <w:t>单位</w:t>
      </w:r>
      <w:r>
        <w:rPr>
          <w:rFonts w:hint="eastAsia" w:ascii="楷体" w:hAnsi="楷体" w:eastAsia="楷体" w:cs="楷体"/>
          <w:b/>
          <w:bCs/>
          <w:color w:val="auto"/>
          <w:sz w:val="32"/>
          <w:szCs w:val="32"/>
          <w:u w:val="none"/>
        </w:rPr>
        <w:t>主要职责</w:t>
      </w:r>
    </w:p>
    <w:p w14:paraId="62878631">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（一）贯彻执行国家、省、市、县关于</w:t>
      </w:r>
      <w:r>
        <w:rPr>
          <w:rFonts w:hint="eastAsia" w:ascii="仿宋" w:hAnsi="仿宋" w:eastAsia="仿宋" w:cs="仿宋"/>
          <w:color w:val="auto"/>
          <w:sz w:val="32"/>
          <w:szCs w:val="32"/>
          <w:u w:val="none"/>
          <w:lang w:eastAsia="zh-CN"/>
        </w:rPr>
        <w:t>住房和</w:t>
      </w:r>
      <w:r>
        <w:rPr>
          <w:rFonts w:hint="eastAsia" w:ascii="仿宋" w:hAnsi="仿宋" w:eastAsia="仿宋" w:cs="仿宋"/>
          <w:color w:val="auto"/>
          <w:sz w:val="32"/>
          <w:szCs w:val="32"/>
          <w:u w:val="none"/>
        </w:rPr>
        <w:t>城乡建设事业的方针政策和法律法规、</w:t>
      </w:r>
      <w:r>
        <w:rPr>
          <w:rFonts w:hint="eastAsia" w:ascii="仿宋" w:hAnsi="仿宋" w:eastAsia="仿宋" w:cs="仿宋"/>
          <w:color w:val="auto"/>
          <w:sz w:val="32"/>
          <w:szCs w:val="32"/>
          <w:u w:val="none"/>
          <w:lang w:eastAsia="zh-CN"/>
        </w:rPr>
        <w:t>研究拟定全县房地产行业、城市建设、村镇建设、工程建设、建筑业、勘察设计咨询业、建筑节能与科技进步、市政公用事业、人民防空的规范性文件及相关发展战略、中长期规划、改革方案并组织实施。</w:t>
      </w:r>
    </w:p>
    <w:p w14:paraId="4FF333AA">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w:t>
      </w:r>
      <w:r>
        <w:rPr>
          <w:rFonts w:hint="eastAsia" w:ascii="仿宋" w:hAnsi="仿宋" w:eastAsia="仿宋" w:cs="仿宋"/>
          <w:color w:val="auto"/>
          <w:sz w:val="32"/>
          <w:szCs w:val="32"/>
          <w:u w:val="none"/>
          <w:lang w:eastAsia="zh-CN"/>
        </w:rPr>
        <w:t>负责全县住房和城乡建设以及人民防空行政审批事项办理和服务工作</w:t>
      </w:r>
      <w:r>
        <w:rPr>
          <w:rFonts w:hint="eastAsia" w:ascii="仿宋" w:hAnsi="仿宋" w:eastAsia="仿宋" w:cs="仿宋"/>
          <w:color w:val="auto"/>
          <w:sz w:val="32"/>
          <w:szCs w:val="32"/>
          <w:u w:val="none"/>
        </w:rPr>
        <w:t>。</w:t>
      </w:r>
    </w:p>
    <w:p w14:paraId="2B179CD9">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（三）</w:t>
      </w:r>
      <w:r>
        <w:rPr>
          <w:rFonts w:hint="eastAsia" w:ascii="仿宋" w:hAnsi="仿宋" w:eastAsia="仿宋" w:cs="仿宋"/>
          <w:color w:val="auto"/>
          <w:sz w:val="32"/>
          <w:szCs w:val="32"/>
          <w:u w:val="none"/>
          <w:lang w:eastAsia="zh-CN"/>
        </w:rPr>
        <w:t>负责保障全县城镇低收入家庭和政策性住房工作。拟定住房保障相关政策，编制住房保障发展规划和年度计划。负责城区保障性住房和直管公房经营的监督管理，会同有关部门做好全县有关公共租赁住房资金安排、监督管理。</w:t>
      </w:r>
    </w:p>
    <w:p w14:paraId="55D344C0">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（四）</w:t>
      </w:r>
      <w:r>
        <w:rPr>
          <w:rFonts w:hint="eastAsia" w:ascii="仿宋" w:hAnsi="仿宋" w:eastAsia="仿宋" w:cs="仿宋"/>
          <w:color w:val="auto"/>
          <w:sz w:val="32"/>
          <w:szCs w:val="32"/>
          <w:u w:val="none"/>
          <w:lang w:eastAsia="zh-CN"/>
        </w:rPr>
        <w:t>负责全县住房制度改革工作。拟定住房制度改革相关政策及配套措施，指导乡镇（区）住房制度改革。研究提出住房和城乡建设重大问题的政策建议。</w:t>
      </w:r>
    </w:p>
    <w:p w14:paraId="0F77FA4B">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（五）负责</w:t>
      </w:r>
      <w:r>
        <w:rPr>
          <w:rFonts w:hint="eastAsia" w:ascii="仿宋" w:hAnsi="仿宋" w:eastAsia="仿宋" w:cs="仿宋"/>
          <w:color w:val="auto"/>
          <w:sz w:val="32"/>
          <w:szCs w:val="32"/>
          <w:u w:val="none"/>
          <w:lang w:eastAsia="zh-CN"/>
        </w:rPr>
        <w:t>规范</w:t>
      </w:r>
      <w:r>
        <w:rPr>
          <w:rFonts w:hint="eastAsia" w:ascii="仿宋" w:hAnsi="仿宋" w:eastAsia="仿宋" w:cs="仿宋"/>
          <w:color w:val="auto"/>
          <w:sz w:val="32"/>
          <w:szCs w:val="32"/>
          <w:u w:val="none"/>
        </w:rPr>
        <w:t>全县</w:t>
      </w:r>
      <w:r>
        <w:rPr>
          <w:rFonts w:hint="eastAsia" w:ascii="仿宋" w:hAnsi="仿宋" w:eastAsia="仿宋" w:cs="仿宋"/>
          <w:color w:val="auto"/>
          <w:sz w:val="32"/>
          <w:szCs w:val="32"/>
          <w:u w:val="none"/>
          <w:lang w:eastAsia="zh-CN"/>
        </w:rPr>
        <w:t>房地产市场秩序、监督管理房地产市场工作；负责全县房地产开发企业开发经营和房地产测绘及其成果运用的监督管理工作；会同或配合有关部门组织拟订房地产市场监督执行，制定房地产开发、房屋交易、房屋租赁、房屋面积管理、房地产估价与经纪管理、物业管理、房屋征收、住房专项维修资金管理等方面的制度并监督执行。</w:t>
      </w:r>
    </w:p>
    <w:p w14:paraId="1E0FA30F">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（六）负责推进全县建筑行业节能</w:t>
      </w:r>
      <w:r>
        <w:rPr>
          <w:rFonts w:hint="eastAsia" w:ascii="仿宋" w:hAnsi="仿宋" w:eastAsia="仿宋" w:cs="仿宋"/>
          <w:color w:val="auto"/>
          <w:sz w:val="32"/>
          <w:szCs w:val="32"/>
          <w:u w:val="none"/>
          <w:lang w:eastAsia="zh-CN"/>
        </w:rPr>
        <w:t>、城镇</w:t>
      </w:r>
      <w:r>
        <w:rPr>
          <w:rFonts w:hint="eastAsia" w:ascii="仿宋" w:hAnsi="仿宋" w:eastAsia="仿宋" w:cs="仿宋"/>
          <w:color w:val="auto"/>
          <w:sz w:val="32"/>
          <w:szCs w:val="32"/>
          <w:u w:val="none"/>
        </w:rPr>
        <w:t>减排工作</w:t>
      </w:r>
      <w:r>
        <w:rPr>
          <w:rFonts w:hint="eastAsia" w:ascii="仿宋" w:hAnsi="仿宋" w:eastAsia="仿宋" w:cs="仿宋"/>
          <w:color w:val="auto"/>
          <w:sz w:val="32"/>
          <w:szCs w:val="32"/>
          <w:u w:val="none"/>
          <w:lang w:eastAsia="zh-CN"/>
        </w:rPr>
        <w:t>，推广绿色建筑和装配式建筑。会同有关部门拟定建筑节能的政策、规划并监督实施，组织实施重大节能项目，推进城镇减排。</w:t>
      </w:r>
    </w:p>
    <w:p w14:paraId="5763ADCD">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（七）指导全县村镇规划建设管理工作。拟定小城镇和村庄建设政策并指导实施，指导村镇规划的编制、农村住房建设及危房改造，指导小城镇和村庄人居生态环境改善工作，指导全县重点镇、示范镇建设。</w:t>
      </w:r>
    </w:p>
    <w:p w14:paraId="70AB5C10">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（八）</w:t>
      </w:r>
      <w:r>
        <w:rPr>
          <w:rFonts w:hint="eastAsia" w:ascii="仿宋" w:hAnsi="仿宋" w:eastAsia="仿宋" w:cs="仿宋"/>
          <w:color w:val="auto"/>
          <w:sz w:val="32"/>
          <w:szCs w:val="32"/>
          <w:u w:val="none"/>
          <w:lang w:eastAsia="zh-CN"/>
        </w:rPr>
        <w:t>监督管理全县建筑市场，规范市场各方主体行为。负责全县建筑工程质量安全监督管理工作；综合负责全县建筑业行业管理，规范建筑市场；负责一般性工业与民用建筑工程造价、工程定额和费用标准的管理；负责全县建筑装饰装修行业管理；指导和监督管理建筑市场准入、工程招标投标、工程监理、工程质量与施工安全；拟定施工、建设监理、建筑工程质量、建筑安全生产和竣工验收备案、工程质量检测管理的规范性文件并监督实施；参与指导预拌混凝土、预拌砂浆等建筑材料的管理；组织协调建设行业对外经济技术合作。</w:t>
      </w:r>
    </w:p>
    <w:p w14:paraId="50074DD1">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w:t>
      </w:r>
      <w:r>
        <w:rPr>
          <w:rFonts w:hint="eastAsia" w:ascii="仿宋" w:hAnsi="仿宋" w:eastAsia="仿宋" w:cs="仿宋"/>
          <w:color w:val="auto"/>
          <w:kern w:val="2"/>
          <w:sz w:val="32"/>
          <w:szCs w:val="32"/>
          <w:u w:val="none"/>
        </w:rPr>
        <w:t>九</w:t>
      </w:r>
      <w:r>
        <w:rPr>
          <w:rFonts w:hint="eastAsia" w:ascii="仿宋" w:hAnsi="仿宋" w:eastAsia="仿宋" w:cs="仿宋"/>
          <w:color w:val="auto"/>
          <w:sz w:val="32"/>
          <w:szCs w:val="32"/>
          <w:u w:val="none"/>
        </w:rPr>
        <w:t>）负责全县</w:t>
      </w:r>
      <w:r>
        <w:rPr>
          <w:rFonts w:hint="eastAsia" w:ascii="仿宋" w:hAnsi="仿宋" w:eastAsia="仿宋" w:cs="仿宋"/>
          <w:color w:val="auto"/>
          <w:sz w:val="32"/>
          <w:szCs w:val="32"/>
          <w:u w:val="none"/>
          <w:lang w:eastAsia="zh-CN"/>
        </w:rPr>
        <w:t>住房</w:t>
      </w:r>
      <w:r>
        <w:rPr>
          <w:rFonts w:hint="eastAsia" w:ascii="仿宋" w:hAnsi="仿宋" w:eastAsia="仿宋" w:cs="仿宋"/>
          <w:color w:val="auto"/>
          <w:sz w:val="32"/>
          <w:szCs w:val="32"/>
          <w:u w:val="none"/>
        </w:rPr>
        <w:t>和</w:t>
      </w:r>
      <w:r>
        <w:rPr>
          <w:rFonts w:hint="eastAsia" w:ascii="仿宋" w:hAnsi="仿宋" w:eastAsia="仿宋" w:cs="仿宋"/>
          <w:color w:val="auto"/>
          <w:sz w:val="32"/>
          <w:szCs w:val="32"/>
          <w:u w:val="none"/>
          <w:lang w:eastAsia="zh-CN"/>
        </w:rPr>
        <w:t>城乡</w:t>
      </w:r>
      <w:r>
        <w:rPr>
          <w:rFonts w:hint="eastAsia" w:ascii="仿宋" w:hAnsi="仿宋" w:eastAsia="仿宋" w:cs="仿宋"/>
          <w:color w:val="auto"/>
          <w:sz w:val="32"/>
          <w:szCs w:val="32"/>
          <w:u w:val="none"/>
        </w:rPr>
        <w:t>建设的执法监察工作。</w:t>
      </w:r>
    </w:p>
    <w:p w14:paraId="72B6A484">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（十）</w:t>
      </w:r>
      <w:r>
        <w:rPr>
          <w:rFonts w:hint="eastAsia" w:ascii="仿宋" w:hAnsi="仿宋" w:eastAsia="仿宋" w:cs="仿宋"/>
          <w:color w:val="auto"/>
          <w:sz w:val="32"/>
          <w:szCs w:val="32"/>
          <w:u w:val="none"/>
          <w:lang w:eastAsia="zh-CN"/>
        </w:rPr>
        <w:t>负责住房和城乡建设领域的安全生产监管工作，督促相关单位落实好行业安全生产责任制。</w:t>
      </w:r>
    </w:p>
    <w:p w14:paraId="3E17B505">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pacing w:val="-4"/>
          <w:sz w:val="32"/>
          <w:szCs w:val="32"/>
          <w:u w:val="none"/>
          <w:lang w:eastAsia="zh-CN"/>
        </w:rPr>
      </w:pPr>
      <w:r>
        <w:rPr>
          <w:rFonts w:hint="eastAsia" w:ascii="仿宋" w:hAnsi="仿宋" w:eastAsia="仿宋" w:cs="仿宋"/>
          <w:color w:val="auto"/>
          <w:spacing w:val="-4"/>
          <w:sz w:val="32"/>
          <w:szCs w:val="32"/>
          <w:u w:val="none"/>
        </w:rPr>
        <w:t>（十一）负责</w:t>
      </w:r>
      <w:r>
        <w:rPr>
          <w:rFonts w:hint="eastAsia" w:ascii="仿宋" w:hAnsi="仿宋" w:eastAsia="仿宋" w:cs="仿宋"/>
          <w:color w:val="auto"/>
          <w:spacing w:val="-4"/>
          <w:sz w:val="32"/>
          <w:szCs w:val="32"/>
          <w:u w:val="none"/>
          <w:lang w:eastAsia="zh-CN"/>
        </w:rPr>
        <w:t>住房和城乡建设领域生态环境保护和节能减排工作，督促指导相关单位落实生态环境保护责任制。</w:t>
      </w:r>
    </w:p>
    <w:p w14:paraId="3A91D03B">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color w:val="auto"/>
          <w:sz w:val="28"/>
          <w:szCs w:val="28"/>
          <w:u w:val="none"/>
        </w:rPr>
      </w:pPr>
      <w:r>
        <w:rPr>
          <w:rFonts w:hint="eastAsia" w:ascii="仿宋" w:hAnsi="仿宋" w:eastAsia="仿宋" w:cs="仿宋"/>
          <w:color w:val="auto"/>
          <w:sz w:val="32"/>
          <w:szCs w:val="32"/>
          <w:u w:val="none"/>
        </w:rPr>
        <w:t>（十二）</w:t>
      </w:r>
      <w:r>
        <w:rPr>
          <w:rFonts w:hint="eastAsia" w:ascii="仿宋" w:hAnsi="仿宋" w:eastAsia="仿宋" w:cs="仿宋"/>
          <w:color w:val="auto"/>
          <w:sz w:val="32"/>
          <w:szCs w:val="32"/>
          <w:u w:val="none"/>
          <w:lang w:eastAsia="zh-CN"/>
        </w:rPr>
        <w:t>完成</w:t>
      </w:r>
      <w:r>
        <w:rPr>
          <w:rFonts w:hint="eastAsia" w:ascii="仿宋" w:hAnsi="仿宋" w:eastAsia="仿宋" w:cs="仿宋"/>
          <w:color w:val="auto"/>
          <w:sz w:val="32"/>
          <w:szCs w:val="32"/>
          <w:u w:val="none"/>
        </w:rPr>
        <w:t>县委、县政府交办的其它工作</w:t>
      </w:r>
      <w:r>
        <w:rPr>
          <w:rFonts w:hint="eastAsia" w:ascii="仿宋" w:hAnsi="仿宋" w:eastAsia="仿宋" w:cs="仿宋"/>
          <w:color w:val="auto"/>
          <w:sz w:val="32"/>
          <w:szCs w:val="32"/>
          <w:u w:val="none"/>
          <w:lang w:eastAsia="zh-CN"/>
        </w:rPr>
        <w:t>任务</w:t>
      </w:r>
      <w:r>
        <w:rPr>
          <w:rFonts w:hint="eastAsia" w:ascii="仿宋" w:hAnsi="仿宋" w:eastAsia="仿宋" w:cs="仿宋"/>
          <w:color w:val="auto"/>
          <w:sz w:val="32"/>
          <w:szCs w:val="32"/>
          <w:u w:val="none"/>
        </w:rPr>
        <w:t>。</w:t>
      </w:r>
    </w:p>
    <w:p w14:paraId="088D6D6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eastAsia="zh-CN"/>
        </w:rPr>
        <w:t>单位</w:t>
      </w:r>
      <w:r>
        <w:rPr>
          <w:rFonts w:hint="eastAsia" w:ascii="楷体" w:hAnsi="楷体" w:eastAsia="楷体" w:cs="楷体"/>
          <w:b/>
          <w:bCs/>
          <w:color w:val="auto"/>
          <w:sz w:val="32"/>
          <w:szCs w:val="32"/>
          <w:u w:val="none"/>
        </w:rPr>
        <w:t>基本情况</w:t>
      </w:r>
    </w:p>
    <w:p w14:paraId="3A6A3F2C">
      <w:pPr>
        <w:spacing w:line="600" w:lineRule="exact"/>
        <w:ind w:firstLine="640" w:firstLineChars="200"/>
        <w:rPr>
          <w:rFonts w:hint="eastAsia" w:ascii="楷体" w:hAnsi="楷体" w:eastAsia="楷体" w:cs="楷体"/>
          <w:color w:val="auto"/>
          <w:sz w:val="32"/>
          <w:szCs w:val="32"/>
          <w:u w:val="none"/>
          <w:lang w:eastAsia="zh-CN"/>
        </w:rPr>
      </w:pPr>
      <w:r>
        <w:rPr>
          <w:rFonts w:hint="eastAsia" w:ascii="仿宋" w:hAnsi="仿宋" w:eastAsia="仿宋"/>
          <w:color w:val="auto"/>
          <w:sz w:val="32"/>
          <w:szCs w:val="32"/>
          <w:u w:val="none"/>
          <w:lang w:val="en-US" w:eastAsia="zh-CN"/>
        </w:rPr>
        <w:t>2025年</w:t>
      </w:r>
      <w:r>
        <w:rPr>
          <w:rFonts w:hint="eastAsia" w:ascii="仿宋" w:hAnsi="仿宋" w:eastAsia="仿宋"/>
          <w:color w:val="auto"/>
          <w:sz w:val="32"/>
          <w:szCs w:val="32"/>
          <w:u w:val="none"/>
          <w:lang w:eastAsia="zh-CN"/>
        </w:rPr>
        <w:t>本单位</w:t>
      </w:r>
      <w:r>
        <w:rPr>
          <w:rFonts w:hint="eastAsia" w:ascii="仿宋" w:hAnsi="仿宋" w:eastAsia="仿宋"/>
          <w:color w:val="auto"/>
          <w:sz w:val="32"/>
          <w:szCs w:val="32"/>
          <w:u w:val="none"/>
        </w:rPr>
        <w:t>内设处室</w:t>
      </w:r>
      <w:r>
        <w:rPr>
          <w:rFonts w:hint="eastAsia" w:ascii="仿宋" w:hAnsi="仿宋" w:eastAsia="仿宋"/>
          <w:color w:val="auto"/>
          <w:sz w:val="32"/>
          <w:szCs w:val="32"/>
          <w:u w:val="none"/>
          <w:lang w:val="en-US" w:eastAsia="zh-CN"/>
        </w:rPr>
        <w:t>7</w:t>
      </w:r>
      <w:r>
        <w:rPr>
          <w:rFonts w:hint="eastAsia" w:ascii="仿宋" w:hAnsi="仿宋" w:eastAsia="仿宋"/>
          <w:color w:val="auto"/>
          <w:sz w:val="32"/>
          <w:szCs w:val="32"/>
          <w:u w:val="none"/>
        </w:rPr>
        <w:t>个，分别为：</w:t>
      </w:r>
      <w:r>
        <w:rPr>
          <w:rFonts w:hint="eastAsia" w:ascii="仿宋" w:hAnsi="仿宋" w:eastAsia="仿宋" w:cs="仿宋"/>
          <w:i w:val="0"/>
          <w:iCs w:val="0"/>
          <w:caps w:val="0"/>
          <w:color w:val="auto"/>
          <w:spacing w:val="0"/>
          <w:sz w:val="32"/>
          <w:szCs w:val="32"/>
          <w:u w:val="none"/>
          <w:shd w:val="clear" w:color="auto" w:fill="FFFFFF"/>
        </w:rPr>
        <w:t>办公室、综合股、住房保障与房地产市场监管股、建筑业监管股、城市建设股、村镇建设股、</w:t>
      </w:r>
      <w:r>
        <w:rPr>
          <w:rFonts w:hint="eastAsia" w:ascii="仿宋" w:hAnsi="仿宋" w:eastAsia="仿宋" w:cs="仿宋"/>
          <w:i w:val="0"/>
          <w:iCs w:val="0"/>
          <w:caps w:val="0"/>
          <w:color w:val="auto"/>
          <w:spacing w:val="0"/>
          <w:sz w:val="32"/>
          <w:szCs w:val="32"/>
          <w:u w:val="none"/>
          <w:shd w:val="clear" w:color="auto" w:fill="FFFFFF"/>
          <w:lang w:eastAsia="zh-CN"/>
        </w:rPr>
        <w:t>消防审验股。</w:t>
      </w:r>
    </w:p>
    <w:p w14:paraId="0E1B09C5">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auto"/>
          <w:sz w:val="24"/>
          <w:szCs w:val="24"/>
          <w:u w:val="none"/>
          <w:lang w:eastAsia="zh-CN"/>
        </w:rPr>
      </w:pPr>
      <w:r>
        <w:rPr>
          <w:rFonts w:hint="eastAsia" w:ascii="仿宋" w:hAnsi="仿宋" w:eastAsia="仿宋"/>
          <w:color w:val="auto"/>
          <w:sz w:val="32"/>
          <w:szCs w:val="32"/>
          <w:u w:val="none"/>
          <w:lang w:val="en-US" w:eastAsia="zh-CN"/>
        </w:rPr>
        <w:t>2025年</w:t>
      </w:r>
      <w:r>
        <w:rPr>
          <w:rFonts w:hint="eastAsia" w:ascii="仿宋" w:hAnsi="仿宋" w:eastAsia="仿宋"/>
          <w:color w:val="auto"/>
          <w:sz w:val="32"/>
          <w:szCs w:val="32"/>
          <w:u w:val="none"/>
          <w:lang w:eastAsia="zh-CN"/>
        </w:rPr>
        <w:t>本单位</w:t>
      </w:r>
      <w:r>
        <w:rPr>
          <w:rFonts w:hint="eastAsia" w:ascii="仿宋" w:hAnsi="仿宋" w:eastAsia="仿宋"/>
          <w:color w:val="auto"/>
          <w:sz w:val="32"/>
          <w:szCs w:val="32"/>
          <w:u w:val="none"/>
        </w:rPr>
        <w:t>编制人数小计</w:t>
      </w:r>
      <w:r>
        <w:rPr>
          <w:rFonts w:hint="eastAsia" w:ascii="仿宋" w:hAnsi="仿宋" w:eastAsia="仿宋"/>
          <w:color w:val="auto"/>
          <w:sz w:val="32"/>
          <w:szCs w:val="32"/>
          <w:u w:val="none"/>
          <w:lang w:val="en-US" w:eastAsia="zh-CN"/>
        </w:rPr>
        <w:t>17</w:t>
      </w:r>
      <w:r>
        <w:rPr>
          <w:rFonts w:hint="eastAsia" w:ascii="仿宋" w:hAnsi="仿宋" w:eastAsia="仿宋"/>
          <w:color w:val="auto"/>
          <w:sz w:val="32"/>
          <w:szCs w:val="32"/>
          <w:u w:val="none"/>
        </w:rPr>
        <w:t>人,其中：行政编制人数</w:t>
      </w:r>
      <w:r>
        <w:rPr>
          <w:rFonts w:hint="eastAsia" w:ascii="仿宋" w:hAnsi="仿宋" w:eastAsia="仿宋"/>
          <w:color w:val="auto"/>
          <w:sz w:val="32"/>
          <w:szCs w:val="32"/>
          <w:u w:val="none"/>
          <w:lang w:val="en-US" w:eastAsia="zh-CN"/>
        </w:rPr>
        <w:t>17</w:t>
      </w:r>
      <w:r>
        <w:rPr>
          <w:rFonts w:hint="eastAsia" w:ascii="仿宋" w:hAnsi="仿宋" w:eastAsia="仿宋"/>
          <w:color w:val="auto"/>
          <w:sz w:val="32"/>
          <w:szCs w:val="32"/>
          <w:u w:val="none"/>
        </w:rPr>
        <w:t>人,参照公务员管理的事业编制人数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人,全部补助事业编制人数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人,自收自支编制人数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人。实有人数小计</w:t>
      </w:r>
      <w:r>
        <w:rPr>
          <w:rFonts w:hint="eastAsia" w:ascii="仿宋" w:hAnsi="仿宋" w:eastAsia="仿宋"/>
          <w:color w:val="auto"/>
          <w:sz w:val="32"/>
          <w:szCs w:val="32"/>
          <w:u w:val="none"/>
          <w:lang w:val="en-US" w:eastAsia="zh-CN"/>
        </w:rPr>
        <w:t>41</w:t>
      </w:r>
      <w:r>
        <w:rPr>
          <w:rFonts w:hint="eastAsia" w:ascii="仿宋" w:hAnsi="仿宋" w:eastAsia="仿宋"/>
          <w:color w:val="auto"/>
          <w:sz w:val="32"/>
          <w:szCs w:val="32"/>
          <w:u w:val="none"/>
        </w:rPr>
        <w:t>人,其中：在职人数小计</w:t>
      </w:r>
      <w:r>
        <w:rPr>
          <w:rFonts w:hint="eastAsia" w:ascii="仿宋" w:hAnsi="仿宋" w:eastAsia="仿宋"/>
          <w:color w:val="auto"/>
          <w:sz w:val="32"/>
          <w:szCs w:val="32"/>
          <w:u w:val="none"/>
          <w:lang w:val="en-US" w:eastAsia="zh-CN"/>
        </w:rPr>
        <w:t>15</w:t>
      </w:r>
      <w:r>
        <w:rPr>
          <w:rFonts w:hint="eastAsia" w:ascii="仿宋" w:hAnsi="仿宋" w:eastAsia="仿宋"/>
          <w:color w:val="auto"/>
          <w:sz w:val="32"/>
          <w:szCs w:val="32"/>
          <w:u w:val="none"/>
        </w:rPr>
        <w:t>人</w:t>
      </w:r>
      <w:r>
        <w:rPr>
          <w:rFonts w:hint="eastAsia" w:ascii="楷体" w:hAnsi="楷体" w:eastAsia="楷体" w:cs="楷体"/>
          <w:color w:val="auto"/>
          <w:sz w:val="30"/>
          <w:szCs w:val="30"/>
          <w:u w:val="none"/>
        </w:rPr>
        <w:t>（行政在职人数</w:t>
      </w:r>
      <w:r>
        <w:rPr>
          <w:rFonts w:hint="eastAsia" w:ascii="楷体" w:hAnsi="楷体" w:eastAsia="楷体" w:cs="楷体"/>
          <w:color w:val="auto"/>
          <w:sz w:val="30"/>
          <w:szCs w:val="30"/>
          <w:u w:val="none"/>
          <w:lang w:val="en-US" w:eastAsia="zh-CN"/>
        </w:rPr>
        <w:t>15</w:t>
      </w:r>
      <w:r>
        <w:rPr>
          <w:rFonts w:hint="eastAsia" w:ascii="楷体" w:hAnsi="楷体" w:eastAsia="楷体" w:cs="楷体"/>
          <w:color w:val="auto"/>
          <w:sz w:val="30"/>
          <w:szCs w:val="30"/>
          <w:u w:val="none"/>
        </w:rPr>
        <w:t>人,参照公务员管理的事业单位在职人数</w:t>
      </w:r>
      <w:r>
        <w:rPr>
          <w:rFonts w:hint="eastAsia" w:ascii="楷体" w:hAnsi="楷体" w:eastAsia="楷体" w:cs="楷体"/>
          <w:color w:val="auto"/>
          <w:sz w:val="30"/>
          <w:szCs w:val="30"/>
          <w:u w:val="none"/>
          <w:lang w:val="en-US" w:eastAsia="zh-CN"/>
        </w:rPr>
        <w:t>0</w:t>
      </w:r>
      <w:r>
        <w:rPr>
          <w:rFonts w:hint="eastAsia" w:ascii="楷体" w:hAnsi="楷体" w:eastAsia="楷体" w:cs="楷体"/>
          <w:color w:val="auto"/>
          <w:sz w:val="30"/>
          <w:szCs w:val="30"/>
          <w:u w:val="none"/>
        </w:rPr>
        <w:t>人,全部补助事业在职人数</w:t>
      </w:r>
      <w:r>
        <w:rPr>
          <w:rFonts w:hint="eastAsia" w:ascii="楷体" w:hAnsi="楷体" w:eastAsia="楷体" w:cs="楷体"/>
          <w:color w:val="auto"/>
          <w:sz w:val="30"/>
          <w:szCs w:val="30"/>
          <w:u w:val="none"/>
          <w:lang w:val="en-US" w:eastAsia="zh-CN"/>
        </w:rPr>
        <w:t>0</w:t>
      </w:r>
      <w:r>
        <w:rPr>
          <w:rFonts w:hint="eastAsia" w:ascii="楷体" w:hAnsi="楷体" w:eastAsia="楷体" w:cs="楷体"/>
          <w:color w:val="auto"/>
          <w:sz w:val="30"/>
          <w:szCs w:val="30"/>
          <w:u w:val="none"/>
        </w:rPr>
        <w:t>人）</w:t>
      </w:r>
      <w:r>
        <w:rPr>
          <w:rFonts w:hint="eastAsia" w:ascii="仿宋" w:hAnsi="仿宋" w:eastAsia="仿宋"/>
          <w:color w:val="auto"/>
          <w:sz w:val="32"/>
          <w:szCs w:val="32"/>
          <w:u w:val="none"/>
        </w:rPr>
        <w:t>；离休人数小计</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人；退休人数小计</w:t>
      </w:r>
      <w:r>
        <w:rPr>
          <w:rFonts w:hint="eastAsia" w:ascii="仿宋" w:hAnsi="仿宋" w:eastAsia="仿宋"/>
          <w:color w:val="auto"/>
          <w:sz w:val="32"/>
          <w:szCs w:val="32"/>
          <w:u w:val="none"/>
          <w:lang w:val="en-US" w:eastAsia="zh-CN"/>
        </w:rPr>
        <w:t>26</w:t>
      </w:r>
      <w:r>
        <w:rPr>
          <w:rFonts w:hint="eastAsia" w:ascii="仿宋" w:hAnsi="仿宋" w:eastAsia="仿宋"/>
          <w:color w:val="auto"/>
          <w:sz w:val="32"/>
          <w:szCs w:val="32"/>
          <w:u w:val="none"/>
        </w:rPr>
        <w:t>人。</w:t>
      </w:r>
    </w:p>
    <w:p w14:paraId="5C0A19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二</w:t>
      </w:r>
      <w:r>
        <w:rPr>
          <w:rFonts w:hint="eastAsia" w:ascii="黑体" w:hAnsi="黑体" w:eastAsia="黑体" w:cs="黑体"/>
          <w:b w:val="0"/>
          <w:bCs w:val="0"/>
          <w:color w:val="auto"/>
          <w:sz w:val="32"/>
          <w:szCs w:val="32"/>
          <w:u w:val="none"/>
        </w:rPr>
        <w:t>部分</w:t>
      </w:r>
      <w:r>
        <w:rPr>
          <w:rFonts w:hint="eastAsia" w:ascii="黑体" w:hAnsi="黑体" w:eastAsia="黑体" w:cs="黑体"/>
          <w:b w:val="0"/>
          <w:bCs w:val="0"/>
          <w:color w:val="auto"/>
          <w:sz w:val="32"/>
          <w:szCs w:val="32"/>
          <w:u w:val="none"/>
          <w:lang w:val="en-US" w:eastAsia="zh-CN"/>
        </w:rPr>
        <w:t>2025年</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color w:val="auto"/>
          <w:sz w:val="32"/>
          <w:szCs w:val="32"/>
          <w:u w:val="none"/>
        </w:rPr>
        <w:t>预算情况说明</w:t>
      </w:r>
    </w:p>
    <w:p w14:paraId="7B280DB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eastAsia="zh-CN"/>
        </w:rPr>
        <w:t>单位</w:t>
      </w:r>
      <w:r>
        <w:rPr>
          <w:rFonts w:hint="eastAsia" w:ascii="楷体" w:hAnsi="楷体" w:eastAsia="楷体" w:cs="楷体"/>
          <w:b/>
          <w:bCs/>
          <w:color w:val="auto"/>
          <w:sz w:val="32"/>
          <w:szCs w:val="32"/>
          <w:u w:val="none"/>
        </w:rPr>
        <w:t>预算收支情况说明</w:t>
      </w:r>
    </w:p>
    <w:p w14:paraId="5DF087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（一）收入预算情况</w:t>
      </w:r>
    </w:p>
    <w:p w14:paraId="69566D6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楷体" w:hAnsi="楷体" w:eastAsia="楷体" w:cs="楷体"/>
          <w:color w:val="auto"/>
          <w:sz w:val="30"/>
          <w:szCs w:val="30"/>
          <w:u w:val="none"/>
          <w:lang w:val="en-US" w:eastAsia="zh-CN"/>
        </w:rPr>
      </w:pPr>
      <w:r>
        <w:rPr>
          <w:rFonts w:hint="eastAsia" w:ascii="仿宋" w:hAnsi="仿宋" w:eastAsia="仿宋" w:cs="仿宋"/>
          <w:color w:val="auto"/>
          <w:sz w:val="30"/>
          <w:szCs w:val="30"/>
          <w:u w:val="none"/>
          <w:lang w:val="en-US" w:eastAsia="zh-CN"/>
        </w:rPr>
        <w:t>2025年</w:t>
      </w:r>
      <w:r>
        <w:rPr>
          <w:rFonts w:hint="eastAsia" w:ascii="仿宋" w:hAnsi="仿宋" w:eastAsia="仿宋" w:cs="仿宋"/>
          <w:color w:val="auto"/>
          <w:sz w:val="30"/>
          <w:szCs w:val="30"/>
          <w:u w:val="none"/>
          <w:lang w:eastAsia="zh-CN"/>
        </w:rPr>
        <w:t>本单位收入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0"/>
          <w:szCs w:val="30"/>
          <w:u w:val="none"/>
          <w:lang w:val="en-US" w:eastAsia="zh-CN"/>
        </w:rPr>
        <w:t>21600.95</w:t>
      </w:r>
      <w:r>
        <w:rPr>
          <w:rFonts w:hint="eastAsia" w:ascii="仿宋" w:hAnsi="仿宋" w:eastAsia="仿宋" w:cs="仿宋"/>
          <w:color w:val="auto"/>
          <w:sz w:val="30"/>
          <w:szCs w:val="30"/>
          <w:u w:val="none"/>
        </w:rPr>
        <w:t>万元，较上年预算安排</w:t>
      </w:r>
      <w:r>
        <w:rPr>
          <w:rFonts w:hint="eastAsia" w:ascii="仿宋" w:hAnsi="仿宋" w:eastAsia="仿宋" w:cs="仿宋"/>
          <w:color w:val="auto"/>
          <w:sz w:val="30"/>
          <w:szCs w:val="30"/>
          <w:u w:val="none"/>
          <w:lang w:eastAsia="zh-CN"/>
        </w:rPr>
        <w:t>增加</w:t>
      </w:r>
      <w:r>
        <w:rPr>
          <w:rFonts w:hint="eastAsia" w:ascii="仿宋" w:hAnsi="仿宋" w:eastAsia="仿宋" w:cs="仿宋"/>
          <w:color w:val="auto"/>
          <w:sz w:val="30"/>
          <w:szCs w:val="30"/>
          <w:u w:val="none"/>
          <w:lang w:val="en-US" w:eastAsia="zh-CN"/>
        </w:rPr>
        <w:t>19722.58</w:t>
      </w:r>
      <w:r>
        <w:rPr>
          <w:rFonts w:hint="eastAsia" w:ascii="仿宋" w:hAnsi="仿宋" w:eastAsia="仿宋" w:cs="仿宋"/>
          <w:color w:val="auto"/>
          <w:sz w:val="30"/>
          <w:szCs w:val="30"/>
          <w:u w:val="none"/>
          <w:lang w:eastAsia="zh-CN"/>
        </w:rPr>
        <w:t>万元，增加</w:t>
      </w:r>
      <w:r>
        <w:rPr>
          <w:rFonts w:hint="eastAsia" w:ascii="仿宋" w:hAnsi="仿宋" w:eastAsia="仿宋" w:cs="仿宋"/>
          <w:color w:val="auto"/>
          <w:sz w:val="30"/>
          <w:szCs w:val="30"/>
          <w:u w:val="none"/>
          <w:lang w:val="en-US" w:eastAsia="zh-CN"/>
        </w:rPr>
        <w:t>1049.98%</w:t>
      </w:r>
      <w:r>
        <w:rPr>
          <w:rFonts w:hint="eastAsia" w:ascii="仿宋" w:hAnsi="仿宋" w:eastAsia="仿宋" w:cs="仿宋"/>
          <w:color w:val="auto"/>
          <w:sz w:val="30"/>
          <w:szCs w:val="30"/>
          <w:u w:val="none"/>
        </w:rPr>
        <w:t>。</w:t>
      </w:r>
      <w:r>
        <w:rPr>
          <w:rFonts w:hint="eastAsia" w:ascii="仿宋" w:hAnsi="仿宋" w:eastAsia="仿宋" w:cs="仿宋"/>
          <w:color w:val="auto"/>
          <w:sz w:val="30"/>
          <w:szCs w:val="30"/>
          <w:u w:val="none"/>
          <w:lang w:eastAsia="zh-CN"/>
        </w:rPr>
        <w:t>增减变化主要原因是：</w:t>
      </w:r>
      <w:r>
        <w:rPr>
          <w:rFonts w:hint="eastAsia" w:ascii="仿宋" w:hAnsi="仿宋" w:eastAsia="仿宋" w:cs="仿宋"/>
          <w:color w:val="auto"/>
          <w:sz w:val="30"/>
          <w:szCs w:val="30"/>
          <w:u w:val="none"/>
          <w:lang w:val="en-US" w:eastAsia="zh-CN"/>
        </w:rPr>
        <w:t>有些上年重点项目结转至2025年。</w:t>
      </w:r>
    </w:p>
    <w:p w14:paraId="586FB0AE">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pacing w:val="11"/>
          <w:sz w:val="30"/>
          <w:szCs w:val="30"/>
          <w:u w:val="none"/>
        </w:rPr>
        <w:t>其中：</w:t>
      </w:r>
      <w:r>
        <w:rPr>
          <w:rFonts w:hint="eastAsia" w:ascii="仿宋" w:hAnsi="仿宋" w:eastAsia="仿宋" w:cs="仿宋"/>
          <w:color w:val="auto"/>
          <w:spacing w:val="11"/>
          <w:sz w:val="30"/>
          <w:szCs w:val="30"/>
          <w:u w:val="none"/>
          <w:lang w:eastAsia="zh-CN"/>
        </w:rPr>
        <w:t>一般公共预算</w:t>
      </w:r>
      <w:r>
        <w:rPr>
          <w:rFonts w:hint="eastAsia" w:ascii="仿宋" w:hAnsi="仿宋" w:eastAsia="仿宋" w:cs="仿宋"/>
          <w:color w:val="auto"/>
          <w:spacing w:val="11"/>
          <w:sz w:val="30"/>
          <w:szCs w:val="30"/>
          <w:u w:val="none"/>
        </w:rPr>
        <w:t>收入</w:t>
      </w:r>
      <w:r>
        <w:rPr>
          <w:rFonts w:hint="eastAsia" w:ascii="仿宋" w:hAnsi="仿宋" w:eastAsia="仿宋" w:cs="仿宋"/>
          <w:color w:val="auto"/>
          <w:spacing w:val="11"/>
          <w:sz w:val="30"/>
          <w:szCs w:val="30"/>
          <w:u w:val="none"/>
          <w:lang w:val="en-US" w:eastAsia="zh-CN"/>
        </w:rPr>
        <w:t>516.12</w:t>
      </w:r>
      <w:r>
        <w:rPr>
          <w:rFonts w:hint="eastAsia" w:ascii="仿宋" w:hAnsi="仿宋" w:eastAsia="仿宋" w:cs="仿宋"/>
          <w:color w:val="auto"/>
          <w:spacing w:val="11"/>
          <w:sz w:val="30"/>
          <w:szCs w:val="30"/>
          <w:u w:val="none"/>
        </w:rPr>
        <w:t>万元,较</w:t>
      </w:r>
      <w:r>
        <w:rPr>
          <w:rFonts w:hint="eastAsia" w:ascii="仿宋" w:hAnsi="仿宋" w:eastAsia="仿宋" w:cs="仿宋"/>
          <w:color w:val="auto"/>
          <w:spacing w:val="23"/>
          <w:sz w:val="30"/>
          <w:szCs w:val="30"/>
          <w:u w:val="none"/>
        </w:rPr>
        <w:t>上年预算安排减少</w:t>
      </w:r>
      <w:r>
        <w:rPr>
          <w:rFonts w:hint="eastAsia" w:ascii="仿宋" w:hAnsi="仿宋" w:eastAsia="仿宋" w:cs="仿宋"/>
          <w:color w:val="auto"/>
          <w:spacing w:val="23"/>
          <w:sz w:val="30"/>
          <w:szCs w:val="30"/>
          <w:u w:val="none"/>
          <w:lang w:val="en-US" w:eastAsia="zh-CN"/>
        </w:rPr>
        <w:t>1007.64</w:t>
      </w:r>
      <w:r>
        <w:rPr>
          <w:rFonts w:hint="eastAsia" w:ascii="仿宋" w:hAnsi="仿宋" w:eastAsia="仿宋" w:cs="仿宋"/>
          <w:color w:val="auto"/>
          <w:spacing w:val="23"/>
          <w:sz w:val="30"/>
          <w:szCs w:val="30"/>
          <w:u w:val="none"/>
        </w:rPr>
        <w:t>万元;教育收费资金收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增加（减少）</w:t>
      </w:r>
      <w:r>
        <w:rPr>
          <w:rFonts w:hint="eastAsia" w:ascii="仿宋" w:hAnsi="仿宋" w:eastAsia="仿宋" w:cs="仿宋"/>
          <w:color w:val="auto"/>
          <w:spacing w:val="23"/>
          <w:sz w:val="30"/>
          <w:szCs w:val="30"/>
          <w:u w:val="none"/>
          <w:lang w:val="en-US" w:eastAsia="zh-CN"/>
        </w:rPr>
        <w:t>0</w:t>
      </w:r>
      <w:r>
        <w:rPr>
          <w:rFonts w:hint="eastAsia" w:ascii="仿宋" w:hAnsi="仿宋" w:eastAsia="仿宋" w:cs="仿宋"/>
          <w:color w:val="auto"/>
          <w:spacing w:val="28"/>
          <w:sz w:val="30"/>
          <w:szCs w:val="30"/>
          <w:u w:val="none"/>
        </w:rPr>
        <w:t>万元;事业收入</w:t>
      </w:r>
      <w:r>
        <w:rPr>
          <w:rFonts w:hint="eastAsia" w:ascii="仿宋" w:hAnsi="仿宋" w:eastAsia="仿宋" w:cs="仿宋"/>
          <w:color w:val="auto"/>
          <w:spacing w:val="28"/>
          <w:sz w:val="30"/>
          <w:szCs w:val="30"/>
          <w:u w:val="none"/>
          <w:lang w:val="en-US" w:eastAsia="zh-CN"/>
        </w:rPr>
        <w:t>0</w:t>
      </w:r>
      <w:r>
        <w:rPr>
          <w:rFonts w:hint="eastAsia" w:ascii="仿宋" w:hAnsi="仿宋" w:eastAsia="仿宋" w:cs="仿宋"/>
          <w:color w:val="auto"/>
          <w:spacing w:val="7"/>
          <w:sz w:val="30"/>
          <w:szCs w:val="30"/>
          <w:u w:val="none"/>
        </w:rPr>
        <w:t>万元,较上年预算安排增加（减少）</w:t>
      </w:r>
      <w:r>
        <w:rPr>
          <w:rFonts w:hint="eastAsia" w:ascii="仿宋" w:hAnsi="仿宋" w:eastAsia="仿宋" w:cs="仿宋"/>
          <w:color w:val="auto"/>
          <w:spacing w:val="7"/>
          <w:sz w:val="30"/>
          <w:szCs w:val="30"/>
          <w:u w:val="none"/>
          <w:lang w:val="en-US" w:eastAsia="zh-CN"/>
        </w:rPr>
        <w:t>0</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8"/>
          <w:sz w:val="30"/>
          <w:szCs w:val="30"/>
          <w:u w:val="none"/>
        </w:rPr>
        <w:t>；</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pacing w:val="18"/>
          <w:sz w:val="30"/>
          <w:szCs w:val="30"/>
          <w:u w:val="none"/>
          <w:lang w:val="en-US" w:eastAsia="zh-CN"/>
        </w:rPr>
        <w:t>1100</w:t>
      </w:r>
      <w:r>
        <w:rPr>
          <w:rFonts w:hint="eastAsia" w:ascii="仿宋" w:hAnsi="仿宋" w:eastAsia="仿宋" w:cs="仿宋"/>
          <w:color w:val="auto"/>
          <w:spacing w:val="18"/>
          <w:sz w:val="30"/>
          <w:szCs w:val="30"/>
          <w:u w:val="none"/>
        </w:rPr>
        <w:t>万元，较上年预算安排增加</w:t>
      </w:r>
      <w:r>
        <w:rPr>
          <w:rFonts w:hint="eastAsia" w:ascii="仿宋" w:hAnsi="仿宋" w:eastAsia="仿宋" w:cs="仿宋"/>
          <w:color w:val="auto"/>
          <w:spacing w:val="18"/>
          <w:sz w:val="30"/>
          <w:szCs w:val="30"/>
          <w:u w:val="none"/>
          <w:lang w:val="en-US" w:eastAsia="zh-CN"/>
        </w:rPr>
        <w:t>745.39</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财政拨款结转（结余）</w:t>
      </w:r>
      <w:r>
        <w:rPr>
          <w:rFonts w:hint="eastAsia" w:ascii="仿宋" w:hAnsi="仿宋" w:eastAsia="仿宋" w:cs="仿宋"/>
          <w:color w:val="auto"/>
          <w:spacing w:val="7"/>
          <w:sz w:val="30"/>
          <w:szCs w:val="30"/>
          <w:u w:val="none"/>
          <w:lang w:val="en-US" w:eastAsia="zh-CN"/>
        </w:rPr>
        <w:t>19984.83</w:t>
      </w:r>
      <w:r>
        <w:rPr>
          <w:rFonts w:hint="eastAsia" w:ascii="仿宋" w:hAnsi="仿宋" w:eastAsia="仿宋" w:cs="仿宋"/>
          <w:color w:val="auto"/>
          <w:spacing w:val="8"/>
          <w:sz w:val="30"/>
          <w:szCs w:val="30"/>
          <w:u w:val="none"/>
        </w:rPr>
        <w:t>万元,较上年预算安排增加</w:t>
      </w:r>
      <w:r>
        <w:rPr>
          <w:rFonts w:hint="eastAsia" w:ascii="仿宋" w:hAnsi="仿宋" w:eastAsia="仿宋" w:cs="仿宋"/>
          <w:color w:val="auto"/>
          <w:spacing w:val="7"/>
          <w:sz w:val="30"/>
          <w:szCs w:val="30"/>
          <w:u w:val="none"/>
          <w:lang w:val="en-US" w:eastAsia="zh-CN"/>
        </w:rPr>
        <w:t>19984.83</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4"/>
          <w:sz w:val="30"/>
          <w:szCs w:val="30"/>
          <w:u w:val="none"/>
        </w:rPr>
        <w:t>。</w:t>
      </w:r>
    </w:p>
    <w:p w14:paraId="68DC68EB">
      <w:pPr>
        <w:keepNext w:val="0"/>
        <w:keepLines w:val="0"/>
        <w:pageBreakBefore w:val="0"/>
        <w:widowControl w:val="0"/>
        <w:kinsoku/>
        <w:wordWrap/>
        <w:overflowPunct/>
        <w:topLinePunct w:val="0"/>
        <w:autoSpaceDE/>
        <w:autoSpaceDN/>
        <w:bidi w:val="0"/>
        <w:adjustRightInd/>
        <w:snapToGrid/>
        <w:spacing w:line="600" w:lineRule="exact"/>
        <w:ind w:firstLine="602" w:firstLineChars="200"/>
        <w:textAlignment w:val="auto"/>
        <w:rPr>
          <w:rFonts w:ascii="仿宋" w:hAnsi="仿宋" w:eastAsia="仿宋" w:cs="仿宋"/>
          <w:b/>
          <w:bCs/>
          <w:color w:val="auto"/>
          <w:sz w:val="30"/>
          <w:szCs w:val="30"/>
          <w:u w:val="none"/>
        </w:rPr>
      </w:pPr>
      <w:r>
        <w:rPr>
          <w:rFonts w:hint="eastAsia" w:ascii="仿宋" w:hAnsi="仿宋" w:eastAsia="仿宋" w:cs="仿宋"/>
          <w:b/>
          <w:bCs/>
          <w:color w:val="auto"/>
          <w:sz w:val="30"/>
          <w:szCs w:val="30"/>
          <w:u w:val="none"/>
        </w:rPr>
        <w:t>（二）支出预算情况</w:t>
      </w:r>
    </w:p>
    <w:p w14:paraId="527B1E6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0"/>
          <w:szCs w:val="30"/>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0"/>
          <w:szCs w:val="30"/>
          <w:u w:val="none"/>
          <w:lang w:val="en-US" w:eastAsia="zh-CN"/>
        </w:rPr>
        <w:t>21600.95</w:t>
      </w:r>
      <w:r>
        <w:rPr>
          <w:rFonts w:hint="eastAsia" w:ascii="仿宋" w:hAnsi="仿宋" w:eastAsia="仿宋" w:cs="仿宋"/>
          <w:color w:val="auto"/>
          <w:sz w:val="30"/>
          <w:szCs w:val="30"/>
          <w:u w:val="none"/>
        </w:rPr>
        <w:t>万元，较上年预算安排</w:t>
      </w:r>
      <w:r>
        <w:rPr>
          <w:rFonts w:hint="eastAsia" w:ascii="仿宋" w:hAnsi="仿宋" w:eastAsia="仿宋" w:cs="仿宋"/>
          <w:color w:val="auto"/>
          <w:sz w:val="30"/>
          <w:szCs w:val="30"/>
          <w:u w:val="none"/>
          <w:lang w:eastAsia="zh-CN"/>
        </w:rPr>
        <w:t>增加</w:t>
      </w:r>
      <w:r>
        <w:rPr>
          <w:rFonts w:hint="eastAsia" w:ascii="仿宋" w:hAnsi="仿宋" w:eastAsia="仿宋" w:cs="仿宋"/>
          <w:color w:val="auto"/>
          <w:sz w:val="30"/>
          <w:szCs w:val="30"/>
          <w:u w:val="none"/>
          <w:lang w:val="en-US" w:eastAsia="zh-CN"/>
        </w:rPr>
        <w:t>19722.58</w:t>
      </w:r>
      <w:r>
        <w:rPr>
          <w:rFonts w:hint="eastAsia" w:ascii="仿宋" w:hAnsi="仿宋" w:eastAsia="仿宋" w:cs="仿宋"/>
          <w:color w:val="auto"/>
          <w:sz w:val="30"/>
          <w:szCs w:val="30"/>
          <w:u w:val="none"/>
          <w:lang w:eastAsia="zh-CN"/>
        </w:rPr>
        <w:t>万元，增加</w:t>
      </w:r>
      <w:r>
        <w:rPr>
          <w:rFonts w:hint="eastAsia" w:ascii="仿宋" w:hAnsi="仿宋" w:eastAsia="仿宋" w:cs="仿宋"/>
          <w:color w:val="auto"/>
          <w:sz w:val="30"/>
          <w:szCs w:val="30"/>
          <w:u w:val="none"/>
          <w:lang w:val="en-US" w:eastAsia="zh-CN"/>
        </w:rPr>
        <w:t>1049.98%</w:t>
      </w:r>
      <w:r>
        <w:rPr>
          <w:rFonts w:hint="eastAsia" w:ascii="仿宋" w:hAnsi="仿宋" w:eastAsia="仿宋" w:cs="仿宋"/>
          <w:color w:val="auto"/>
          <w:sz w:val="30"/>
          <w:szCs w:val="30"/>
          <w:u w:val="none"/>
        </w:rPr>
        <w:t>。</w:t>
      </w:r>
      <w:r>
        <w:rPr>
          <w:rFonts w:hint="eastAsia" w:ascii="仿宋" w:hAnsi="仿宋" w:eastAsia="仿宋" w:cs="仿宋"/>
          <w:color w:val="auto"/>
          <w:sz w:val="30"/>
          <w:szCs w:val="30"/>
          <w:u w:val="none"/>
          <w:lang w:eastAsia="zh-CN"/>
        </w:rPr>
        <w:t>增减变化主要原因是：</w:t>
      </w:r>
      <w:r>
        <w:rPr>
          <w:rFonts w:hint="eastAsia" w:ascii="仿宋" w:hAnsi="仿宋" w:eastAsia="仿宋" w:cs="仿宋"/>
          <w:color w:val="auto"/>
          <w:sz w:val="30"/>
          <w:szCs w:val="30"/>
          <w:u w:val="none"/>
          <w:lang w:val="en-US" w:eastAsia="zh-CN"/>
        </w:rPr>
        <w:t>有些上年重点项目结转至2025年。</w:t>
      </w:r>
    </w:p>
    <w:p w14:paraId="1F9B13FF">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default" w:ascii="仿宋" w:hAnsi="仿宋" w:eastAsia="仿宋" w:cs="仿宋"/>
          <w:color w:val="auto"/>
          <w:sz w:val="30"/>
          <w:szCs w:val="30"/>
          <w:u w:val="none"/>
          <w:lang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pacing w:val="12"/>
          <w:sz w:val="30"/>
          <w:szCs w:val="30"/>
          <w:u w:val="none"/>
          <w:lang w:val="en-US" w:eastAsia="zh-CN"/>
        </w:rPr>
        <w:t>0</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上年预算安排减少</w:t>
      </w:r>
      <w:r>
        <w:rPr>
          <w:rFonts w:hint="eastAsia" w:ascii="仿宋" w:hAnsi="仿宋" w:eastAsia="仿宋" w:cs="仿宋"/>
          <w:color w:val="auto"/>
          <w:spacing w:val="5"/>
          <w:sz w:val="30"/>
          <w:szCs w:val="30"/>
          <w:u w:val="none"/>
          <w:lang w:val="en-US" w:eastAsia="zh-CN"/>
        </w:rPr>
        <w:t>328.42</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pacing w:val="5"/>
          <w:sz w:val="30"/>
          <w:szCs w:val="30"/>
          <w:u w:val="none"/>
          <w:lang w:val="en-US" w:eastAsia="zh-CN"/>
        </w:rPr>
        <w:t>43.94</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pacing w:val="10"/>
          <w:sz w:val="30"/>
          <w:szCs w:val="30"/>
          <w:u w:val="none"/>
          <w:lang w:eastAsia="zh-CN"/>
        </w:rPr>
        <w:t>减少</w:t>
      </w:r>
      <w:r>
        <w:rPr>
          <w:rFonts w:hint="eastAsia" w:ascii="仿宋" w:hAnsi="仿宋" w:eastAsia="仿宋" w:cs="仿宋"/>
          <w:color w:val="auto"/>
          <w:spacing w:val="10"/>
          <w:sz w:val="30"/>
          <w:szCs w:val="30"/>
          <w:u w:val="none"/>
          <w:lang w:val="en-US" w:eastAsia="zh-CN"/>
        </w:rPr>
        <w:t>56.92</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pacing w:val="10"/>
          <w:sz w:val="30"/>
          <w:szCs w:val="30"/>
          <w:u w:val="none"/>
          <w:lang w:val="en-US" w:eastAsia="zh-CN"/>
        </w:rPr>
        <w:t>20.78</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元,较上年预算安排减少</w:t>
      </w:r>
      <w:r>
        <w:rPr>
          <w:rFonts w:hint="eastAsia" w:ascii="仿宋" w:hAnsi="仿宋" w:eastAsia="仿宋" w:cs="仿宋"/>
          <w:color w:val="auto"/>
          <w:spacing w:val="5"/>
          <w:sz w:val="30"/>
          <w:szCs w:val="30"/>
          <w:u w:val="none"/>
          <w:lang w:val="en-US" w:eastAsia="zh-CN"/>
        </w:rPr>
        <w:t>3.5</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pacing w:val="5"/>
          <w:sz w:val="30"/>
          <w:szCs w:val="30"/>
          <w:u w:val="none"/>
          <w:lang w:val="en-US" w:eastAsia="zh-CN"/>
        </w:rPr>
        <w:t>1923.04</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pacing w:val="17"/>
          <w:sz w:val="30"/>
          <w:szCs w:val="30"/>
          <w:u w:val="none"/>
          <w:lang w:eastAsia="zh-CN"/>
        </w:rPr>
        <w:t>增加</w:t>
      </w:r>
      <w:r>
        <w:rPr>
          <w:rFonts w:hint="eastAsia" w:ascii="仿宋" w:hAnsi="仿宋" w:eastAsia="仿宋" w:cs="仿宋"/>
          <w:color w:val="auto"/>
          <w:spacing w:val="17"/>
          <w:sz w:val="30"/>
          <w:szCs w:val="30"/>
          <w:u w:val="none"/>
          <w:lang w:val="en-US" w:eastAsia="zh-CN"/>
        </w:rPr>
        <w:t>1890.47</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城乡社区</w:t>
      </w:r>
      <w:r>
        <w:rPr>
          <w:rFonts w:hint="eastAsia" w:ascii="仿宋" w:hAnsi="仿宋" w:eastAsia="仿宋" w:cs="仿宋"/>
          <w:color w:val="auto"/>
          <w:spacing w:val="17"/>
          <w:sz w:val="30"/>
          <w:szCs w:val="30"/>
          <w:u w:val="none"/>
        </w:rPr>
        <w:t>支出</w:t>
      </w:r>
      <w:r>
        <w:rPr>
          <w:rFonts w:hint="eastAsia" w:ascii="仿宋" w:hAnsi="仿宋" w:eastAsia="仿宋" w:cs="仿宋"/>
          <w:color w:val="auto"/>
          <w:spacing w:val="17"/>
          <w:sz w:val="30"/>
          <w:szCs w:val="30"/>
          <w:u w:val="none"/>
          <w:lang w:val="en-US" w:eastAsia="zh-CN"/>
        </w:rPr>
        <w:t>8121.36</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pacing w:val="17"/>
          <w:sz w:val="30"/>
          <w:szCs w:val="30"/>
          <w:u w:val="none"/>
          <w:lang w:val="en-US" w:eastAsia="zh-CN"/>
        </w:rPr>
        <w:t>6729.12</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val="en-US" w:eastAsia="zh-CN"/>
        </w:rPr>
        <w:t>;其他支出11491.83万元，</w:t>
      </w:r>
      <w:r>
        <w:rPr>
          <w:rFonts w:hint="eastAsia" w:ascii="仿宋" w:hAnsi="仿宋" w:eastAsia="仿宋" w:cs="仿宋"/>
          <w:color w:val="auto"/>
          <w:spacing w:val="17"/>
          <w:sz w:val="30"/>
          <w:szCs w:val="30"/>
          <w:u w:val="none"/>
        </w:rPr>
        <w:t>较上年预算安排增加</w:t>
      </w:r>
      <w:r>
        <w:rPr>
          <w:rFonts w:hint="eastAsia" w:ascii="仿宋" w:hAnsi="仿宋" w:eastAsia="仿宋" w:cs="仿宋"/>
          <w:color w:val="auto"/>
          <w:spacing w:val="17"/>
          <w:sz w:val="30"/>
          <w:szCs w:val="30"/>
          <w:u w:val="none"/>
          <w:lang w:val="en-US" w:eastAsia="zh-CN"/>
        </w:rPr>
        <w:t>11491.83</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6D32E789">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0"/>
          <w:szCs w:val="30"/>
          <w:u w:val="none"/>
          <w:lang w:val="en-US" w:eastAsia="zh-CN"/>
        </w:rPr>
        <w:t>239.12</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0"/>
          <w:szCs w:val="30"/>
          <w:u w:val="none"/>
        </w:rPr>
        <w:t>较上年预算安排减</w:t>
      </w:r>
      <w:r>
        <w:rPr>
          <w:rFonts w:hint="eastAsia" w:ascii="仿宋" w:hAnsi="仿宋" w:eastAsia="仿宋" w:cs="仿宋"/>
          <w:color w:val="auto"/>
          <w:sz w:val="30"/>
          <w:szCs w:val="30"/>
          <w:u w:val="none"/>
          <w:lang w:eastAsia="zh-CN"/>
        </w:rPr>
        <w:t>少</w:t>
      </w:r>
      <w:r>
        <w:rPr>
          <w:rFonts w:hint="eastAsia" w:ascii="仿宋" w:hAnsi="仿宋" w:eastAsia="仿宋" w:cs="仿宋"/>
          <w:color w:val="auto"/>
          <w:sz w:val="30"/>
          <w:szCs w:val="30"/>
          <w:u w:val="none"/>
          <w:lang w:val="en-US" w:eastAsia="zh-CN"/>
        </w:rPr>
        <w:t>476.41</w:t>
      </w:r>
      <w:r>
        <w:rPr>
          <w:rFonts w:hint="eastAsia" w:ascii="仿宋" w:hAnsi="仿宋" w:eastAsia="仿宋" w:cs="仿宋"/>
          <w:color w:val="auto"/>
          <w:sz w:val="30"/>
          <w:szCs w:val="30"/>
          <w:u w:val="none"/>
          <w:lang w:eastAsia="zh-CN"/>
        </w:rPr>
        <w:t>元，其中：工资福利支出</w:t>
      </w:r>
      <w:r>
        <w:rPr>
          <w:rFonts w:hint="eastAsia" w:ascii="仿宋" w:hAnsi="仿宋" w:eastAsia="仿宋" w:cs="仿宋"/>
          <w:color w:val="auto"/>
          <w:sz w:val="30"/>
          <w:szCs w:val="30"/>
          <w:u w:val="none"/>
          <w:lang w:val="en-US" w:eastAsia="zh-CN"/>
        </w:rPr>
        <w:t>193.71</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0"/>
          <w:szCs w:val="30"/>
          <w:u w:val="none"/>
          <w:lang w:val="en-US" w:eastAsia="zh-CN"/>
        </w:rPr>
        <w:t>25.95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0"/>
          <w:szCs w:val="30"/>
          <w:u w:val="none"/>
          <w:lang w:val="en-US" w:eastAsia="zh-CN"/>
        </w:rPr>
        <w:t>19.46</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0"/>
          <w:szCs w:val="30"/>
          <w:u w:val="none"/>
          <w:lang w:val="en-US" w:eastAsia="zh-CN"/>
        </w:rPr>
        <w:t>21361.83</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0"/>
          <w:szCs w:val="30"/>
          <w:u w:val="none"/>
        </w:rPr>
        <w:t>较上年预算安排</w:t>
      </w:r>
      <w:r>
        <w:rPr>
          <w:rFonts w:hint="eastAsia" w:ascii="仿宋" w:hAnsi="仿宋" w:eastAsia="仿宋" w:cs="仿宋"/>
          <w:color w:val="auto"/>
          <w:sz w:val="30"/>
          <w:szCs w:val="30"/>
          <w:u w:val="none"/>
          <w:lang w:eastAsia="zh-CN"/>
        </w:rPr>
        <w:t>增加</w:t>
      </w:r>
      <w:r>
        <w:rPr>
          <w:rFonts w:hint="eastAsia" w:ascii="仿宋" w:hAnsi="仿宋" w:eastAsia="仿宋" w:cs="仿宋"/>
          <w:color w:val="auto"/>
          <w:sz w:val="30"/>
          <w:szCs w:val="30"/>
          <w:u w:val="none"/>
          <w:lang w:val="en-US" w:eastAsia="zh-CN"/>
        </w:rPr>
        <w:t>20198.99</w:t>
      </w:r>
      <w:r>
        <w:rPr>
          <w:rFonts w:hint="eastAsia" w:ascii="仿宋" w:hAnsi="仿宋" w:eastAsia="仿宋" w:cs="仿宋"/>
          <w:color w:val="auto"/>
          <w:sz w:val="30"/>
          <w:szCs w:val="30"/>
          <w:u w:val="none"/>
          <w:lang w:eastAsia="zh-CN"/>
        </w:rPr>
        <w:t>万元，其中：工资福利支出</w:t>
      </w:r>
      <w:r>
        <w:rPr>
          <w:rFonts w:hint="eastAsia" w:ascii="仿宋" w:hAnsi="仿宋" w:eastAsia="仿宋" w:cs="仿宋"/>
          <w:color w:val="auto"/>
          <w:sz w:val="30"/>
          <w:szCs w:val="30"/>
          <w:u w:val="none"/>
          <w:lang w:val="en-US" w:eastAsia="zh-CN"/>
        </w:rPr>
        <w:t>342</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0"/>
          <w:szCs w:val="30"/>
          <w:u w:val="none"/>
          <w:lang w:val="en-US" w:eastAsia="zh-CN"/>
        </w:rPr>
        <w:t>345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万元，资本性支出（基本建设支出）</w:t>
      </w:r>
      <w:r>
        <w:rPr>
          <w:rFonts w:hint="eastAsia" w:ascii="仿宋" w:hAnsi="仿宋" w:eastAsia="仿宋" w:cs="仿宋"/>
          <w:color w:val="auto"/>
          <w:sz w:val="30"/>
          <w:szCs w:val="30"/>
          <w:u w:val="none"/>
          <w:lang w:val="en-US" w:eastAsia="zh-CN"/>
        </w:rPr>
        <w:t>6600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0"/>
          <w:szCs w:val="30"/>
          <w:u w:val="none"/>
          <w:lang w:val="en-US" w:eastAsia="zh-CN"/>
        </w:rPr>
        <w:t>3866.5</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0"/>
          <w:szCs w:val="30"/>
          <w:u w:val="none"/>
          <w:lang w:val="en-US" w:eastAsia="zh-CN"/>
        </w:rPr>
        <w:t>10208.33</w:t>
      </w:r>
      <w:r>
        <w:rPr>
          <w:rFonts w:hint="eastAsia" w:ascii="仿宋" w:hAnsi="仿宋" w:eastAsia="仿宋" w:cs="仿宋"/>
          <w:color w:val="auto"/>
          <w:sz w:val="30"/>
          <w:szCs w:val="30"/>
          <w:u w:val="none"/>
          <w:lang w:eastAsia="zh-CN"/>
        </w:rPr>
        <w:t>万元。</w:t>
      </w:r>
    </w:p>
    <w:p w14:paraId="7A815131">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按支出经济分类科目划分：工资福利支出</w:t>
      </w:r>
      <w:r>
        <w:rPr>
          <w:rFonts w:hint="eastAsia" w:ascii="仿宋" w:hAnsi="仿宋" w:eastAsia="仿宋" w:cs="仿宋"/>
          <w:color w:val="auto"/>
          <w:sz w:val="30"/>
          <w:szCs w:val="30"/>
          <w:u w:val="none"/>
          <w:lang w:val="en-US" w:eastAsia="zh-CN"/>
        </w:rPr>
        <w:t>535.71</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rPr>
        <w:t>较上年预算安排</w:t>
      </w:r>
      <w:r>
        <w:rPr>
          <w:rFonts w:hint="eastAsia" w:ascii="仿宋" w:hAnsi="仿宋" w:eastAsia="仿宋" w:cs="仿宋"/>
          <w:color w:val="auto"/>
          <w:sz w:val="30"/>
          <w:szCs w:val="30"/>
          <w:u w:val="none"/>
          <w:lang w:eastAsia="zh-CN"/>
        </w:rPr>
        <w:t>增加</w:t>
      </w:r>
      <w:r>
        <w:rPr>
          <w:rFonts w:hint="eastAsia" w:ascii="仿宋" w:hAnsi="仿宋" w:eastAsia="仿宋" w:cs="仿宋"/>
          <w:color w:val="auto"/>
          <w:sz w:val="30"/>
          <w:szCs w:val="30"/>
          <w:u w:val="none"/>
          <w:lang w:val="en-US" w:eastAsia="zh-CN"/>
        </w:rPr>
        <w:t>156.64</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0"/>
          <w:szCs w:val="30"/>
          <w:u w:val="none"/>
          <w:lang w:val="en-US" w:eastAsia="zh-CN"/>
        </w:rPr>
        <w:t>370.95</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rPr>
        <w:t>较上年预算安排</w:t>
      </w:r>
      <w:r>
        <w:rPr>
          <w:rFonts w:hint="eastAsia" w:ascii="仿宋" w:hAnsi="仿宋" w:eastAsia="仿宋" w:cs="仿宋"/>
          <w:color w:val="auto"/>
          <w:sz w:val="30"/>
          <w:szCs w:val="30"/>
          <w:u w:val="none"/>
          <w:lang w:eastAsia="zh-CN"/>
        </w:rPr>
        <w:t>减少</w:t>
      </w:r>
      <w:r>
        <w:rPr>
          <w:rFonts w:hint="eastAsia" w:ascii="仿宋" w:hAnsi="仿宋" w:eastAsia="仿宋" w:cs="仿宋"/>
          <w:color w:val="auto"/>
          <w:sz w:val="30"/>
          <w:szCs w:val="30"/>
          <w:u w:val="none"/>
          <w:lang w:val="en-US" w:eastAsia="zh-CN"/>
        </w:rPr>
        <w:t>101.01</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0"/>
          <w:szCs w:val="30"/>
          <w:u w:val="none"/>
          <w:lang w:val="en-US" w:eastAsia="zh-CN"/>
        </w:rPr>
        <w:t>19.46</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rPr>
        <w:t>较上年预算安排</w:t>
      </w:r>
      <w:r>
        <w:rPr>
          <w:rFonts w:hint="eastAsia" w:ascii="仿宋" w:hAnsi="仿宋" w:eastAsia="仿宋" w:cs="仿宋"/>
          <w:color w:val="auto"/>
          <w:sz w:val="30"/>
          <w:szCs w:val="30"/>
          <w:u w:val="none"/>
          <w:lang w:eastAsia="zh-CN"/>
        </w:rPr>
        <w:t>减少</w:t>
      </w:r>
      <w:r>
        <w:rPr>
          <w:rFonts w:hint="eastAsia" w:ascii="仿宋" w:hAnsi="仿宋" w:eastAsia="仿宋" w:cs="仿宋"/>
          <w:color w:val="auto"/>
          <w:sz w:val="30"/>
          <w:szCs w:val="30"/>
          <w:u w:val="none"/>
          <w:lang w:val="en-US" w:eastAsia="zh-CN"/>
        </w:rPr>
        <w:t>684.88</w:t>
      </w:r>
      <w:r>
        <w:rPr>
          <w:rFonts w:hint="eastAsia" w:ascii="仿宋" w:hAnsi="仿宋" w:eastAsia="仿宋" w:cs="仿宋"/>
          <w:color w:val="auto"/>
          <w:sz w:val="30"/>
          <w:szCs w:val="30"/>
          <w:u w:val="none"/>
          <w:lang w:eastAsia="zh-CN"/>
        </w:rPr>
        <w:t>万元；资本性支出（基本建设支出）</w:t>
      </w:r>
      <w:r>
        <w:rPr>
          <w:rFonts w:hint="eastAsia" w:ascii="仿宋" w:hAnsi="仿宋" w:eastAsia="仿宋" w:cs="仿宋"/>
          <w:color w:val="auto"/>
          <w:sz w:val="30"/>
          <w:szCs w:val="30"/>
          <w:u w:val="none"/>
          <w:lang w:val="en-US" w:eastAsia="zh-CN"/>
        </w:rPr>
        <w:t>6600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rPr>
        <w:t>较上年预算安排增</w:t>
      </w:r>
      <w:r>
        <w:rPr>
          <w:rFonts w:hint="eastAsia" w:ascii="仿宋" w:hAnsi="仿宋" w:eastAsia="仿宋" w:cs="仿宋"/>
          <w:color w:val="auto"/>
          <w:sz w:val="30"/>
          <w:szCs w:val="30"/>
          <w:u w:val="none"/>
          <w:lang w:eastAsia="zh-CN"/>
        </w:rPr>
        <w:t>加</w:t>
      </w:r>
      <w:r>
        <w:rPr>
          <w:rFonts w:hint="eastAsia" w:ascii="仿宋" w:hAnsi="仿宋" w:eastAsia="仿宋" w:cs="仿宋"/>
          <w:color w:val="auto"/>
          <w:sz w:val="30"/>
          <w:szCs w:val="30"/>
          <w:u w:val="none"/>
          <w:lang w:val="en-US" w:eastAsia="zh-CN"/>
        </w:rPr>
        <w:t>6600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0"/>
          <w:szCs w:val="30"/>
          <w:u w:val="none"/>
          <w:lang w:val="en-US" w:eastAsia="zh-CN"/>
        </w:rPr>
        <w:t>3866.5</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rPr>
        <w:t>较上年预算安排</w:t>
      </w:r>
      <w:r>
        <w:rPr>
          <w:rFonts w:hint="eastAsia" w:ascii="仿宋" w:hAnsi="仿宋" w:eastAsia="仿宋" w:cs="仿宋"/>
          <w:color w:val="auto"/>
          <w:sz w:val="30"/>
          <w:szCs w:val="30"/>
          <w:u w:val="none"/>
          <w:lang w:eastAsia="zh-CN"/>
        </w:rPr>
        <w:t>增加</w:t>
      </w:r>
      <w:r>
        <w:rPr>
          <w:rFonts w:hint="eastAsia" w:ascii="仿宋" w:hAnsi="仿宋" w:eastAsia="仿宋" w:cs="仿宋"/>
          <w:color w:val="auto"/>
          <w:sz w:val="30"/>
          <w:szCs w:val="30"/>
          <w:u w:val="none"/>
          <w:lang w:val="en-US" w:eastAsia="zh-CN"/>
        </w:rPr>
        <w:t>3853.5</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0"/>
          <w:szCs w:val="30"/>
          <w:u w:val="none"/>
          <w:lang w:val="en-US" w:eastAsia="zh-CN"/>
        </w:rPr>
        <w:t>10208.33</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rPr>
        <w:t>较上年预算安排增</w:t>
      </w:r>
      <w:r>
        <w:rPr>
          <w:rFonts w:hint="eastAsia" w:ascii="仿宋" w:hAnsi="仿宋" w:eastAsia="仿宋" w:cs="仿宋"/>
          <w:color w:val="auto"/>
          <w:sz w:val="30"/>
          <w:szCs w:val="30"/>
          <w:u w:val="none"/>
          <w:lang w:eastAsia="zh-CN"/>
        </w:rPr>
        <w:t>加</w:t>
      </w:r>
      <w:r>
        <w:rPr>
          <w:rFonts w:hint="eastAsia" w:ascii="仿宋" w:hAnsi="仿宋" w:eastAsia="仿宋" w:cs="仿宋"/>
          <w:color w:val="auto"/>
          <w:sz w:val="30"/>
          <w:szCs w:val="30"/>
          <w:u w:val="none"/>
          <w:lang w:val="en-US" w:eastAsia="zh-CN"/>
        </w:rPr>
        <w:t>9898.33</w:t>
      </w:r>
      <w:r>
        <w:rPr>
          <w:rFonts w:hint="eastAsia" w:ascii="仿宋" w:hAnsi="仿宋" w:eastAsia="仿宋" w:cs="仿宋"/>
          <w:color w:val="auto"/>
          <w:sz w:val="30"/>
          <w:szCs w:val="30"/>
          <w:u w:val="none"/>
          <w:lang w:eastAsia="zh-CN"/>
        </w:rPr>
        <w:t>万元。</w:t>
      </w:r>
    </w:p>
    <w:p w14:paraId="1D2D0CD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14:paraId="18B8E4AE">
      <w:pPr>
        <w:pStyle w:val="2"/>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0"/>
          <w:szCs w:val="30"/>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0"/>
          <w:szCs w:val="30"/>
          <w:u w:val="none"/>
          <w:lang w:val="en-US" w:eastAsia="zh-CN"/>
        </w:rPr>
        <w:t>516.12</w:t>
      </w:r>
      <w:r>
        <w:rPr>
          <w:rFonts w:hint="eastAsia" w:ascii="仿宋" w:hAnsi="仿宋" w:eastAsia="仿宋" w:cs="仿宋"/>
          <w:color w:val="auto"/>
          <w:sz w:val="30"/>
          <w:szCs w:val="30"/>
          <w:u w:val="none"/>
        </w:rPr>
        <w:t>万元，占</w:t>
      </w:r>
      <w:r>
        <w:rPr>
          <w:rFonts w:hint="eastAsia" w:ascii="仿宋" w:hAnsi="仿宋" w:eastAsia="仿宋" w:cs="仿宋"/>
          <w:color w:val="auto"/>
          <w:sz w:val="30"/>
          <w:szCs w:val="30"/>
          <w:u w:val="none"/>
          <w:lang w:eastAsia="zh-CN"/>
        </w:rPr>
        <w:t>本年</w:t>
      </w:r>
      <w:r>
        <w:rPr>
          <w:rFonts w:hint="eastAsia" w:ascii="仿宋" w:hAnsi="仿宋" w:eastAsia="仿宋" w:cs="仿宋"/>
          <w:color w:val="auto"/>
          <w:sz w:val="30"/>
          <w:szCs w:val="30"/>
          <w:u w:val="none"/>
        </w:rPr>
        <w:t>支出预算额的</w:t>
      </w:r>
      <w:r>
        <w:rPr>
          <w:rFonts w:hint="eastAsia" w:ascii="仿宋" w:hAnsi="仿宋" w:eastAsia="仿宋" w:cs="仿宋"/>
          <w:color w:val="auto"/>
          <w:sz w:val="30"/>
          <w:szCs w:val="30"/>
          <w:u w:val="none"/>
          <w:lang w:val="en-US" w:eastAsia="zh-CN"/>
        </w:rPr>
        <w:t>2.39</w:t>
      </w:r>
      <w:r>
        <w:rPr>
          <w:rFonts w:hint="eastAsia" w:ascii="仿宋" w:hAnsi="仿宋" w:eastAsia="仿宋" w:cs="仿宋"/>
          <w:color w:val="auto"/>
          <w:sz w:val="30"/>
          <w:szCs w:val="30"/>
          <w:u w:val="none"/>
        </w:rPr>
        <w:t>%，较上年预算安排</w:t>
      </w:r>
      <w:r>
        <w:rPr>
          <w:rFonts w:hint="eastAsia" w:ascii="仿宋" w:hAnsi="仿宋" w:eastAsia="仿宋" w:cs="仿宋"/>
          <w:color w:val="auto"/>
          <w:sz w:val="30"/>
          <w:szCs w:val="30"/>
          <w:u w:val="none"/>
          <w:lang w:eastAsia="zh-CN"/>
        </w:rPr>
        <w:t>减少</w:t>
      </w:r>
      <w:r>
        <w:rPr>
          <w:rFonts w:hint="eastAsia" w:ascii="仿宋" w:hAnsi="仿宋" w:eastAsia="仿宋" w:cs="仿宋"/>
          <w:color w:val="auto"/>
          <w:sz w:val="30"/>
          <w:szCs w:val="30"/>
          <w:u w:val="none"/>
          <w:lang w:val="en-US" w:eastAsia="zh-CN"/>
        </w:rPr>
        <w:t>925.49</w:t>
      </w:r>
      <w:r>
        <w:rPr>
          <w:rFonts w:hint="eastAsia" w:ascii="仿宋" w:hAnsi="仿宋" w:eastAsia="仿宋" w:cs="仿宋"/>
          <w:color w:val="auto"/>
          <w:sz w:val="30"/>
          <w:szCs w:val="30"/>
          <w:u w:val="none"/>
          <w:lang w:eastAsia="zh-CN"/>
        </w:rPr>
        <w:t>万元，减少</w:t>
      </w:r>
      <w:r>
        <w:rPr>
          <w:rFonts w:hint="eastAsia" w:ascii="仿宋" w:hAnsi="仿宋" w:eastAsia="仿宋" w:cs="仿宋"/>
          <w:color w:val="auto"/>
          <w:sz w:val="30"/>
          <w:szCs w:val="30"/>
          <w:u w:val="none"/>
          <w:lang w:val="en-US" w:eastAsia="zh-CN"/>
        </w:rPr>
        <w:t>64.21</w:t>
      </w:r>
      <w:r>
        <w:rPr>
          <w:rFonts w:hint="eastAsia" w:ascii="仿宋" w:hAnsi="仿宋" w:eastAsia="仿宋" w:cs="仿宋"/>
          <w:color w:val="auto"/>
          <w:sz w:val="30"/>
          <w:szCs w:val="30"/>
          <w:u w:val="none"/>
        </w:rPr>
        <w:t>%。</w:t>
      </w:r>
      <w:r>
        <w:rPr>
          <w:rFonts w:hint="eastAsia" w:ascii="仿宋" w:hAnsi="仿宋" w:eastAsia="仿宋" w:cs="仿宋"/>
          <w:color w:val="auto"/>
          <w:sz w:val="30"/>
          <w:szCs w:val="30"/>
          <w:u w:val="none"/>
          <w:lang w:eastAsia="zh-CN"/>
        </w:rPr>
        <w:t>增减变化主要原因是：机构改革人员减少，</w:t>
      </w:r>
      <w:r>
        <w:rPr>
          <w:rFonts w:hint="eastAsia" w:ascii="仿宋" w:hAnsi="仿宋" w:eastAsia="仿宋" w:cs="仿宋"/>
          <w:color w:val="auto"/>
          <w:sz w:val="30"/>
          <w:szCs w:val="30"/>
          <w:u w:val="none"/>
        </w:rPr>
        <w:t>财政拨款</w:t>
      </w:r>
      <w:r>
        <w:rPr>
          <w:rFonts w:hint="eastAsia" w:ascii="仿宋" w:hAnsi="仿宋" w:eastAsia="仿宋" w:cs="仿宋"/>
          <w:b/>
          <w:bCs/>
          <w:color w:val="auto"/>
          <w:sz w:val="32"/>
          <w:szCs w:val="32"/>
          <w:u w:val="none"/>
        </w:rPr>
        <w:t>支出</w:t>
      </w:r>
      <w:r>
        <w:rPr>
          <w:rFonts w:hint="eastAsia" w:ascii="仿宋" w:hAnsi="仿宋" w:eastAsia="仿宋" w:cs="仿宋"/>
          <w:color w:val="auto"/>
          <w:sz w:val="30"/>
          <w:szCs w:val="30"/>
          <w:u w:val="none"/>
          <w:lang w:eastAsia="zh-CN"/>
        </w:rPr>
        <w:t>项目减少。</w:t>
      </w:r>
    </w:p>
    <w:p w14:paraId="095DA40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default" w:ascii="仿宋" w:hAnsi="仿宋" w:eastAsia="仿宋" w:cs="仿宋"/>
          <w:color w:val="auto"/>
          <w:sz w:val="30"/>
          <w:szCs w:val="30"/>
          <w:u w:val="none"/>
          <w:lang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pacing w:val="12"/>
          <w:sz w:val="30"/>
          <w:szCs w:val="30"/>
          <w:u w:val="none"/>
          <w:lang w:val="en-US" w:eastAsia="zh-CN"/>
        </w:rPr>
        <w:t>0</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w:t>
      </w:r>
      <w:r>
        <w:rPr>
          <w:rFonts w:hint="eastAsia" w:ascii="仿宋" w:hAnsi="仿宋" w:eastAsia="仿宋" w:cs="仿宋"/>
          <w:color w:val="auto"/>
          <w:sz w:val="30"/>
          <w:szCs w:val="30"/>
          <w:u w:val="none"/>
        </w:rPr>
        <w:t>减</w:t>
      </w:r>
      <w:r>
        <w:rPr>
          <w:rFonts w:hint="eastAsia" w:ascii="仿宋" w:hAnsi="仿宋" w:eastAsia="仿宋" w:cs="仿宋"/>
          <w:color w:val="auto"/>
          <w:sz w:val="30"/>
          <w:szCs w:val="30"/>
          <w:u w:val="none"/>
          <w:lang w:eastAsia="zh-CN"/>
        </w:rPr>
        <w:t>少</w:t>
      </w:r>
      <w:r>
        <w:rPr>
          <w:rFonts w:hint="eastAsia" w:ascii="仿宋" w:hAnsi="仿宋" w:eastAsia="仿宋" w:cs="仿宋"/>
          <w:color w:val="auto"/>
          <w:sz w:val="30"/>
          <w:szCs w:val="30"/>
          <w:u w:val="none"/>
          <w:lang w:val="en-US" w:eastAsia="zh-CN"/>
        </w:rPr>
        <w:t>151.22</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pacing w:val="5"/>
          <w:sz w:val="30"/>
          <w:szCs w:val="30"/>
          <w:u w:val="none"/>
          <w:lang w:val="en-US" w:eastAsia="zh-CN"/>
        </w:rPr>
        <w:t>43.94</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z w:val="30"/>
          <w:szCs w:val="30"/>
          <w:u w:val="none"/>
        </w:rPr>
        <w:t>减</w:t>
      </w:r>
      <w:r>
        <w:rPr>
          <w:rFonts w:hint="eastAsia" w:ascii="仿宋" w:hAnsi="仿宋" w:eastAsia="仿宋" w:cs="仿宋"/>
          <w:color w:val="auto"/>
          <w:sz w:val="30"/>
          <w:szCs w:val="30"/>
          <w:u w:val="none"/>
          <w:lang w:eastAsia="zh-CN"/>
        </w:rPr>
        <w:t>少</w:t>
      </w:r>
      <w:r>
        <w:rPr>
          <w:rFonts w:hint="eastAsia" w:ascii="仿宋" w:hAnsi="仿宋" w:eastAsia="仿宋" w:cs="仿宋"/>
          <w:color w:val="auto"/>
          <w:sz w:val="30"/>
          <w:szCs w:val="30"/>
          <w:u w:val="none"/>
          <w:lang w:val="en-US" w:eastAsia="zh-CN"/>
        </w:rPr>
        <w:t>0.31</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pacing w:val="10"/>
          <w:sz w:val="30"/>
          <w:szCs w:val="30"/>
          <w:u w:val="none"/>
          <w:lang w:val="en-US" w:eastAsia="zh-CN"/>
        </w:rPr>
        <w:t>20.73</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w:t>
      </w:r>
      <w:r>
        <w:rPr>
          <w:rFonts w:hint="eastAsia" w:ascii="仿宋" w:hAnsi="仿宋" w:eastAsia="仿宋" w:cs="仿宋"/>
          <w:color w:val="auto"/>
          <w:sz w:val="30"/>
          <w:szCs w:val="30"/>
          <w:u w:val="none"/>
          <w:lang w:eastAsia="zh-CN"/>
        </w:rPr>
        <w:t>减少</w:t>
      </w:r>
      <w:r>
        <w:rPr>
          <w:rFonts w:hint="eastAsia" w:ascii="仿宋" w:hAnsi="仿宋" w:eastAsia="仿宋" w:cs="仿宋"/>
          <w:color w:val="auto"/>
          <w:sz w:val="30"/>
          <w:szCs w:val="30"/>
          <w:u w:val="none"/>
          <w:lang w:val="en-US" w:eastAsia="zh-CN"/>
        </w:rPr>
        <w:t>3.55</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pacing w:val="5"/>
          <w:sz w:val="30"/>
          <w:szCs w:val="30"/>
          <w:u w:val="none"/>
          <w:lang w:val="en-US" w:eastAsia="zh-CN"/>
        </w:rPr>
        <w:t>30.04</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0"/>
          <w:szCs w:val="30"/>
          <w:u w:val="none"/>
          <w:lang w:eastAsia="zh-CN"/>
        </w:rPr>
        <w:t>减少</w:t>
      </w:r>
      <w:r>
        <w:rPr>
          <w:rFonts w:hint="eastAsia" w:ascii="仿宋" w:hAnsi="仿宋" w:eastAsia="仿宋" w:cs="仿宋"/>
          <w:color w:val="auto"/>
          <w:sz w:val="30"/>
          <w:szCs w:val="30"/>
          <w:u w:val="none"/>
          <w:lang w:val="en-US" w:eastAsia="zh-CN"/>
        </w:rPr>
        <w:t>2.53</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城乡社区</w:t>
      </w:r>
      <w:r>
        <w:rPr>
          <w:rFonts w:hint="eastAsia" w:ascii="仿宋" w:hAnsi="仿宋" w:eastAsia="仿宋" w:cs="仿宋"/>
          <w:color w:val="auto"/>
          <w:spacing w:val="17"/>
          <w:sz w:val="30"/>
          <w:szCs w:val="30"/>
          <w:u w:val="none"/>
        </w:rPr>
        <w:t>支出</w:t>
      </w:r>
      <w:r>
        <w:rPr>
          <w:rFonts w:hint="eastAsia" w:ascii="仿宋" w:hAnsi="仿宋" w:eastAsia="仿宋" w:cs="仿宋"/>
          <w:color w:val="auto"/>
          <w:spacing w:val="17"/>
          <w:sz w:val="30"/>
          <w:szCs w:val="30"/>
          <w:u w:val="none"/>
          <w:lang w:val="en-US" w:eastAsia="zh-CN"/>
        </w:rPr>
        <w:t>421.36</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0"/>
          <w:szCs w:val="30"/>
          <w:u w:val="none"/>
          <w:lang w:eastAsia="zh-CN"/>
        </w:rPr>
        <w:t>减少</w:t>
      </w:r>
      <w:r>
        <w:rPr>
          <w:rFonts w:hint="eastAsia" w:ascii="仿宋" w:hAnsi="仿宋" w:eastAsia="仿宋" w:cs="仿宋"/>
          <w:color w:val="auto"/>
          <w:sz w:val="30"/>
          <w:szCs w:val="30"/>
          <w:u w:val="none"/>
          <w:lang w:val="en-US" w:eastAsia="zh-CN"/>
        </w:rPr>
        <w:t>767.88万元</w:t>
      </w:r>
      <w:r>
        <w:rPr>
          <w:rFonts w:hint="eastAsia" w:ascii="仿宋" w:hAnsi="仿宋" w:eastAsia="仿宋" w:cs="仿宋"/>
          <w:color w:val="auto"/>
          <w:spacing w:val="17"/>
          <w:sz w:val="30"/>
          <w:szCs w:val="30"/>
          <w:u w:val="none"/>
          <w:lang w:eastAsia="zh-CN"/>
        </w:rPr>
        <w:t>。</w:t>
      </w:r>
    </w:p>
    <w:p w14:paraId="5BD5487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0"/>
          <w:szCs w:val="30"/>
          <w:u w:val="none"/>
          <w:lang w:val="en-US" w:eastAsia="zh-CN"/>
        </w:rPr>
        <w:t>239.12</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0"/>
          <w:szCs w:val="30"/>
          <w:u w:val="none"/>
        </w:rPr>
        <w:t>较上年预算安排</w:t>
      </w:r>
      <w:r>
        <w:rPr>
          <w:rFonts w:hint="eastAsia" w:ascii="仿宋" w:hAnsi="仿宋" w:eastAsia="仿宋" w:cs="仿宋"/>
          <w:color w:val="auto"/>
          <w:sz w:val="30"/>
          <w:szCs w:val="30"/>
          <w:u w:val="none"/>
          <w:lang w:eastAsia="zh-CN"/>
        </w:rPr>
        <w:t>减少</w:t>
      </w:r>
      <w:r>
        <w:rPr>
          <w:rFonts w:hint="eastAsia" w:ascii="仿宋" w:hAnsi="仿宋" w:eastAsia="仿宋" w:cs="仿宋"/>
          <w:color w:val="auto"/>
          <w:sz w:val="30"/>
          <w:szCs w:val="30"/>
          <w:u w:val="none"/>
          <w:lang w:val="en-US" w:eastAsia="zh-CN"/>
        </w:rPr>
        <w:t>39.65</w:t>
      </w:r>
      <w:r>
        <w:rPr>
          <w:rFonts w:hint="eastAsia" w:ascii="仿宋" w:hAnsi="仿宋" w:eastAsia="仿宋" w:cs="仿宋"/>
          <w:color w:val="auto"/>
          <w:sz w:val="30"/>
          <w:szCs w:val="30"/>
          <w:u w:val="none"/>
          <w:lang w:eastAsia="zh-CN"/>
        </w:rPr>
        <w:t>万元，其中：工资福利支出</w:t>
      </w:r>
      <w:r>
        <w:rPr>
          <w:rFonts w:hint="eastAsia" w:ascii="仿宋" w:hAnsi="仿宋" w:eastAsia="仿宋" w:cs="仿宋"/>
          <w:color w:val="auto"/>
          <w:sz w:val="30"/>
          <w:szCs w:val="30"/>
          <w:u w:val="none"/>
          <w:lang w:val="en-US" w:eastAsia="zh-CN"/>
        </w:rPr>
        <w:t>193.71</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0"/>
          <w:szCs w:val="30"/>
          <w:u w:val="none"/>
          <w:lang w:val="en-US" w:eastAsia="zh-CN"/>
        </w:rPr>
        <w:t>25.95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0"/>
          <w:szCs w:val="30"/>
          <w:u w:val="none"/>
          <w:lang w:val="en-US" w:eastAsia="zh-CN"/>
        </w:rPr>
        <w:t>19.46</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0"/>
          <w:szCs w:val="30"/>
          <w:u w:val="none"/>
          <w:lang w:val="en-US" w:eastAsia="zh-CN"/>
        </w:rPr>
        <w:t>277</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0"/>
          <w:szCs w:val="30"/>
          <w:u w:val="none"/>
        </w:rPr>
        <w:t>较上年预算安排</w:t>
      </w:r>
      <w:r>
        <w:rPr>
          <w:rFonts w:hint="eastAsia" w:ascii="仿宋" w:hAnsi="仿宋" w:eastAsia="仿宋" w:cs="仿宋"/>
          <w:color w:val="auto"/>
          <w:sz w:val="30"/>
          <w:szCs w:val="30"/>
          <w:u w:val="none"/>
          <w:lang w:eastAsia="zh-CN"/>
        </w:rPr>
        <w:t>减少</w:t>
      </w:r>
      <w:r>
        <w:rPr>
          <w:rFonts w:hint="eastAsia" w:ascii="仿宋" w:hAnsi="仿宋" w:eastAsia="仿宋" w:cs="仿宋"/>
          <w:color w:val="auto"/>
          <w:sz w:val="30"/>
          <w:szCs w:val="30"/>
          <w:u w:val="none"/>
          <w:lang w:val="en-US" w:eastAsia="zh-CN"/>
        </w:rPr>
        <w:t>885.84</w:t>
      </w:r>
      <w:r>
        <w:rPr>
          <w:rFonts w:hint="eastAsia" w:ascii="仿宋" w:hAnsi="仿宋" w:eastAsia="仿宋" w:cs="仿宋"/>
          <w:color w:val="auto"/>
          <w:sz w:val="30"/>
          <w:szCs w:val="30"/>
          <w:u w:val="none"/>
          <w:lang w:eastAsia="zh-CN"/>
        </w:rPr>
        <w:t>万元，其中：工资福利支出</w:t>
      </w:r>
      <w:r>
        <w:rPr>
          <w:rFonts w:hint="eastAsia" w:ascii="仿宋" w:hAnsi="仿宋" w:eastAsia="仿宋" w:cs="仿宋"/>
          <w:color w:val="auto"/>
          <w:sz w:val="30"/>
          <w:szCs w:val="30"/>
          <w:u w:val="none"/>
          <w:lang w:val="en-US" w:eastAsia="zh-CN"/>
        </w:rPr>
        <w:t>12</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0"/>
          <w:szCs w:val="30"/>
          <w:u w:val="none"/>
          <w:lang w:val="en-US" w:eastAsia="zh-CN"/>
        </w:rPr>
        <w:t>10</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0"/>
          <w:szCs w:val="30"/>
          <w:u w:val="none"/>
          <w:lang w:val="en-US" w:eastAsia="zh-CN"/>
        </w:rPr>
        <w:t>150</w:t>
      </w:r>
      <w:r>
        <w:rPr>
          <w:rFonts w:hint="eastAsia" w:ascii="仿宋" w:hAnsi="仿宋" w:eastAsia="仿宋" w:cs="仿宋"/>
          <w:color w:val="auto"/>
          <w:sz w:val="30"/>
          <w:szCs w:val="30"/>
          <w:u w:val="none"/>
          <w:lang w:eastAsia="zh-CN"/>
        </w:rPr>
        <w:t>万元。</w:t>
      </w:r>
    </w:p>
    <w:p w14:paraId="5952477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14:paraId="1B17D6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rPr>
        <w:t>政府性基金</w:t>
      </w:r>
      <w:r>
        <w:rPr>
          <w:rFonts w:hint="eastAsia" w:ascii="仿宋" w:hAnsi="仿宋" w:eastAsia="仿宋" w:cs="仿宋"/>
          <w:color w:val="auto"/>
          <w:sz w:val="30"/>
          <w:szCs w:val="30"/>
          <w:u w:val="none"/>
          <w:lang w:eastAsia="zh-CN"/>
        </w:rPr>
        <w:t>无使用政府性基金预算拨款安排的支出。</w:t>
      </w:r>
    </w:p>
    <w:p w14:paraId="3C8E255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国有资本经营情况</w:t>
      </w:r>
    </w:p>
    <w:p w14:paraId="2A2993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u w:val="none"/>
          <w:lang w:val="en-US" w:eastAsia="zh-CN" w:bidi="ar-SA"/>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（六）</w:t>
      </w:r>
      <w:r>
        <w:rPr>
          <w:rFonts w:hint="eastAsia" w:ascii="仿宋" w:hAnsi="仿宋" w:eastAsia="仿宋" w:cs="仿宋"/>
          <w:b/>
          <w:bCs/>
          <w:color w:val="auto"/>
          <w:sz w:val="32"/>
          <w:szCs w:val="32"/>
          <w:u w:val="none"/>
        </w:rPr>
        <w:t>机关运行经费等重要事项的说明</w:t>
      </w:r>
    </w:p>
    <w:p w14:paraId="51D5CF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rPr>
        <w:t>机关运行费预算</w:t>
      </w:r>
      <w:r>
        <w:rPr>
          <w:rFonts w:hint="eastAsia" w:ascii="仿宋" w:hAnsi="仿宋" w:eastAsia="仿宋" w:cs="仿宋"/>
          <w:color w:val="auto"/>
          <w:sz w:val="32"/>
          <w:szCs w:val="32"/>
          <w:u w:val="none"/>
          <w:lang w:val="en-US" w:eastAsia="zh-CN"/>
        </w:rPr>
        <w:t>25.95</w:t>
      </w:r>
      <w:r>
        <w:rPr>
          <w:rFonts w:hint="eastAsia" w:ascii="仿宋" w:hAnsi="仿宋" w:eastAsia="仿宋" w:cs="仿宋"/>
          <w:color w:val="auto"/>
          <w:sz w:val="32"/>
          <w:szCs w:val="32"/>
          <w:u w:val="none"/>
        </w:rPr>
        <w:t>万元较上年预算安排</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5.17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下降</w:t>
      </w:r>
      <w:r>
        <w:rPr>
          <w:rFonts w:hint="eastAsia" w:ascii="仿宋" w:hAnsi="仿宋" w:eastAsia="仿宋" w:cs="仿宋"/>
          <w:color w:val="auto"/>
          <w:sz w:val="32"/>
          <w:szCs w:val="32"/>
          <w:u w:val="none"/>
          <w:lang w:val="en-US" w:eastAsia="zh-CN"/>
        </w:rPr>
        <w:t>16.61</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lang w:eastAsia="zh-CN"/>
        </w:rPr>
        <w:t>主要原因是：落实过紧日子要求</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lang w:eastAsia="zh-CN"/>
        </w:rPr>
        <w:t>建立</w:t>
      </w:r>
      <w:r>
        <w:rPr>
          <w:rFonts w:hint="eastAsia" w:ascii="仿宋" w:hAnsi="仿宋" w:eastAsia="仿宋" w:cs="仿宋"/>
          <w:color w:val="auto"/>
          <w:sz w:val="32"/>
          <w:szCs w:val="32"/>
          <w:u w:val="none"/>
          <w:lang w:val="en-US" w:eastAsia="zh-CN"/>
        </w:rPr>
        <w:t>节约型机关。</w:t>
      </w:r>
    </w:p>
    <w:p w14:paraId="536138C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七</w:t>
      </w:r>
      <w:r>
        <w:rPr>
          <w:rFonts w:hint="eastAsia" w:ascii="仿宋" w:hAnsi="仿宋" w:eastAsia="仿宋" w:cs="仿宋"/>
          <w:b/>
          <w:bCs/>
          <w:color w:val="auto"/>
          <w:sz w:val="32"/>
          <w:szCs w:val="32"/>
          <w:u w:val="none"/>
        </w:rPr>
        <w:t>）政府采购情况</w:t>
      </w:r>
    </w:p>
    <w:p w14:paraId="2885CA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235</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35</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200</w:t>
      </w:r>
      <w:r>
        <w:rPr>
          <w:rFonts w:hint="eastAsia" w:ascii="仿宋" w:hAnsi="仿宋" w:eastAsia="仿宋" w:cs="仿宋"/>
          <w:color w:val="auto"/>
          <w:sz w:val="32"/>
          <w:szCs w:val="32"/>
          <w:u w:val="none"/>
        </w:rPr>
        <w:t>万元。</w:t>
      </w:r>
    </w:p>
    <w:p w14:paraId="6FE35C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14:paraId="058779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eastAsia="zh-CN"/>
        </w:rPr>
        <w:t>无</w:t>
      </w:r>
      <w:r>
        <w:rPr>
          <w:rFonts w:hint="eastAsia" w:ascii="仿宋" w:hAnsi="仿宋" w:eastAsia="仿宋" w:cs="仿宋"/>
          <w:color w:val="auto"/>
          <w:sz w:val="32"/>
          <w:szCs w:val="32"/>
          <w:u w:val="none"/>
        </w:rPr>
        <w:t>。</w:t>
      </w:r>
    </w:p>
    <w:p w14:paraId="1403B242">
      <w:pPr>
        <w:numPr>
          <w:ilvl w:val="0"/>
          <w:numId w:val="2"/>
        </w:numPr>
        <w:spacing w:line="560" w:lineRule="exact"/>
        <w:ind w:firstLine="643" w:firstLineChars="200"/>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项目</w:t>
      </w:r>
      <w:r>
        <w:rPr>
          <w:rFonts w:hint="eastAsia" w:ascii="仿宋" w:hAnsi="仿宋" w:eastAsia="仿宋" w:cs="仿宋"/>
          <w:b/>
          <w:bCs/>
          <w:color w:val="auto"/>
          <w:sz w:val="32"/>
          <w:szCs w:val="32"/>
          <w:u w:val="none"/>
        </w:rPr>
        <w:t>绩效目标设置情况</w:t>
      </w:r>
    </w:p>
    <w:p w14:paraId="68801F1E">
      <w:pPr>
        <w:pStyle w:val="2"/>
        <w:numPr>
          <w:ilvl w:val="0"/>
          <w:numId w:val="0"/>
        </w:numPr>
        <w:ind w:firstLine="640" w:firstLineChars="200"/>
        <w:rPr>
          <w:rFonts w:hint="eastAsia" w:ascii="仿宋_GB2312" w:hAnsi="仿宋_GB2312" w:eastAsia="仿宋_GB2312" w:cs="仿宋_GB2312"/>
          <w:color w:val="auto"/>
          <w:kern w:val="2"/>
          <w:sz w:val="32"/>
          <w:szCs w:val="32"/>
          <w:u w:val="none"/>
          <w:lang w:val="en-US" w:eastAsia="zh-CN" w:bidi="zh-CN"/>
        </w:rPr>
      </w:pPr>
      <w:r>
        <w:rPr>
          <w:rFonts w:hint="eastAsia" w:ascii="仿宋_GB2312" w:hAnsi="仿宋_GB2312" w:eastAsia="仿宋_GB2312" w:cs="仿宋_GB2312"/>
          <w:color w:val="auto"/>
          <w:kern w:val="2"/>
          <w:sz w:val="32"/>
          <w:szCs w:val="32"/>
          <w:u w:val="none"/>
          <w:lang w:val="en-US" w:eastAsia="zh-CN" w:bidi="zh-CN"/>
        </w:rPr>
        <w:t>202</w:t>
      </w:r>
      <w:r>
        <w:rPr>
          <w:rFonts w:hint="eastAsia" w:cs="仿宋_GB2312"/>
          <w:color w:val="auto"/>
          <w:kern w:val="2"/>
          <w:sz w:val="32"/>
          <w:szCs w:val="32"/>
          <w:u w:val="none"/>
          <w:lang w:val="en-US" w:eastAsia="zh-CN" w:bidi="zh-CN"/>
        </w:rPr>
        <w:t>5</w:t>
      </w:r>
      <w:r>
        <w:rPr>
          <w:rFonts w:hint="eastAsia" w:ascii="仿宋_GB2312" w:hAnsi="仿宋_GB2312" w:eastAsia="仿宋_GB2312" w:cs="仿宋_GB2312"/>
          <w:color w:val="auto"/>
          <w:kern w:val="2"/>
          <w:sz w:val="32"/>
          <w:szCs w:val="32"/>
          <w:u w:val="none"/>
          <w:lang w:val="en-US" w:eastAsia="zh-CN" w:bidi="zh-CN"/>
        </w:rPr>
        <w:t>年本单位预算安排项目</w:t>
      </w:r>
      <w:r>
        <w:rPr>
          <w:rFonts w:hint="eastAsia" w:cs="仿宋_GB2312"/>
          <w:color w:val="auto"/>
          <w:kern w:val="2"/>
          <w:sz w:val="32"/>
          <w:szCs w:val="32"/>
          <w:u w:val="none"/>
          <w:lang w:val="en-US" w:eastAsia="zh-CN" w:bidi="zh-CN"/>
        </w:rPr>
        <w:t>9</w:t>
      </w:r>
      <w:r>
        <w:rPr>
          <w:rFonts w:hint="eastAsia"/>
          <w:color w:val="auto"/>
          <w:u w:val="none"/>
          <w:lang w:val="en-US" w:eastAsia="zh-CN"/>
        </w:rPr>
        <w:t>个，项目预算金额合计1377</w:t>
      </w:r>
      <w:r>
        <w:rPr>
          <w:rFonts w:hint="eastAsia"/>
          <w:color w:val="auto"/>
          <w:u w:val="none"/>
          <w:lang w:val="en-US" w:eastAsia="zh-CN"/>
        </w:rPr>
        <w:t>万元（不含2024年结转结余项目）</w:t>
      </w:r>
      <w:r>
        <w:rPr>
          <w:rFonts w:hint="eastAsia" w:ascii="仿宋_GB2312" w:hAnsi="仿宋_GB2312" w:eastAsia="仿宋_GB2312" w:cs="仿宋_GB2312"/>
          <w:color w:val="auto"/>
          <w:kern w:val="2"/>
          <w:sz w:val="32"/>
          <w:szCs w:val="32"/>
          <w:u w:val="none"/>
          <w:lang w:val="en-US" w:eastAsia="zh-CN" w:bidi="zh-CN"/>
        </w:rPr>
        <w:t>，其中：</w:t>
      </w:r>
    </w:p>
    <w:p w14:paraId="16BA61FB">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项目一：城市体检项目</w:t>
      </w:r>
    </w:p>
    <w:p w14:paraId="3FFE8F3A">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：共建城市体检评估机制推进城市高质量发展。</w:t>
      </w:r>
    </w:p>
    <w:p w14:paraId="42A30EFB">
      <w:pPr>
        <w:spacing w:line="560" w:lineRule="exact"/>
        <w:ind w:left="958" w:leftChars="304" w:hanging="320" w:hangingChars="1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：《关于建立城市体检成果转化工作机制的通知》赣市建字</w:t>
      </w:r>
      <w:r>
        <w:rPr>
          <w:rFonts w:hint="eastAsia" w:ascii="仿宋" w:hAnsi="仿宋" w:eastAsia="仿宋" w:cs="仿宋"/>
          <w:color w:val="auto"/>
          <w:sz w:val="32"/>
          <w:szCs w:val="32"/>
          <w:u w:val="none"/>
          <w:lang w:val="en-US" w:eastAsia="zh-CN"/>
        </w:rPr>
        <w:t>[2024]27号]</w:t>
      </w:r>
    </w:p>
    <w:p w14:paraId="7C43BEF5">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：兴国县住房和城乡建设局</w:t>
      </w:r>
    </w:p>
    <w:p w14:paraId="62B7A08A">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.实施方案：负责完成2025年城市体检工作。</w:t>
      </w:r>
    </w:p>
    <w:p w14:paraId="3F890AE1">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：一年</w:t>
      </w:r>
    </w:p>
    <w:p w14:paraId="26520D05">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30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30</w:t>
      </w:r>
      <w:r>
        <w:rPr>
          <w:rFonts w:hint="eastAsia" w:ascii="仿宋" w:hAnsi="仿宋" w:eastAsia="仿宋" w:cs="仿宋"/>
          <w:color w:val="auto"/>
          <w:sz w:val="32"/>
          <w:szCs w:val="32"/>
          <w:u w:val="none"/>
          <w:lang w:eastAsia="zh-CN"/>
        </w:rPr>
        <w:t>万元</w:t>
      </w:r>
    </w:p>
    <w:p w14:paraId="409019B1">
      <w:pPr>
        <w:spacing w:line="560" w:lineRule="exact"/>
        <w:ind w:firstLine="640" w:firstLineChars="200"/>
        <w:rPr>
          <w:rFonts w:hint="eastAsia" w:ascii="仿宋_GB2312" w:hAnsi="仿宋_GB2312" w:eastAsia="仿宋_GB2312" w:cs="仿宋_GB2312"/>
          <w:color w:val="auto"/>
          <w:kern w:val="2"/>
          <w:sz w:val="32"/>
          <w:szCs w:val="32"/>
          <w:u w:val="none"/>
          <w:lang w:val="en-US" w:eastAsia="zh-CN" w:bidi="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负责完成2025年全县城市体检工作。</w:t>
      </w:r>
    </w:p>
    <w:p w14:paraId="07AB7E15">
      <w:pPr>
        <w:spacing w:line="560" w:lineRule="exact"/>
        <w:ind w:left="635" w:leftChars="284" w:hanging="39" w:hangingChars="12"/>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rPr>
        <w:t>项目</w:t>
      </w:r>
      <w:r>
        <w:rPr>
          <w:rFonts w:hint="eastAsia" w:ascii="仿宋" w:hAnsi="仿宋" w:eastAsia="仿宋" w:cs="仿宋"/>
          <w:b/>
          <w:bCs/>
          <w:color w:val="auto"/>
          <w:sz w:val="32"/>
          <w:szCs w:val="32"/>
          <w:u w:val="none"/>
          <w:lang w:eastAsia="zh-CN"/>
        </w:rPr>
        <w:t>二</w:t>
      </w: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val="en-US" w:eastAsia="zh-CN"/>
        </w:rPr>
        <w:t>施工图全覆盖核查工作经费</w:t>
      </w:r>
    </w:p>
    <w:p w14:paraId="2F7FC513">
      <w:pPr>
        <w:numPr>
          <w:ilvl w:val="0"/>
          <w:numId w:val="0"/>
        </w:num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：对</w:t>
      </w:r>
      <w:r>
        <w:rPr>
          <w:rFonts w:hint="eastAsia" w:ascii="仿宋" w:hAnsi="仿宋" w:eastAsia="仿宋" w:cs="仿宋"/>
          <w:color w:val="auto"/>
          <w:sz w:val="32"/>
          <w:szCs w:val="32"/>
          <w:u w:val="none"/>
          <w:lang w:val="en-US" w:eastAsia="zh-CN"/>
        </w:rPr>
        <w:t>全县施工图图审进行全覆盖核查。</w:t>
      </w:r>
    </w:p>
    <w:p w14:paraId="330B18F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立项依据</w:t>
      </w:r>
      <w:r>
        <w:rPr>
          <w:rFonts w:hint="eastAsia" w:ascii="仿宋" w:hAnsi="仿宋" w:eastAsia="仿宋" w:cs="仿宋"/>
          <w:color w:val="auto"/>
          <w:sz w:val="32"/>
          <w:szCs w:val="32"/>
          <w:u w:val="none"/>
          <w:lang w:eastAsia="zh-CN"/>
        </w:rPr>
        <w:t>：《赣州市人民政府办公室关于进一步深化施工图审查改革工作的通知》</w:t>
      </w:r>
      <w:r>
        <w:rPr>
          <w:rFonts w:hint="eastAsia" w:ascii="仿宋" w:hAnsi="仿宋" w:eastAsia="仿宋" w:cs="仿宋"/>
          <w:color w:val="auto"/>
          <w:sz w:val="32"/>
          <w:szCs w:val="32"/>
          <w:u w:val="none"/>
        </w:rPr>
        <w:t>（赣市府办</w:t>
      </w:r>
      <w:r>
        <w:rPr>
          <w:rFonts w:hint="eastAsia" w:ascii="仿宋" w:hAnsi="仿宋" w:eastAsia="仿宋" w:cs="仿宋"/>
          <w:color w:val="auto"/>
          <w:sz w:val="32"/>
          <w:szCs w:val="32"/>
          <w:u w:val="none"/>
          <w:lang w:eastAsia="zh-CN"/>
        </w:rPr>
        <w:t>字</w:t>
      </w:r>
      <w:r>
        <w:rPr>
          <w:rFonts w:hint="eastAsia" w:ascii="仿宋" w:hAnsi="仿宋" w:eastAsia="仿宋" w:cs="仿宋"/>
          <w:b w:val="0"/>
          <w:bCs w:val="0"/>
          <w:color w:val="auto"/>
          <w:kern w:val="0"/>
          <w:sz w:val="32"/>
          <w:szCs w:val="32"/>
          <w:u w:val="none"/>
        </w:rPr>
        <w:t>〔2021〕</w:t>
      </w:r>
      <w:r>
        <w:rPr>
          <w:rFonts w:hint="eastAsia" w:ascii="仿宋" w:hAnsi="仿宋" w:eastAsia="仿宋" w:cs="仿宋"/>
          <w:color w:val="auto"/>
          <w:sz w:val="32"/>
          <w:szCs w:val="32"/>
          <w:u w:val="none"/>
        </w:rPr>
        <w:t>41号）</w:t>
      </w:r>
    </w:p>
    <w:p w14:paraId="2DAF0F37">
      <w:pPr>
        <w:numPr>
          <w:ilvl w:val="0"/>
          <w:numId w:val="0"/>
        </w:num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：兴国县住房和城乡建设局</w:t>
      </w:r>
    </w:p>
    <w:p w14:paraId="3F7D969A">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w:t>
      </w:r>
      <w:r>
        <w:rPr>
          <w:rFonts w:hint="eastAsia" w:ascii="仿宋" w:hAnsi="仿宋" w:eastAsia="仿宋" w:cs="仿宋"/>
          <w:color w:val="auto"/>
          <w:sz w:val="32"/>
          <w:szCs w:val="32"/>
          <w:u w:val="none"/>
          <w:lang w:eastAsia="zh-CN"/>
        </w:rPr>
        <w:t>完成</w:t>
      </w:r>
      <w:r>
        <w:rPr>
          <w:rFonts w:hint="eastAsia" w:ascii="仿宋" w:hAnsi="仿宋" w:eastAsia="仿宋" w:cs="仿宋"/>
          <w:color w:val="auto"/>
          <w:sz w:val="32"/>
          <w:szCs w:val="32"/>
          <w:u w:val="none"/>
          <w:lang w:val="en-US" w:eastAsia="zh-CN"/>
        </w:rPr>
        <w:t>2025年全县施工图图审全覆盖核查工作。</w:t>
      </w:r>
    </w:p>
    <w:p w14:paraId="399EBF36">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：一年</w:t>
      </w:r>
    </w:p>
    <w:p w14:paraId="3CC263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50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50</w:t>
      </w:r>
      <w:r>
        <w:rPr>
          <w:rFonts w:hint="eastAsia" w:ascii="仿宋" w:hAnsi="仿宋" w:eastAsia="仿宋" w:cs="仿宋"/>
          <w:color w:val="auto"/>
          <w:sz w:val="32"/>
          <w:szCs w:val="32"/>
          <w:u w:val="none"/>
          <w:lang w:eastAsia="zh-CN"/>
        </w:rPr>
        <w:t>万元</w:t>
      </w:r>
    </w:p>
    <w:p w14:paraId="23D694F9">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：负责完成</w:t>
      </w:r>
      <w:r>
        <w:rPr>
          <w:rFonts w:hint="eastAsia" w:ascii="仿宋" w:hAnsi="仿宋" w:eastAsia="仿宋" w:cs="仿宋"/>
          <w:color w:val="auto"/>
          <w:sz w:val="32"/>
          <w:szCs w:val="32"/>
          <w:u w:val="none"/>
          <w:lang w:val="en-US" w:eastAsia="zh-CN"/>
        </w:rPr>
        <w:t>2025年全县施工图图审全覆盖核查工作。</w:t>
      </w:r>
    </w:p>
    <w:p w14:paraId="25C10D2A">
      <w:pPr>
        <w:spacing w:line="560" w:lineRule="exact"/>
        <w:ind w:left="635" w:leftChars="284" w:hanging="39" w:hangingChars="12"/>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rPr>
        <w:t>项目</w:t>
      </w:r>
      <w:r>
        <w:rPr>
          <w:rFonts w:hint="eastAsia" w:ascii="仿宋" w:hAnsi="仿宋" w:eastAsia="仿宋" w:cs="仿宋"/>
          <w:b/>
          <w:bCs/>
          <w:color w:val="auto"/>
          <w:sz w:val="32"/>
          <w:szCs w:val="32"/>
          <w:u w:val="none"/>
          <w:lang w:eastAsia="zh-CN"/>
        </w:rPr>
        <w:t>三</w:t>
      </w: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val="en-US" w:eastAsia="zh-CN"/>
        </w:rPr>
        <w:t>2025年业务费</w:t>
      </w:r>
    </w:p>
    <w:p w14:paraId="33241768">
      <w:pPr>
        <w:numPr>
          <w:ilvl w:val="0"/>
          <w:numId w:val="0"/>
        </w:numPr>
        <w:spacing w:line="56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1、</w:t>
      </w:r>
      <w:r>
        <w:rPr>
          <w:rFonts w:hint="eastAsia" w:ascii="仿宋" w:hAnsi="仿宋" w:eastAsia="仿宋" w:cs="仿宋"/>
          <w:b w:val="0"/>
          <w:bCs w:val="0"/>
          <w:color w:val="auto"/>
          <w:sz w:val="32"/>
          <w:szCs w:val="32"/>
          <w:u w:val="none"/>
        </w:rPr>
        <w:t>项目概述</w:t>
      </w:r>
      <w:r>
        <w:rPr>
          <w:rFonts w:hint="eastAsia" w:ascii="仿宋" w:hAnsi="仿宋" w:eastAsia="仿宋" w:cs="仿宋"/>
          <w:b w:val="0"/>
          <w:bCs w:val="0"/>
          <w:color w:val="auto"/>
          <w:sz w:val="32"/>
          <w:szCs w:val="32"/>
          <w:u w:val="none"/>
          <w:lang w:eastAsia="zh-CN"/>
        </w:rPr>
        <w:t>：</w:t>
      </w:r>
      <w:r>
        <w:rPr>
          <w:rFonts w:hint="eastAsia" w:ascii="仿宋" w:hAnsi="仿宋" w:eastAsia="仿宋" w:cs="仿宋"/>
          <w:b w:val="0"/>
          <w:bCs w:val="0"/>
          <w:color w:val="auto"/>
          <w:sz w:val="32"/>
          <w:szCs w:val="32"/>
          <w:u w:val="none"/>
          <w:lang w:val="en-US" w:eastAsia="zh-CN"/>
        </w:rPr>
        <w:t>2025年业务费</w:t>
      </w:r>
    </w:p>
    <w:p w14:paraId="4CE859E6">
      <w:pPr>
        <w:numPr>
          <w:ilvl w:val="0"/>
          <w:numId w:val="0"/>
        </w:numPr>
        <w:spacing w:line="560" w:lineRule="exact"/>
        <w:ind w:leftChars="200" w:firstLine="320" w:firstLineChars="1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立项依据</w:t>
      </w:r>
      <w:r>
        <w:rPr>
          <w:rFonts w:hint="eastAsia" w:ascii="仿宋" w:hAnsi="仿宋" w:eastAsia="仿宋" w:cs="仿宋"/>
          <w:color w:val="auto"/>
          <w:sz w:val="32"/>
          <w:szCs w:val="32"/>
          <w:u w:val="none"/>
          <w:lang w:eastAsia="zh-CN"/>
        </w:rPr>
        <w:t>：历年安排</w:t>
      </w:r>
    </w:p>
    <w:p w14:paraId="3B29EFC3">
      <w:pPr>
        <w:numPr>
          <w:ilvl w:val="0"/>
          <w:numId w:val="0"/>
        </w:num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：兴国县住房和城乡建设局</w:t>
      </w:r>
    </w:p>
    <w:p w14:paraId="3A8D3E1E">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w:t>
      </w:r>
      <w:r>
        <w:rPr>
          <w:rFonts w:hint="eastAsia" w:ascii="仿宋" w:hAnsi="仿宋" w:eastAsia="仿宋" w:cs="仿宋"/>
          <w:b w:val="0"/>
          <w:bCs w:val="0"/>
          <w:color w:val="auto"/>
          <w:sz w:val="32"/>
          <w:szCs w:val="32"/>
          <w:u w:val="none"/>
          <w:lang w:val="en-US" w:eastAsia="zh-CN"/>
        </w:rPr>
        <w:t>2025年业务费</w:t>
      </w:r>
    </w:p>
    <w:p w14:paraId="26A77681">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：一年</w:t>
      </w:r>
    </w:p>
    <w:p w14:paraId="4D32ACA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lang w:eastAsia="zh-CN"/>
        </w:rPr>
        <w:t>万元</w:t>
      </w:r>
    </w:p>
    <w:p w14:paraId="2A9D962E">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：负责完成</w:t>
      </w:r>
      <w:r>
        <w:rPr>
          <w:rFonts w:hint="eastAsia" w:ascii="仿宋" w:hAnsi="仿宋" w:eastAsia="仿宋" w:cs="仿宋"/>
          <w:color w:val="auto"/>
          <w:sz w:val="32"/>
          <w:szCs w:val="32"/>
          <w:u w:val="none"/>
          <w:lang w:val="en-US" w:eastAsia="zh-CN"/>
        </w:rPr>
        <w:t>2025年上级安排业务。</w:t>
      </w:r>
    </w:p>
    <w:p w14:paraId="4853E507">
      <w:pPr>
        <w:spacing w:line="560" w:lineRule="exact"/>
        <w:ind w:left="635" w:leftChars="284" w:hanging="39" w:hangingChars="12"/>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rPr>
        <w:t>项目</w:t>
      </w:r>
      <w:r>
        <w:rPr>
          <w:rFonts w:hint="eastAsia" w:ascii="仿宋" w:hAnsi="仿宋" w:eastAsia="仿宋" w:cs="仿宋"/>
          <w:b/>
          <w:bCs/>
          <w:color w:val="auto"/>
          <w:sz w:val="32"/>
          <w:szCs w:val="32"/>
          <w:u w:val="none"/>
          <w:lang w:eastAsia="zh-CN"/>
        </w:rPr>
        <w:t>四</w:t>
      </w: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val="en-US" w:eastAsia="zh-CN"/>
        </w:rPr>
        <w:t>2025年城市能级提升行动领导小组工作经费</w:t>
      </w:r>
    </w:p>
    <w:p w14:paraId="648A3B9D">
      <w:pPr>
        <w:spacing w:line="560" w:lineRule="exact"/>
        <w:ind w:left="638" w:leftChars="304" w:firstLine="0" w:firstLineChars="0"/>
        <w:rPr>
          <w:rFonts w:hint="eastAsia" w:ascii="仿宋" w:hAnsi="仿宋" w:eastAsia="仿宋" w:cs="仿宋"/>
          <w:color w:val="auto"/>
          <w:sz w:val="32"/>
          <w:szCs w:val="32"/>
          <w:u w:val="none"/>
          <w:lang w:val="en-US" w:eastAsia="zh-CN"/>
        </w:rPr>
      </w:pPr>
      <w:r>
        <w:rPr>
          <w:rFonts w:hint="eastAsia" w:ascii="仿宋" w:hAnsi="仿宋" w:eastAsia="仿宋" w:cs="仿宋"/>
          <w:b w:val="0"/>
          <w:bCs w:val="0"/>
          <w:color w:val="auto"/>
          <w:sz w:val="32"/>
          <w:szCs w:val="32"/>
          <w:u w:val="none"/>
        </w:rPr>
        <w:t>1</w:t>
      </w:r>
      <w:r>
        <w:rPr>
          <w:rFonts w:hint="eastAsia" w:ascii="仿宋" w:hAnsi="仿宋" w:eastAsia="仿宋" w:cs="仿宋"/>
          <w:b w:val="0"/>
          <w:bCs w:val="0"/>
          <w:color w:val="auto"/>
          <w:sz w:val="32"/>
          <w:szCs w:val="32"/>
          <w:u w:val="none"/>
          <w:lang w:val="en-US" w:eastAsia="zh-CN"/>
        </w:rPr>
        <w:t>.</w:t>
      </w:r>
      <w:r>
        <w:rPr>
          <w:rFonts w:hint="eastAsia" w:ascii="仿宋" w:hAnsi="仿宋" w:eastAsia="仿宋" w:cs="仿宋"/>
          <w:b w:val="0"/>
          <w:bCs w:val="0"/>
          <w:color w:val="auto"/>
          <w:sz w:val="32"/>
          <w:szCs w:val="32"/>
          <w:u w:val="none"/>
        </w:rPr>
        <w:t>项目概述</w:t>
      </w:r>
      <w:r>
        <w:rPr>
          <w:rFonts w:hint="eastAsia" w:ascii="仿宋" w:hAnsi="仿宋" w:eastAsia="仿宋" w:cs="仿宋"/>
          <w:b w:val="0"/>
          <w:bCs w:val="0"/>
          <w:color w:val="auto"/>
          <w:sz w:val="32"/>
          <w:szCs w:val="32"/>
          <w:u w:val="none"/>
          <w:lang w:eastAsia="zh-CN"/>
        </w:rPr>
        <w:t>：</w:t>
      </w:r>
      <w:r>
        <w:rPr>
          <w:rFonts w:hint="eastAsia" w:ascii="仿宋" w:hAnsi="仿宋" w:eastAsia="仿宋" w:cs="仿宋"/>
          <w:b w:val="0"/>
          <w:bCs w:val="0"/>
          <w:color w:val="auto"/>
          <w:sz w:val="32"/>
          <w:szCs w:val="32"/>
          <w:u w:val="none"/>
          <w:lang w:val="en-US" w:eastAsia="zh-CN"/>
        </w:rPr>
        <w:t>2025年城市能级提升行动领导小组工作经费</w:t>
      </w: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：历年安排</w:t>
      </w:r>
    </w:p>
    <w:p w14:paraId="2A756887">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：兴国县住房和城乡建设局</w:t>
      </w:r>
    </w:p>
    <w:p w14:paraId="5B8C4F87">
      <w:pPr>
        <w:spacing w:line="56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w:t>
      </w:r>
      <w:r>
        <w:rPr>
          <w:rFonts w:hint="eastAsia" w:ascii="仿宋" w:hAnsi="仿宋" w:eastAsia="仿宋" w:cs="仿宋"/>
          <w:color w:val="auto"/>
          <w:sz w:val="32"/>
          <w:szCs w:val="32"/>
          <w:u w:val="none"/>
          <w:lang w:eastAsia="zh-CN"/>
        </w:rPr>
        <w:t>完成上级安排的</w:t>
      </w:r>
      <w:r>
        <w:rPr>
          <w:rFonts w:hint="eastAsia" w:ascii="仿宋" w:hAnsi="仿宋" w:eastAsia="仿宋" w:cs="仿宋"/>
          <w:b w:val="0"/>
          <w:bCs w:val="0"/>
          <w:color w:val="auto"/>
          <w:sz w:val="32"/>
          <w:szCs w:val="32"/>
          <w:u w:val="none"/>
          <w:lang w:val="en-US" w:eastAsia="zh-CN"/>
        </w:rPr>
        <w:t>城市能级提升行动领导小组工作</w:t>
      </w:r>
    </w:p>
    <w:p w14:paraId="63BB0466">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：一年</w:t>
      </w:r>
    </w:p>
    <w:p w14:paraId="43A5132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30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30</w:t>
      </w:r>
      <w:r>
        <w:rPr>
          <w:rFonts w:hint="eastAsia" w:ascii="仿宋" w:hAnsi="仿宋" w:eastAsia="仿宋" w:cs="仿宋"/>
          <w:color w:val="auto"/>
          <w:sz w:val="32"/>
          <w:szCs w:val="32"/>
          <w:u w:val="none"/>
          <w:lang w:eastAsia="zh-CN"/>
        </w:rPr>
        <w:t>万元</w:t>
      </w:r>
    </w:p>
    <w:p w14:paraId="133A8D9C">
      <w:pPr>
        <w:spacing w:line="56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b w:val="0"/>
          <w:bCs w:val="0"/>
          <w:color w:val="auto"/>
          <w:sz w:val="32"/>
          <w:szCs w:val="32"/>
          <w:u w:val="none"/>
          <w:lang w:eastAsia="zh-CN"/>
        </w:rPr>
        <w:t>负责完成上级安排的</w:t>
      </w:r>
      <w:r>
        <w:rPr>
          <w:rFonts w:hint="eastAsia" w:ascii="仿宋" w:hAnsi="仿宋" w:eastAsia="仿宋" w:cs="仿宋"/>
          <w:b w:val="0"/>
          <w:bCs w:val="0"/>
          <w:color w:val="auto"/>
          <w:sz w:val="32"/>
          <w:szCs w:val="32"/>
          <w:u w:val="none"/>
          <w:lang w:val="en-US" w:eastAsia="zh-CN"/>
        </w:rPr>
        <w:t>城市能级提升行动领导小组工作</w:t>
      </w:r>
    </w:p>
    <w:p w14:paraId="4A914725">
      <w:pPr>
        <w:spacing w:line="56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u w:val="none"/>
        </w:rPr>
        <w:t>项目</w:t>
      </w:r>
      <w:r>
        <w:rPr>
          <w:rFonts w:hint="eastAsia" w:ascii="仿宋" w:hAnsi="仿宋" w:eastAsia="仿宋" w:cs="仿宋"/>
          <w:color w:val="auto"/>
          <w:sz w:val="32"/>
          <w:szCs w:val="32"/>
          <w:u w:val="none"/>
          <w:lang w:eastAsia="zh-CN"/>
        </w:rPr>
        <w:t>五</w:t>
      </w:r>
      <w:r>
        <w:rPr>
          <w:rFonts w:hint="eastAsia" w:ascii="仿宋" w:hAnsi="仿宋" w:eastAsia="仿宋" w:cs="仿宋"/>
          <w:color w:val="auto"/>
          <w:sz w:val="32"/>
          <w:szCs w:val="32"/>
          <w:u w:val="none"/>
        </w:rPr>
        <w:t>：</w:t>
      </w:r>
      <w:r>
        <w:rPr>
          <w:rFonts w:hint="eastAsia" w:ascii="仿宋" w:hAnsi="仿宋" w:eastAsia="仿宋" w:cs="仿宋"/>
          <w:b w:val="0"/>
          <w:bCs w:val="0"/>
          <w:color w:val="auto"/>
          <w:sz w:val="32"/>
          <w:szCs w:val="32"/>
          <w:u w:val="none"/>
          <w:lang w:val="en-US" w:eastAsia="zh-CN"/>
        </w:rPr>
        <w:t>2025年老旧小区改造工作经费</w:t>
      </w:r>
    </w:p>
    <w:p w14:paraId="650368A9">
      <w:pPr>
        <w:numPr>
          <w:ilvl w:val="0"/>
          <w:numId w:val="0"/>
        </w:num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val="0"/>
          <w:bCs w:val="0"/>
          <w:color w:val="auto"/>
          <w:sz w:val="32"/>
          <w:szCs w:val="32"/>
          <w:u w:val="none"/>
          <w:lang w:eastAsia="zh-CN"/>
        </w:rPr>
        <w:t>负责完成</w:t>
      </w:r>
      <w:r>
        <w:rPr>
          <w:rFonts w:hint="eastAsia" w:ascii="仿宋" w:hAnsi="仿宋" w:eastAsia="仿宋" w:cs="仿宋"/>
          <w:b w:val="0"/>
          <w:bCs w:val="0"/>
          <w:color w:val="auto"/>
          <w:sz w:val="32"/>
          <w:szCs w:val="32"/>
          <w:u w:val="none"/>
          <w:lang w:val="en-US" w:eastAsia="zh-CN"/>
        </w:rPr>
        <w:t>2025年老旧小区改造工作。</w:t>
      </w:r>
    </w:p>
    <w:p w14:paraId="5B9A05C1">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立项依据</w:t>
      </w:r>
      <w:r>
        <w:rPr>
          <w:rFonts w:hint="eastAsia" w:ascii="仿宋" w:hAnsi="仿宋" w:eastAsia="仿宋" w:cs="仿宋"/>
          <w:color w:val="auto"/>
          <w:sz w:val="32"/>
          <w:szCs w:val="32"/>
          <w:u w:val="none"/>
          <w:lang w:eastAsia="zh-CN"/>
        </w:rPr>
        <w:t>：历年安排</w:t>
      </w:r>
    </w:p>
    <w:p w14:paraId="1A28A48C">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：兴国县住房和城乡建设局</w:t>
      </w:r>
    </w:p>
    <w:p w14:paraId="0E389581">
      <w:pPr>
        <w:spacing w:line="560" w:lineRule="exact"/>
        <w:ind w:firstLine="640" w:firstLineChars="200"/>
        <w:rPr>
          <w:rFonts w:hint="eastAsia" w:ascii="仿宋" w:hAnsi="仿宋" w:eastAsia="仿宋" w:cs="仿宋"/>
          <w:b/>
          <w:bCs/>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w:t>
      </w:r>
      <w:r>
        <w:rPr>
          <w:rFonts w:hint="eastAsia" w:ascii="仿宋" w:hAnsi="仿宋" w:eastAsia="仿宋" w:cs="仿宋"/>
          <w:b w:val="0"/>
          <w:bCs w:val="0"/>
          <w:color w:val="auto"/>
          <w:sz w:val="32"/>
          <w:szCs w:val="32"/>
          <w:u w:val="none"/>
          <w:lang w:val="en-US" w:eastAsia="zh-CN"/>
        </w:rPr>
        <w:t>2025年老旧小区改造工作经费</w:t>
      </w:r>
    </w:p>
    <w:p w14:paraId="32F9EB0C">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：一年</w:t>
      </w:r>
    </w:p>
    <w:p w14:paraId="35127B3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lang w:eastAsia="zh-CN"/>
        </w:rPr>
        <w:t>万元</w:t>
      </w:r>
    </w:p>
    <w:p w14:paraId="606C0DC7">
      <w:pPr>
        <w:spacing w:line="560" w:lineRule="exact"/>
        <w:ind w:firstLine="640" w:firstLineChars="200"/>
        <w:rPr>
          <w:rFonts w:hint="eastAsia" w:ascii="仿宋" w:hAnsi="仿宋" w:eastAsia="仿宋" w:cs="仿宋"/>
          <w:b/>
          <w:bCs/>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：负责完成</w:t>
      </w:r>
      <w:r>
        <w:rPr>
          <w:rFonts w:hint="eastAsia" w:ascii="仿宋" w:hAnsi="仿宋" w:eastAsia="仿宋" w:cs="仿宋"/>
          <w:color w:val="auto"/>
          <w:sz w:val="32"/>
          <w:szCs w:val="32"/>
          <w:u w:val="none"/>
          <w:lang w:val="en-US" w:eastAsia="zh-CN"/>
        </w:rPr>
        <w:t>2025年</w:t>
      </w:r>
      <w:r>
        <w:rPr>
          <w:rFonts w:hint="eastAsia" w:ascii="仿宋" w:hAnsi="仿宋" w:eastAsia="仿宋" w:cs="仿宋"/>
          <w:b w:val="0"/>
          <w:bCs w:val="0"/>
          <w:color w:val="auto"/>
          <w:sz w:val="32"/>
          <w:szCs w:val="32"/>
          <w:u w:val="none"/>
          <w:lang w:val="en-US" w:eastAsia="zh-CN"/>
        </w:rPr>
        <w:t>老旧小区改造工作</w:t>
      </w:r>
    </w:p>
    <w:p w14:paraId="323EF439">
      <w:pPr>
        <w:spacing w:line="560" w:lineRule="exact"/>
        <w:ind w:firstLine="643" w:firstLineChars="200"/>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rPr>
        <w:t>项目</w:t>
      </w:r>
      <w:r>
        <w:rPr>
          <w:rFonts w:hint="eastAsia" w:ascii="仿宋" w:hAnsi="仿宋" w:eastAsia="仿宋" w:cs="仿宋"/>
          <w:b/>
          <w:bCs/>
          <w:color w:val="auto"/>
          <w:sz w:val="32"/>
          <w:szCs w:val="32"/>
          <w:u w:val="none"/>
          <w:lang w:eastAsia="zh-CN"/>
        </w:rPr>
        <w:t>六</w:t>
      </w: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val="en-US" w:eastAsia="zh-CN"/>
        </w:rPr>
        <w:t>兴国县2025年建设工程消防技术服务费</w:t>
      </w:r>
    </w:p>
    <w:p w14:paraId="56736F66">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ascii="仿宋_GB2312" w:hAnsi="仿宋_GB2312" w:eastAsia="仿宋_GB2312" w:cs="仿宋_GB2312"/>
          <w:color w:val="auto"/>
          <w:kern w:val="0"/>
          <w:sz w:val="31"/>
          <w:szCs w:val="31"/>
          <w:u w:val="none"/>
          <w:lang w:val="en-US" w:eastAsia="zh-CN" w:bidi="ar"/>
        </w:rPr>
        <w:t>除需报省住建厅组织专家评审（或技术审查）的建设工程外，其余工程建设环境建设工程消防设计技术审查、消防验收现场评定（含消防验收备案抽查的现场检查）事项实行技术服务市场化，由各级建设工程消防设计审查验收主管部门（以下简称消防审验主管部门）委托服务机构组织实施</w:t>
      </w:r>
      <w:r>
        <w:rPr>
          <w:rFonts w:hint="eastAsia" w:ascii="仿宋_GB2312" w:hAnsi="仿宋_GB2312" w:eastAsia="仿宋_GB2312" w:cs="仿宋_GB2312"/>
          <w:color w:val="auto"/>
          <w:kern w:val="0"/>
          <w:sz w:val="31"/>
          <w:szCs w:val="31"/>
          <w:u w:val="none"/>
          <w:lang w:val="en-US" w:eastAsia="zh-CN" w:bidi="ar"/>
        </w:rPr>
        <w:t>。</w:t>
      </w:r>
    </w:p>
    <w:p w14:paraId="710C5F3E">
      <w:pPr>
        <w:numPr>
          <w:ilvl w:val="0"/>
          <w:numId w:val="0"/>
        </w:numPr>
        <w:spacing w:line="560" w:lineRule="exact"/>
        <w:ind w:leftChars="200" w:firstLine="320" w:firstLineChars="1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立项依据</w:t>
      </w:r>
      <w:r>
        <w:rPr>
          <w:rFonts w:hint="eastAsia" w:ascii="仿宋" w:hAnsi="仿宋" w:eastAsia="仿宋" w:cs="仿宋"/>
          <w:color w:val="auto"/>
          <w:sz w:val="32"/>
          <w:szCs w:val="32"/>
          <w:u w:val="none"/>
          <w:lang w:eastAsia="zh-CN"/>
        </w:rPr>
        <w:t>：兴府办抄字</w:t>
      </w:r>
      <w:r>
        <w:rPr>
          <w:rFonts w:hint="eastAsia" w:ascii="仿宋" w:hAnsi="仿宋" w:eastAsia="仿宋" w:cs="仿宋"/>
          <w:color w:val="auto"/>
          <w:sz w:val="32"/>
          <w:szCs w:val="32"/>
          <w:u w:val="none"/>
          <w:lang w:val="en-US" w:eastAsia="zh-CN"/>
        </w:rPr>
        <w:t>[2023]309号</w:t>
      </w:r>
    </w:p>
    <w:p w14:paraId="3E2EF941">
      <w:pPr>
        <w:numPr>
          <w:ilvl w:val="0"/>
          <w:numId w:val="0"/>
        </w:numPr>
        <w:spacing w:line="560" w:lineRule="exact"/>
        <w:ind w:leftChars="200" w:firstLine="320" w:firstLineChars="1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2"/>
          <w:szCs w:val="32"/>
          <w:u w:val="none"/>
        </w:rPr>
        <w:t>实施主体</w:t>
      </w:r>
      <w:r>
        <w:rPr>
          <w:rFonts w:hint="eastAsia" w:ascii="仿宋" w:hAnsi="仿宋" w:eastAsia="仿宋" w:cs="仿宋"/>
          <w:color w:val="auto"/>
          <w:sz w:val="32"/>
          <w:szCs w:val="32"/>
          <w:u w:val="none"/>
          <w:lang w:eastAsia="zh-CN"/>
        </w:rPr>
        <w:t>：兴国县住房和城乡建设局</w:t>
      </w:r>
    </w:p>
    <w:p w14:paraId="6F28BF82">
      <w:pPr>
        <w:numPr>
          <w:ilvl w:val="0"/>
          <w:numId w:val="0"/>
        </w:numPr>
        <w:spacing w:line="560" w:lineRule="exact"/>
        <w:ind w:leftChars="200" w:firstLine="320" w:firstLineChars="100"/>
        <w:rPr>
          <w:color w:val="auto"/>
          <w:u w:val="none"/>
        </w:rPr>
      </w:pPr>
      <w:r>
        <w:rPr>
          <w:rFonts w:hint="eastAsia" w:ascii="仿宋" w:hAnsi="仿宋" w:eastAsia="仿宋" w:cs="仿宋"/>
          <w:color w:val="auto"/>
          <w:sz w:val="32"/>
          <w:szCs w:val="32"/>
          <w:u w:val="none"/>
          <w:lang w:val="en-US" w:eastAsia="zh-CN"/>
        </w:rPr>
        <w:t>4、实施方案：</w:t>
      </w:r>
      <w:r>
        <w:rPr>
          <w:rFonts w:ascii="仿宋_GB2312" w:hAnsi="仿宋_GB2312" w:eastAsia="仿宋_GB2312" w:cs="仿宋_GB2312"/>
          <w:color w:val="auto"/>
          <w:kern w:val="0"/>
          <w:sz w:val="31"/>
          <w:szCs w:val="31"/>
          <w:u w:val="none"/>
          <w:lang w:val="en-US" w:eastAsia="zh-CN" w:bidi="ar"/>
        </w:rPr>
        <w:t>主管部门通过政府购买服务的形式，每年通过江西省网上中介服务超市，分别选取消防设计技术审查和消防验收现场评定服务机构，签订购买服务合同，服务合同一年一签。</w:t>
      </w:r>
    </w:p>
    <w:p w14:paraId="34A2C73C">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：一年</w:t>
      </w:r>
    </w:p>
    <w:p w14:paraId="168CEC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70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70</w:t>
      </w:r>
      <w:r>
        <w:rPr>
          <w:rFonts w:hint="eastAsia" w:ascii="仿宋" w:hAnsi="仿宋" w:eastAsia="仿宋" w:cs="仿宋"/>
          <w:color w:val="auto"/>
          <w:sz w:val="32"/>
          <w:szCs w:val="32"/>
          <w:u w:val="none"/>
          <w:lang w:eastAsia="zh-CN"/>
        </w:rPr>
        <w:t>万元</w:t>
      </w:r>
    </w:p>
    <w:p w14:paraId="3D6D3CE4">
      <w:pPr>
        <w:spacing w:line="56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：完成购买</w:t>
      </w:r>
      <w:r>
        <w:rPr>
          <w:rFonts w:hint="eastAsia" w:ascii="仿宋" w:hAnsi="仿宋" w:eastAsia="仿宋" w:cs="仿宋"/>
          <w:color w:val="auto"/>
          <w:sz w:val="32"/>
          <w:szCs w:val="32"/>
          <w:u w:val="none"/>
          <w:lang w:val="en-US" w:eastAsia="zh-CN"/>
        </w:rPr>
        <w:t>2025年</w:t>
      </w:r>
      <w:r>
        <w:rPr>
          <w:rFonts w:hint="eastAsia" w:ascii="仿宋" w:hAnsi="仿宋" w:eastAsia="仿宋" w:cs="仿宋"/>
          <w:b w:val="0"/>
          <w:bCs w:val="0"/>
          <w:color w:val="auto"/>
          <w:sz w:val="32"/>
          <w:szCs w:val="32"/>
          <w:u w:val="none"/>
          <w:lang w:val="en-US" w:eastAsia="zh-CN"/>
        </w:rPr>
        <w:t>建设工程消防技术服务工作。</w:t>
      </w:r>
    </w:p>
    <w:p w14:paraId="06FD7041">
      <w:pPr>
        <w:spacing w:line="560" w:lineRule="exact"/>
        <w:ind w:firstLine="643" w:firstLineChars="200"/>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rPr>
        <w:t>项目</w:t>
      </w:r>
      <w:r>
        <w:rPr>
          <w:rFonts w:hint="eastAsia" w:ascii="仿宋" w:hAnsi="仿宋" w:eastAsia="仿宋" w:cs="仿宋"/>
          <w:b/>
          <w:bCs/>
          <w:color w:val="auto"/>
          <w:sz w:val="32"/>
          <w:szCs w:val="32"/>
          <w:u w:val="none"/>
          <w:lang w:eastAsia="zh-CN"/>
        </w:rPr>
        <w:t>七</w:t>
      </w: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val="en-US" w:eastAsia="zh-CN"/>
        </w:rPr>
        <w:t>城建档案信息化管理升级改造相关费用</w:t>
      </w:r>
    </w:p>
    <w:p w14:paraId="77D888BF">
      <w:pPr>
        <w:numPr>
          <w:ilvl w:val="0"/>
          <w:numId w:val="0"/>
        </w:numPr>
        <w:spacing w:line="56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：对</w:t>
      </w:r>
      <w:r>
        <w:rPr>
          <w:rFonts w:hint="eastAsia" w:ascii="仿宋" w:hAnsi="仿宋" w:eastAsia="仿宋" w:cs="仿宋"/>
          <w:b w:val="0"/>
          <w:bCs w:val="0"/>
          <w:color w:val="auto"/>
          <w:sz w:val="32"/>
          <w:szCs w:val="32"/>
          <w:u w:val="none"/>
          <w:lang w:val="en-US" w:eastAsia="zh-CN"/>
        </w:rPr>
        <w:t>城建档案信息化管理进行升级改造</w:t>
      </w:r>
    </w:p>
    <w:p w14:paraId="6D89D640">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立项依据</w:t>
      </w:r>
      <w:r>
        <w:rPr>
          <w:rFonts w:hint="eastAsia" w:ascii="仿宋" w:hAnsi="仿宋" w:eastAsia="仿宋" w:cs="仿宋"/>
          <w:color w:val="auto"/>
          <w:sz w:val="32"/>
          <w:szCs w:val="32"/>
          <w:u w:val="none"/>
          <w:lang w:eastAsia="zh-CN"/>
        </w:rPr>
        <w:t>：兴府办抄字【</w:t>
      </w:r>
      <w:r>
        <w:rPr>
          <w:rFonts w:hint="eastAsia" w:ascii="仿宋" w:hAnsi="仿宋" w:eastAsia="仿宋" w:cs="仿宋"/>
          <w:color w:val="auto"/>
          <w:sz w:val="32"/>
          <w:szCs w:val="32"/>
          <w:u w:val="none"/>
          <w:lang w:val="en-US" w:eastAsia="zh-CN"/>
        </w:rPr>
        <w:t>2023】206号</w:t>
      </w:r>
    </w:p>
    <w:p w14:paraId="5F3576A0">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2"/>
          <w:szCs w:val="32"/>
          <w:u w:val="none"/>
        </w:rPr>
        <w:t>实施主体</w:t>
      </w:r>
      <w:r>
        <w:rPr>
          <w:rFonts w:hint="eastAsia" w:ascii="仿宋" w:hAnsi="仿宋" w:eastAsia="仿宋" w:cs="仿宋"/>
          <w:color w:val="auto"/>
          <w:sz w:val="32"/>
          <w:szCs w:val="32"/>
          <w:u w:val="none"/>
          <w:lang w:eastAsia="zh-CN"/>
        </w:rPr>
        <w:t>：兴国县住房和城乡建设局</w:t>
      </w:r>
    </w:p>
    <w:p w14:paraId="14826FB6">
      <w:pPr>
        <w:spacing w:line="56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u w:val="none"/>
          <w:lang w:val="en-US" w:eastAsia="zh-CN"/>
        </w:rPr>
        <w:t>4、实施方案：</w:t>
      </w:r>
      <w:r>
        <w:rPr>
          <w:rFonts w:hint="eastAsia" w:ascii="仿宋" w:hAnsi="仿宋" w:eastAsia="仿宋" w:cs="仿宋"/>
          <w:b w:val="0"/>
          <w:bCs w:val="0"/>
          <w:color w:val="auto"/>
          <w:sz w:val="32"/>
          <w:szCs w:val="32"/>
          <w:u w:val="none"/>
          <w:lang w:eastAsia="zh-CN"/>
        </w:rPr>
        <w:t>对</w:t>
      </w:r>
      <w:r>
        <w:rPr>
          <w:rFonts w:hint="eastAsia" w:ascii="仿宋" w:hAnsi="仿宋" w:eastAsia="仿宋" w:cs="仿宋"/>
          <w:b w:val="0"/>
          <w:bCs w:val="0"/>
          <w:color w:val="auto"/>
          <w:sz w:val="32"/>
          <w:szCs w:val="32"/>
          <w:u w:val="none"/>
          <w:lang w:val="en-US" w:eastAsia="zh-CN"/>
        </w:rPr>
        <w:t>城建档案信息化管理进行升级改造</w:t>
      </w:r>
    </w:p>
    <w:p w14:paraId="5EABAAEF">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：一年</w:t>
      </w:r>
    </w:p>
    <w:p w14:paraId="4BC88B1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80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80</w:t>
      </w:r>
      <w:r>
        <w:rPr>
          <w:rFonts w:hint="eastAsia" w:ascii="仿宋" w:hAnsi="仿宋" w:eastAsia="仿宋" w:cs="仿宋"/>
          <w:color w:val="auto"/>
          <w:sz w:val="32"/>
          <w:szCs w:val="32"/>
          <w:u w:val="none"/>
          <w:lang w:eastAsia="zh-CN"/>
        </w:rPr>
        <w:t>万元</w:t>
      </w:r>
    </w:p>
    <w:p w14:paraId="1F840A5D">
      <w:pPr>
        <w:spacing w:line="56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b w:val="0"/>
          <w:bCs w:val="0"/>
          <w:color w:val="auto"/>
          <w:sz w:val="32"/>
          <w:szCs w:val="32"/>
          <w:u w:val="none"/>
          <w:lang w:eastAsia="zh-CN"/>
        </w:rPr>
        <w:t>完成</w:t>
      </w:r>
      <w:r>
        <w:rPr>
          <w:rFonts w:hint="eastAsia" w:ascii="仿宋" w:hAnsi="仿宋" w:eastAsia="仿宋" w:cs="仿宋"/>
          <w:b w:val="0"/>
          <w:bCs w:val="0"/>
          <w:color w:val="auto"/>
          <w:sz w:val="32"/>
          <w:szCs w:val="32"/>
          <w:u w:val="none"/>
          <w:lang w:val="en-US" w:eastAsia="zh-CN"/>
        </w:rPr>
        <w:t>2025年城建档案信息化管理升级改造工作，并支付相关费用。</w:t>
      </w:r>
    </w:p>
    <w:p w14:paraId="7ED52BDC">
      <w:pPr>
        <w:numPr>
          <w:ilvl w:val="0"/>
          <w:numId w:val="0"/>
        </w:numPr>
        <w:spacing w:line="560" w:lineRule="exact"/>
        <w:ind w:firstLine="643" w:firstLineChars="200"/>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项目八：2025年其他资金</w:t>
      </w:r>
    </w:p>
    <w:p w14:paraId="14D977BB">
      <w:pPr>
        <w:numPr>
          <w:ilvl w:val="0"/>
          <w:numId w:val="0"/>
        </w:num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2025年其他资金。</w:t>
      </w:r>
    </w:p>
    <w:p w14:paraId="328A17CF">
      <w:pPr>
        <w:numPr>
          <w:ilvl w:val="0"/>
          <w:numId w:val="0"/>
        </w:num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：关于印发《兴国县住房和城乡建设局职能配置、内设机构和人员编制规定》的通知</w:t>
      </w:r>
    </w:p>
    <w:p w14:paraId="50D3899F">
      <w:pPr>
        <w:numPr>
          <w:ilvl w:val="0"/>
          <w:numId w:val="0"/>
        </w:num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2"/>
          <w:szCs w:val="32"/>
          <w:u w:val="none"/>
        </w:rPr>
        <w:t>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兴国县</w:t>
      </w:r>
      <w:r>
        <w:rPr>
          <w:rFonts w:hint="eastAsia" w:ascii="仿宋" w:hAnsi="仿宋" w:eastAsia="仿宋" w:cs="仿宋"/>
          <w:color w:val="auto"/>
          <w:sz w:val="32"/>
          <w:szCs w:val="32"/>
          <w:u w:val="none"/>
          <w:lang w:eastAsia="zh-CN"/>
        </w:rPr>
        <w:t>住房和城乡建设局</w:t>
      </w:r>
    </w:p>
    <w:p w14:paraId="1B24D116">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.实施方案：围绕省委打造“三大高地”、实施“五大战略”和市委“三大战略八大行动”决策部署，以实施“工业发展提速年、营商环境优化年、干部作风提升年”为抓手，全力以赴拼经济、拼发展</w:t>
      </w:r>
      <w:r>
        <w:rPr>
          <w:rFonts w:hint="eastAsia" w:ascii="仿宋" w:hAnsi="仿宋" w:eastAsia="仿宋" w:cs="仿宋"/>
          <w:color w:val="auto"/>
          <w:sz w:val="32"/>
          <w:szCs w:val="32"/>
          <w:u w:val="none"/>
          <w:lang w:eastAsia="zh-CN"/>
        </w:rPr>
        <w:t>。</w:t>
      </w:r>
    </w:p>
    <w:p w14:paraId="52082724">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w:t>
      </w:r>
    </w:p>
    <w:p w14:paraId="481D251D">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500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500</w:t>
      </w:r>
      <w:r>
        <w:rPr>
          <w:rFonts w:hint="eastAsia" w:ascii="仿宋" w:hAnsi="仿宋" w:eastAsia="仿宋" w:cs="仿宋"/>
          <w:color w:val="auto"/>
          <w:sz w:val="32"/>
          <w:szCs w:val="32"/>
          <w:u w:val="none"/>
          <w:lang w:eastAsia="zh-CN"/>
        </w:rPr>
        <w:t>万元。</w:t>
      </w:r>
    </w:p>
    <w:p w14:paraId="1CBACD79">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：加强经济运行监测调度，强化项目谋划争取，加大全县重点项目建设，提升投资项目管理水平，实现促进我县经济发展工作目标。</w:t>
      </w:r>
    </w:p>
    <w:p w14:paraId="39EB24FD">
      <w:pPr>
        <w:numPr>
          <w:ilvl w:val="0"/>
          <w:numId w:val="0"/>
        </w:numPr>
        <w:spacing w:line="560" w:lineRule="exact"/>
        <w:ind w:firstLine="643" w:firstLineChars="200"/>
        <w:rPr>
          <w:rFonts w:hint="eastAsia" w:ascii="仿宋" w:hAnsi="仿宋" w:eastAsia="仿宋" w:cs="仿宋"/>
          <w:b/>
          <w:bCs/>
          <w:color w:val="auto"/>
          <w:sz w:val="32"/>
          <w:szCs w:val="32"/>
          <w:u w:val="none"/>
          <w:lang w:val="en-US" w:eastAsia="zh-CN"/>
        </w:rPr>
      </w:pPr>
      <w:bookmarkStart w:id="0" w:name="_GoBack"/>
      <w:r>
        <w:rPr>
          <w:rFonts w:hint="eastAsia" w:ascii="仿宋" w:hAnsi="仿宋" w:eastAsia="仿宋" w:cs="仿宋"/>
          <w:b/>
          <w:bCs/>
          <w:color w:val="auto"/>
          <w:sz w:val="32"/>
          <w:szCs w:val="32"/>
          <w:u w:val="none"/>
          <w:lang w:val="en-US" w:eastAsia="zh-CN"/>
        </w:rPr>
        <w:t>项目九：2025年成本性支出（</w:t>
      </w:r>
      <w:r>
        <w:rPr>
          <w:rFonts w:hint="eastAsia" w:ascii="仿宋" w:hAnsi="仿宋" w:eastAsia="仿宋" w:cs="仿宋"/>
          <w:b/>
          <w:bCs/>
          <w:color w:val="auto"/>
          <w:sz w:val="32"/>
          <w:szCs w:val="32"/>
          <w:u w:val="none"/>
          <w:lang w:eastAsia="zh-CN"/>
        </w:rPr>
        <w:t>城市市政公用设施配套费</w:t>
      </w:r>
      <w:r>
        <w:rPr>
          <w:rFonts w:hint="eastAsia" w:ascii="仿宋" w:hAnsi="仿宋" w:eastAsia="仿宋" w:cs="仿宋"/>
          <w:b/>
          <w:bCs/>
          <w:color w:val="auto"/>
          <w:sz w:val="32"/>
          <w:szCs w:val="32"/>
          <w:u w:val="none"/>
          <w:lang w:val="en-US" w:eastAsia="zh-CN"/>
        </w:rPr>
        <w:t>返还工作经费）</w:t>
      </w:r>
    </w:p>
    <w:bookmarkEnd w:id="0"/>
    <w:p w14:paraId="2BC92923">
      <w:pPr>
        <w:numPr>
          <w:ilvl w:val="0"/>
          <w:numId w:val="0"/>
        </w:numPr>
        <w:spacing w:line="56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1.</w:t>
      </w:r>
      <w:r>
        <w:rPr>
          <w:rFonts w:hint="eastAsia" w:ascii="仿宋" w:hAnsi="仿宋" w:eastAsia="仿宋" w:cs="仿宋"/>
          <w:b w:val="0"/>
          <w:bCs w:val="0"/>
          <w:color w:val="auto"/>
          <w:sz w:val="32"/>
          <w:szCs w:val="32"/>
          <w:u w:val="none"/>
        </w:rPr>
        <w:t>项目概述</w:t>
      </w:r>
      <w:r>
        <w:rPr>
          <w:rFonts w:hint="eastAsia" w:ascii="仿宋" w:hAnsi="仿宋" w:eastAsia="仿宋" w:cs="仿宋"/>
          <w:b w:val="0"/>
          <w:bCs w:val="0"/>
          <w:color w:val="auto"/>
          <w:sz w:val="32"/>
          <w:szCs w:val="32"/>
          <w:u w:val="none"/>
          <w:lang w:eastAsia="zh-CN"/>
        </w:rPr>
        <w:t>：</w:t>
      </w:r>
      <w:r>
        <w:rPr>
          <w:rFonts w:hint="eastAsia" w:ascii="仿宋" w:hAnsi="仿宋" w:eastAsia="仿宋" w:cs="仿宋"/>
          <w:b w:val="0"/>
          <w:bCs w:val="0"/>
          <w:color w:val="auto"/>
          <w:sz w:val="32"/>
          <w:szCs w:val="32"/>
          <w:u w:val="none"/>
          <w:lang w:val="en-US" w:eastAsia="zh-CN"/>
        </w:rPr>
        <w:t>2025年成本性支出（</w:t>
      </w:r>
      <w:r>
        <w:rPr>
          <w:rFonts w:hint="eastAsia" w:ascii="仿宋" w:hAnsi="仿宋" w:eastAsia="仿宋" w:cs="仿宋"/>
          <w:b w:val="0"/>
          <w:bCs w:val="0"/>
          <w:color w:val="auto"/>
          <w:sz w:val="32"/>
          <w:szCs w:val="32"/>
          <w:u w:val="none"/>
          <w:lang w:eastAsia="zh-CN"/>
        </w:rPr>
        <w:t>城市市政公用设施配套费</w:t>
      </w:r>
      <w:r>
        <w:rPr>
          <w:rFonts w:hint="eastAsia" w:ascii="仿宋" w:hAnsi="仿宋" w:eastAsia="仿宋" w:cs="仿宋"/>
          <w:b w:val="0"/>
          <w:bCs w:val="0"/>
          <w:color w:val="auto"/>
          <w:sz w:val="32"/>
          <w:szCs w:val="32"/>
          <w:u w:val="none"/>
          <w:lang w:val="en-US" w:eastAsia="zh-CN"/>
        </w:rPr>
        <w:t>返还工作经费）</w:t>
      </w:r>
    </w:p>
    <w:p w14:paraId="251EB1FE">
      <w:pPr>
        <w:numPr>
          <w:ilvl w:val="0"/>
          <w:numId w:val="0"/>
        </w:numPr>
        <w:spacing w:line="240" w:lineRule="auto"/>
        <w:ind w:left="0" w:leftChars="0" w:firstLine="640" w:firstLineChars="200"/>
        <w:jc w:val="both"/>
        <w:rPr>
          <w:rStyle w:val="12"/>
          <w:rFonts w:hint="default" w:ascii="仿宋" w:hAnsi="仿宋" w:eastAsia="仿宋" w:cs="仿宋"/>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：《江西省征收城市市政公用设施配套费暂行办</w:t>
      </w:r>
      <w:r>
        <w:rPr>
          <w:rStyle w:val="12"/>
          <w:rFonts w:hint="eastAsia" w:ascii="仿宋" w:hAnsi="仿宋" w:eastAsia="仿宋" w:cs="仿宋"/>
          <w:b w:val="0"/>
          <w:bCs/>
          <w:sz w:val="32"/>
          <w:szCs w:val="32"/>
          <w:u w:val="none"/>
          <w:lang w:eastAsia="zh-CN"/>
        </w:rPr>
        <w:t>法》赣府发</w:t>
      </w:r>
      <w:r>
        <w:rPr>
          <w:rStyle w:val="12"/>
          <w:rFonts w:hint="eastAsia" w:ascii="仿宋" w:hAnsi="仿宋" w:eastAsia="仿宋" w:cs="仿宋"/>
          <w:b w:val="0"/>
          <w:bCs/>
          <w:sz w:val="32"/>
          <w:szCs w:val="32"/>
          <w:u w:val="none"/>
          <w:lang w:val="en-US" w:eastAsia="zh-CN"/>
        </w:rPr>
        <w:t>[1993]13号</w:t>
      </w:r>
    </w:p>
    <w:p w14:paraId="31E83DAE">
      <w:pPr>
        <w:numPr>
          <w:ilvl w:val="0"/>
          <w:numId w:val="0"/>
        </w:numPr>
        <w:spacing w:line="560" w:lineRule="exact"/>
        <w:ind w:left="638" w:leftChars="304" w:firstLine="0" w:firstLineChars="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2"/>
          <w:szCs w:val="32"/>
          <w:u w:val="none"/>
        </w:rPr>
        <w:t>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兴国县</w:t>
      </w:r>
      <w:r>
        <w:rPr>
          <w:rFonts w:hint="eastAsia" w:ascii="仿宋" w:hAnsi="仿宋" w:eastAsia="仿宋" w:cs="仿宋"/>
          <w:color w:val="auto"/>
          <w:sz w:val="32"/>
          <w:szCs w:val="32"/>
          <w:u w:val="none"/>
          <w:lang w:eastAsia="zh-CN"/>
        </w:rPr>
        <w:t>住房和城乡建设局</w:t>
      </w:r>
    </w:p>
    <w:p w14:paraId="1FEA8625">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.实施方案：固定资产管理、宣传教育、执法、办公、交通等。</w:t>
      </w:r>
    </w:p>
    <w:p w14:paraId="26D3DC72">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w:t>
      </w:r>
    </w:p>
    <w:p w14:paraId="02D5381A">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600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600</w:t>
      </w:r>
      <w:r>
        <w:rPr>
          <w:rFonts w:hint="eastAsia" w:ascii="仿宋" w:hAnsi="仿宋" w:eastAsia="仿宋" w:cs="仿宋"/>
          <w:color w:val="auto"/>
          <w:sz w:val="32"/>
          <w:szCs w:val="32"/>
          <w:u w:val="none"/>
          <w:lang w:eastAsia="zh-CN"/>
        </w:rPr>
        <w:t>万元。</w:t>
      </w:r>
    </w:p>
    <w:p w14:paraId="24FAE50C">
      <w:pPr>
        <w:spacing w:line="560" w:lineRule="exact"/>
        <w:ind w:firstLine="640" w:firstLineChars="200"/>
        <w:rPr>
          <w:rFonts w:hint="eastAsia"/>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：对日常办公提供经费保障，有利于各项工作顺利开展。</w:t>
      </w:r>
    </w:p>
    <w:p w14:paraId="748672CB">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2025年</w:t>
      </w:r>
      <w:r>
        <w:rPr>
          <w:rFonts w:hint="eastAsia" w:ascii="楷体" w:hAnsi="楷体" w:eastAsia="楷体" w:cs="楷体"/>
          <w:b/>
          <w:bCs/>
          <w:color w:val="auto"/>
          <w:sz w:val="32"/>
          <w:szCs w:val="32"/>
          <w:u w:val="none"/>
        </w:rPr>
        <w:t>“三公”经费预算情况说明</w:t>
      </w:r>
    </w:p>
    <w:p w14:paraId="1D354A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“三公”经费一般公共预算安排</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。其中：</w:t>
      </w:r>
    </w:p>
    <w:p w14:paraId="720B19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无相关业务，不安排相关资金</w:t>
      </w:r>
      <w:r>
        <w:rPr>
          <w:rFonts w:hint="eastAsia" w:ascii="仿宋" w:hAnsi="仿宋" w:eastAsia="仿宋" w:cs="仿宋"/>
          <w:color w:val="auto"/>
          <w:sz w:val="32"/>
          <w:szCs w:val="32"/>
          <w:u w:val="none"/>
        </w:rPr>
        <w:t>。</w:t>
      </w:r>
    </w:p>
    <w:p w14:paraId="2F13517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15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厉行节约，不铺张浪费。</w:t>
      </w:r>
    </w:p>
    <w:p w14:paraId="6BDC56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无相关业务，不安排相关资金</w:t>
      </w:r>
      <w:r>
        <w:rPr>
          <w:rFonts w:hint="eastAsia" w:ascii="仿宋" w:hAnsi="仿宋" w:eastAsia="仿宋" w:cs="仿宋"/>
          <w:color w:val="auto"/>
          <w:sz w:val="32"/>
          <w:szCs w:val="32"/>
          <w:u w:val="none"/>
        </w:rPr>
        <w:t>。</w:t>
      </w:r>
    </w:p>
    <w:p w14:paraId="386F3C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无相关业务，不安排相关资金</w:t>
      </w:r>
      <w:r>
        <w:rPr>
          <w:rFonts w:hint="eastAsia" w:ascii="仿宋" w:hAnsi="仿宋" w:eastAsia="仿宋" w:cs="仿宋"/>
          <w:color w:val="auto"/>
          <w:sz w:val="32"/>
          <w:szCs w:val="32"/>
          <w:u w:val="none"/>
        </w:rPr>
        <w:t>。</w:t>
      </w:r>
    </w:p>
    <w:p w14:paraId="35EC4D5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14:paraId="71E443D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14:paraId="0C257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三</w:t>
      </w:r>
      <w:r>
        <w:rPr>
          <w:rFonts w:hint="eastAsia" w:ascii="黑体" w:hAnsi="黑体" w:eastAsia="黑体" w:cs="黑体"/>
          <w:b w:val="0"/>
          <w:bCs w:val="0"/>
          <w:color w:val="auto"/>
          <w:sz w:val="32"/>
          <w:szCs w:val="32"/>
          <w:u w:val="none"/>
        </w:rPr>
        <w:t>部分</w:t>
      </w:r>
      <w:r>
        <w:rPr>
          <w:rFonts w:hint="eastAsia" w:ascii="黑体" w:hAnsi="黑体" w:eastAsia="黑体" w:cs="黑体"/>
          <w:b w:val="0"/>
          <w:bCs w:val="0"/>
          <w:color w:val="auto"/>
          <w:sz w:val="32"/>
          <w:szCs w:val="32"/>
          <w:u w:val="none"/>
          <w:lang w:val="en-US" w:eastAsia="zh-CN"/>
        </w:rPr>
        <w:t>2025年</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color w:val="auto"/>
          <w:sz w:val="32"/>
          <w:szCs w:val="32"/>
          <w:u w:val="none"/>
        </w:rPr>
        <w:t>预算表</w:t>
      </w:r>
    </w:p>
    <w:p w14:paraId="0C6DDDE7">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r>
        <w:rPr>
          <w:rFonts w:hint="eastAsia" w:eastAsia="仿宋"/>
          <w:color w:val="auto"/>
          <w:u w:val="none"/>
          <w:lang w:eastAsia="zh-CN"/>
        </w:rPr>
        <w:t>（详见附表）</w:t>
      </w:r>
    </w:p>
    <w:p w14:paraId="3B906430">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p>
    <w:p w14:paraId="55918C52">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color w:val="auto"/>
          <w:sz w:val="32"/>
          <w:szCs w:val="32"/>
          <w:u w:val="none"/>
        </w:rPr>
      </w:pPr>
    </w:p>
    <w:p w14:paraId="27F27D2A">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color w:val="auto"/>
          <w:u w:val="none"/>
        </w:rPr>
      </w:pPr>
    </w:p>
    <w:p w14:paraId="33E78CF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第四部分名词解释</w:t>
      </w:r>
    </w:p>
    <w:p w14:paraId="4290AD1A">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color w:val="auto"/>
          <w:sz w:val="32"/>
          <w:szCs w:val="32"/>
          <w:u w:val="none"/>
        </w:rPr>
      </w:pPr>
    </w:p>
    <w:p w14:paraId="2E4AF67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一、收入科目</w:t>
      </w:r>
    </w:p>
    <w:p w14:paraId="3EC39E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各</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结合实际进行解释。</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（六）上级补助收入：反映事业单位从主管</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（七）使用非财政拨款结余：填列历年滚存的非限定用途的非统计财政拨款结余弥补</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（八）上年结转和结余：填列</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二、支出科目</w:t>
      </w:r>
    </w:p>
    <w:p w14:paraId="0727F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对</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或单位预算中涉及的支出功能分类科目（明细到项级），结合</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实际，参照《</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（五）事业单位医疗：反映财政</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u w:val="none"/>
        </w:rPr>
      </w:pPr>
      <w:r>
        <w:rPr>
          <w:rFonts w:hint="eastAsia" w:ascii="仿宋" w:hAnsi="仿宋" w:eastAsia="仿宋" w:cs="仿宋"/>
          <w:color w:val="auto"/>
          <w:sz w:val="32"/>
          <w:szCs w:val="32"/>
          <w:u w:val="none"/>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lang w:eastAsia="zh-CN"/>
        </w:rPr>
      </w:pPr>
      <w:r>
        <w:rPr>
          <w:rFonts w:hint="eastAsia" w:ascii="楷体" w:hAnsi="楷体" w:eastAsia="楷体" w:cs="楷体"/>
          <w:b/>
          <w:bCs/>
          <w:color w:val="auto"/>
          <w:sz w:val="32"/>
          <w:szCs w:val="32"/>
          <w:u w:val="none"/>
          <w:lang w:eastAsia="zh-CN"/>
        </w:rPr>
        <w:t>三</w:t>
      </w:r>
      <w:r>
        <w:rPr>
          <w:rFonts w:hint="eastAsia" w:ascii="楷体" w:hAnsi="楷体" w:eastAsia="楷体" w:cs="楷体"/>
          <w:b/>
          <w:bCs/>
          <w:color w:val="auto"/>
          <w:sz w:val="32"/>
          <w:szCs w:val="32"/>
          <w:u w:val="none"/>
        </w:rPr>
        <w:t>、</w:t>
      </w:r>
      <w:r>
        <w:rPr>
          <w:rFonts w:hint="eastAsia" w:ascii="楷体" w:hAnsi="楷体" w:eastAsia="楷体" w:cs="楷体"/>
          <w:b/>
          <w:bCs/>
          <w:color w:val="auto"/>
          <w:sz w:val="32"/>
          <w:szCs w:val="32"/>
          <w:u w:val="none"/>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各</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结合实际进行解释。</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416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2AB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1B5834D-413A-4E5B-9CA0-1D0033A8FB5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1AAC29A7-97A0-466B-978E-7856A264DAB7}"/>
  </w:font>
  <w:font w:name="仿宋_GB2312">
    <w:altName w:val="仿宋"/>
    <w:panose1 w:val="02010609030101010101"/>
    <w:charset w:val="86"/>
    <w:family w:val="modern"/>
    <w:pitch w:val="default"/>
    <w:sig w:usb0="00000000" w:usb1="00000000" w:usb2="00000000" w:usb3="00000000" w:csb0="00040000" w:csb1="00000000"/>
    <w:embedRegular r:id="rId3" w:fontKey="{247F8068-2502-48E6-96B1-607F42B72490}"/>
  </w:font>
  <w:font w:name="仿宋">
    <w:panose1 w:val="02010609060101010101"/>
    <w:charset w:val="86"/>
    <w:family w:val="auto"/>
    <w:pitch w:val="default"/>
    <w:sig w:usb0="800002BF" w:usb1="38CF7CFA" w:usb2="00000016" w:usb3="00000000" w:csb0="00040001" w:csb1="00000000"/>
    <w:embedRegular r:id="rId4" w:fontKey="{E22852A6-69D5-4408-B253-9A1E33F71BA8}"/>
  </w:font>
  <w:font w:name="方正小标宋简体">
    <w:panose1 w:val="02000000000000000000"/>
    <w:charset w:val="86"/>
    <w:family w:val="auto"/>
    <w:pitch w:val="default"/>
    <w:sig w:usb0="00000001" w:usb1="08000000" w:usb2="00000000" w:usb3="00000000" w:csb0="00040000" w:csb1="00000000"/>
    <w:embedRegular r:id="rId5" w:fontKey="{E641D1D2-E487-48D1-A72A-6A8235E4BFDB}"/>
  </w:font>
  <w:font w:name="楷体">
    <w:panose1 w:val="02010609060101010101"/>
    <w:charset w:val="86"/>
    <w:family w:val="auto"/>
    <w:pitch w:val="default"/>
    <w:sig w:usb0="800002BF" w:usb1="38CF7CFA" w:usb2="00000016" w:usb3="00000000" w:csb0="00040001" w:csb1="00000000"/>
    <w:embedRegular r:id="rId6" w:fontKey="{2307227E-4106-4C0D-8C30-08F5B7C357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7"/>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7"/>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7"/>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7"/>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004917"/>
    <w:rsid w:val="029C1412"/>
    <w:rsid w:val="03DA557D"/>
    <w:rsid w:val="04EE7A30"/>
    <w:rsid w:val="05FD6618"/>
    <w:rsid w:val="06A76233"/>
    <w:rsid w:val="08142F09"/>
    <w:rsid w:val="0DA01131"/>
    <w:rsid w:val="0F2B00AD"/>
    <w:rsid w:val="1022682A"/>
    <w:rsid w:val="133E2072"/>
    <w:rsid w:val="13706490"/>
    <w:rsid w:val="14161856"/>
    <w:rsid w:val="150775E9"/>
    <w:rsid w:val="19CF11C0"/>
    <w:rsid w:val="1B766E57"/>
    <w:rsid w:val="1B93230A"/>
    <w:rsid w:val="1C215462"/>
    <w:rsid w:val="1C2E1720"/>
    <w:rsid w:val="1C33298F"/>
    <w:rsid w:val="1DE32862"/>
    <w:rsid w:val="1EA8395A"/>
    <w:rsid w:val="1F226863"/>
    <w:rsid w:val="206B3A34"/>
    <w:rsid w:val="208C1E7D"/>
    <w:rsid w:val="21641254"/>
    <w:rsid w:val="21E85FCA"/>
    <w:rsid w:val="22761828"/>
    <w:rsid w:val="228F11E6"/>
    <w:rsid w:val="249F7525"/>
    <w:rsid w:val="24C93BD7"/>
    <w:rsid w:val="26AA48C2"/>
    <w:rsid w:val="2C8E5424"/>
    <w:rsid w:val="2C95120B"/>
    <w:rsid w:val="2F7C0FE2"/>
    <w:rsid w:val="30EF5591"/>
    <w:rsid w:val="31024210"/>
    <w:rsid w:val="326D79FF"/>
    <w:rsid w:val="326F585D"/>
    <w:rsid w:val="32990C1B"/>
    <w:rsid w:val="349D271D"/>
    <w:rsid w:val="352A6ADB"/>
    <w:rsid w:val="3894435E"/>
    <w:rsid w:val="38AE3672"/>
    <w:rsid w:val="3A4013F4"/>
    <w:rsid w:val="3B87704A"/>
    <w:rsid w:val="3C215F09"/>
    <w:rsid w:val="3C7324DC"/>
    <w:rsid w:val="3D2B59E9"/>
    <w:rsid w:val="3F5F2902"/>
    <w:rsid w:val="3FFE2FA6"/>
    <w:rsid w:val="416C23A8"/>
    <w:rsid w:val="445E02C8"/>
    <w:rsid w:val="48291E1E"/>
    <w:rsid w:val="4AB5108D"/>
    <w:rsid w:val="4BB772C7"/>
    <w:rsid w:val="511E441C"/>
    <w:rsid w:val="53E760A8"/>
    <w:rsid w:val="53EA0E7E"/>
    <w:rsid w:val="54370568"/>
    <w:rsid w:val="57947A7F"/>
    <w:rsid w:val="598633F7"/>
    <w:rsid w:val="5A296BA4"/>
    <w:rsid w:val="5BCB20E0"/>
    <w:rsid w:val="5FEF4ACC"/>
    <w:rsid w:val="6148236A"/>
    <w:rsid w:val="62740BD9"/>
    <w:rsid w:val="649966D5"/>
    <w:rsid w:val="64C00BC8"/>
    <w:rsid w:val="673A73B1"/>
    <w:rsid w:val="6AA75198"/>
    <w:rsid w:val="6AC653CF"/>
    <w:rsid w:val="6DD32C57"/>
    <w:rsid w:val="6DF75CCF"/>
    <w:rsid w:val="6EAC6864"/>
    <w:rsid w:val="6ECD03A1"/>
    <w:rsid w:val="71724DA6"/>
    <w:rsid w:val="71D32236"/>
    <w:rsid w:val="73467A28"/>
    <w:rsid w:val="752120B0"/>
    <w:rsid w:val="76051E1C"/>
    <w:rsid w:val="772705B7"/>
    <w:rsid w:val="781268D1"/>
    <w:rsid w:val="79874FE5"/>
    <w:rsid w:val="7BA17B73"/>
    <w:rsid w:val="7DA50C86"/>
    <w:rsid w:val="7E9B156F"/>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3"/>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14"/>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1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link w:val="12"/>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7">
    <w:name w:val="footer"/>
    <w:basedOn w:val="1"/>
    <w:autoRedefine/>
    <w:unhideWhenUsed/>
    <w:qFormat/>
    <w:uiPriority w:val="0"/>
    <w:pPr>
      <w:tabs>
        <w:tab w:val="center" w:pos="4153"/>
        <w:tab w:val="right" w:pos="8306"/>
      </w:tabs>
      <w:snapToGrid w:val="0"/>
      <w:jc w:val="left"/>
    </w:pPr>
    <w:rPr>
      <w:sz w:val="18"/>
      <w:szCs w:val="18"/>
    </w:rPr>
  </w:style>
  <w:style w:type="paragraph" w:styleId="8">
    <w:name w:val="Normal (Web)"/>
    <w:basedOn w:val="1"/>
    <w:semiHidden/>
    <w:qFormat/>
    <w:uiPriority w:val="0"/>
    <w:pPr>
      <w:widowControl/>
      <w:spacing w:before="100" w:beforeAutospacing="1" w:after="100" w:afterAutospacing="1"/>
      <w:jc w:val="left"/>
    </w:pPr>
    <w:rPr>
      <w:rFonts w:ascii="宋体" w:hAnsi="宋体" w:cs="宋体"/>
      <w:kern w:val="0"/>
      <w:sz w:val="24"/>
      <w:szCs w:val="24"/>
    </w:rPr>
  </w:style>
  <w:style w:type="character" w:customStyle="1" w:styleId="11">
    <w:name w:val="标题 3 Char"/>
    <w:link w:val="5"/>
    <w:qFormat/>
    <w:uiPriority w:val="0"/>
    <w:rPr>
      <w:b/>
      <w:sz w:val="32"/>
    </w:rPr>
  </w:style>
  <w:style w:type="character" w:customStyle="1" w:styleId="12">
    <w:name w:val="标题 4 Char"/>
    <w:link w:val="6"/>
    <w:qFormat/>
    <w:uiPriority w:val="0"/>
    <w:rPr>
      <w:rFonts w:ascii="Arial" w:hAnsi="Arial" w:eastAsia="黑体"/>
      <w:b/>
      <w:sz w:val="28"/>
    </w:rPr>
  </w:style>
  <w:style w:type="character" w:customStyle="1" w:styleId="13">
    <w:name w:val="标题 1 Char"/>
    <w:link w:val="3"/>
    <w:qFormat/>
    <w:uiPriority w:val="0"/>
    <w:rPr>
      <w:b/>
      <w:kern w:val="44"/>
      <w:sz w:val="44"/>
    </w:rPr>
  </w:style>
  <w:style w:type="character" w:customStyle="1" w:styleId="14">
    <w:name w:val="标题 2 Char"/>
    <w:link w:val="4"/>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6020</Words>
  <Characters>6621</Characters>
  <Lines>0</Lines>
  <Paragraphs>0</Paragraphs>
  <TotalTime>5</TotalTime>
  <ScaleCrop>false</ScaleCrop>
  <LinksUpToDate>false</LinksUpToDate>
  <CharactersWithSpaces>6659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2025-02-14T01:58:42Z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3308B6600FD6421CA24A4D2830425188_13</vt:lpwstr>
  </property>
  <property fmtid="{D5CDD505-2E9C-101B-9397-08002B2CF9AE}" pid="4" name="KSOTemplateDocerSaveRecord">
    <vt:lpwstr>eyJoZGlkIjoiMmUxM2RmNGFhYmMzMGE2NTQ3MWFlYjQzZmZlMTkyZjkiLCJ1c2VySWQiOiIxNDU1NzAxMjc3In0=</vt:lpwstr>
  </property>
</Properties>
</file>