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61A9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兴国县住房和城乡建设局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部门</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w:t>
      </w:r>
      <w:r>
        <w:rPr>
          <w:rFonts w:hint="eastAsia" w:ascii="仿宋" w:hAnsi="仿宋" w:eastAsia="仿宋" w:cs="仿宋"/>
          <w:b/>
          <w:bCs/>
          <w:sz w:val="32"/>
          <w:szCs w:val="32"/>
          <w:u w:val="none"/>
          <w:lang w:eastAsia="zh-CN"/>
        </w:rPr>
        <w:t>部门</w:t>
      </w:r>
      <w:r>
        <w:rPr>
          <w:rFonts w:hint="eastAsia" w:ascii="仿宋" w:hAnsi="仿宋" w:eastAsia="仿宋" w:cs="仿宋"/>
          <w:b/>
          <w:bCs/>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lang w:eastAsia="zh-CN"/>
        </w:rPr>
        <w:t>部门</w:t>
      </w:r>
      <w:r>
        <w:rPr>
          <w:rFonts w:hint="eastAsia" w:ascii="仿宋" w:hAnsi="仿宋" w:eastAsia="仿宋" w:cs="仿宋"/>
          <w:b w:val="0"/>
          <w:bCs w:val="0"/>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w:t>
      </w:r>
      <w:r>
        <w:rPr>
          <w:rFonts w:hint="eastAsia" w:ascii="仿宋" w:hAnsi="仿宋" w:eastAsia="仿宋" w:cs="仿宋"/>
          <w:b w:val="0"/>
          <w:bCs w:val="0"/>
          <w:sz w:val="32"/>
          <w:szCs w:val="32"/>
          <w:u w:val="none"/>
          <w:lang w:eastAsia="zh-CN"/>
        </w:rPr>
        <w:t>部门</w:t>
      </w:r>
      <w:r>
        <w:rPr>
          <w:rFonts w:hint="eastAsia" w:ascii="仿宋" w:hAnsi="仿宋" w:eastAsia="仿宋" w:cs="仿宋"/>
          <w:b w:val="0"/>
          <w:bCs w:val="0"/>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lang w:eastAsia="zh-CN"/>
        </w:rPr>
        <w:t>部门</w:t>
      </w:r>
      <w:r>
        <w:rPr>
          <w:rFonts w:hint="eastAsia" w:ascii="仿宋" w:hAnsi="仿宋" w:eastAsia="仿宋" w:cs="仿宋"/>
          <w:b/>
          <w:bCs/>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lang w:eastAsia="zh-CN"/>
        </w:rPr>
        <w:t>部门</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lang w:eastAsia="zh-CN"/>
        </w:rPr>
        <w:t>部门</w:t>
      </w:r>
      <w:r>
        <w:rPr>
          <w:rFonts w:hint="eastAsia" w:ascii="仿宋" w:hAnsi="仿宋" w:eastAsia="仿宋" w:cs="仿宋"/>
          <w:b/>
          <w:bCs/>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lang w:eastAsia="zh-CN"/>
        </w:rPr>
        <w:t>十一、</w:t>
      </w:r>
      <w:r>
        <w:rPr>
          <w:rFonts w:hint="eastAsia" w:ascii="仿宋" w:hAnsi="仿宋" w:eastAsia="仿宋" w:cs="仿宋"/>
          <w:sz w:val="32"/>
          <w:szCs w:val="32"/>
          <w:u w:val="none"/>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631D3B44">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部门</w:t>
      </w:r>
      <w:r>
        <w:rPr>
          <w:rFonts w:hint="eastAsia" w:ascii="楷体" w:hAnsi="楷体" w:eastAsia="楷体" w:cs="楷体"/>
          <w:b/>
          <w:bCs/>
          <w:sz w:val="32"/>
          <w:szCs w:val="32"/>
          <w:u w:val="none"/>
        </w:rPr>
        <w:t>主要职责</w:t>
      </w:r>
    </w:p>
    <w:p w14:paraId="42F7B2A2">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（一）贯彻执行国家、省、市、县关于</w:t>
      </w:r>
      <w:r>
        <w:rPr>
          <w:rFonts w:hint="eastAsia" w:ascii="仿宋" w:hAnsi="仿宋" w:eastAsia="仿宋" w:cs="仿宋"/>
          <w:color w:val="auto"/>
          <w:sz w:val="32"/>
          <w:szCs w:val="32"/>
          <w:u w:val="none"/>
          <w:lang w:eastAsia="zh-CN"/>
        </w:rPr>
        <w:t>住房和</w:t>
      </w:r>
      <w:r>
        <w:rPr>
          <w:rFonts w:hint="eastAsia" w:ascii="仿宋" w:hAnsi="仿宋" w:eastAsia="仿宋" w:cs="仿宋"/>
          <w:color w:val="auto"/>
          <w:sz w:val="32"/>
          <w:szCs w:val="32"/>
          <w:u w:val="none"/>
        </w:rPr>
        <w:t>城乡建设事业的方针政策和法律法规、</w:t>
      </w:r>
      <w:r>
        <w:rPr>
          <w:rFonts w:hint="eastAsia" w:ascii="仿宋" w:hAnsi="仿宋" w:eastAsia="仿宋" w:cs="仿宋"/>
          <w:color w:val="auto"/>
          <w:sz w:val="32"/>
          <w:szCs w:val="32"/>
          <w:u w:val="none"/>
          <w:lang w:eastAsia="zh-CN"/>
        </w:rPr>
        <w:t>研究拟定全县房地产行业、城市建设、村镇建设、工程建设、建筑业、勘察设计咨询业、建筑节能与科技进步、市政公用事业、人民防空的规范性文件及相关发展战略、中长期规划、改革方案并组织实施。</w:t>
      </w:r>
    </w:p>
    <w:p w14:paraId="6A438AA0">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负责全县住房和城乡建设以及人民防空行政审批事项办理和服务工作</w:t>
      </w:r>
      <w:r>
        <w:rPr>
          <w:rFonts w:hint="eastAsia" w:ascii="仿宋" w:hAnsi="仿宋" w:eastAsia="仿宋" w:cs="仿宋"/>
          <w:color w:val="auto"/>
          <w:sz w:val="32"/>
          <w:szCs w:val="32"/>
          <w:u w:val="none"/>
        </w:rPr>
        <w:t>。</w:t>
      </w:r>
    </w:p>
    <w:p w14:paraId="2D22EF1A">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14:paraId="6CF0535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（四）</w:t>
      </w:r>
      <w:r>
        <w:rPr>
          <w:rFonts w:hint="eastAsia" w:ascii="仿宋" w:hAnsi="仿宋" w:eastAsia="仿宋" w:cs="仿宋"/>
          <w:color w:val="auto"/>
          <w:sz w:val="32"/>
          <w:szCs w:val="32"/>
          <w:u w:val="none"/>
          <w:lang w:eastAsia="zh-CN"/>
        </w:rPr>
        <w:t>负责全县住房制度改革工作。拟定住房制度改革相关政策及配套措施，指导乡镇（区）住房制度改革。研究提出住房和城乡建设重大问题的政策建议。</w:t>
      </w:r>
    </w:p>
    <w:p w14:paraId="4427556F">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（五）负责</w:t>
      </w:r>
      <w:r>
        <w:rPr>
          <w:rFonts w:hint="eastAsia" w:ascii="仿宋" w:hAnsi="仿宋" w:eastAsia="仿宋" w:cs="仿宋"/>
          <w:color w:val="auto"/>
          <w:sz w:val="32"/>
          <w:szCs w:val="32"/>
          <w:u w:val="none"/>
          <w:lang w:eastAsia="zh-CN"/>
        </w:rPr>
        <w:t>规范</w:t>
      </w:r>
      <w:r>
        <w:rPr>
          <w:rFonts w:hint="eastAsia" w:ascii="仿宋" w:hAnsi="仿宋" w:eastAsia="仿宋" w:cs="仿宋"/>
          <w:color w:val="auto"/>
          <w:sz w:val="32"/>
          <w:szCs w:val="32"/>
          <w:u w:val="none"/>
        </w:rPr>
        <w:t>全县</w:t>
      </w:r>
      <w:r>
        <w:rPr>
          <w:rFonts w:hint="eastAsia" w:ascii="仿宋" w:hAnsi="仿宋" w:eastAsia="仿宋" w:cs="仿宋"/>
          <w:color w:val="auto"/>
          <w:sz w:val="32"/>
          <w:szCs w:val="32"/>
          <w:u w:val="none"/>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14:paraId="7B145024">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（六）负责推进全县建筑行业节能</w:t>
      </w:r>
      <w:r>
        <w:rPr>
          <w:rFonts w:hint="eastAsia" w:ascii="仿宋" w:hAnsi="仿宋" w:eastAsia="仿宋" w:cs="仿宋"/>
          <w:color w:val="auto"/>
          <w:sz w:val="32"/>
          <w:szCs w:val="32"/>
          <w:u w:val="none"/>
          <w:lang w:eastAsia="zh-CN"/>
        </w:rPr>
        <w:t>、城镇</w:t>
      </w:r>
      <w:r>
        <w:rPr>
          <w:rFonts w:hint="eastAsia" w:ascii="仿宋" w:hAnsi="仿宋" w:eastAsia="仿宋" w:cs="仿宋"/>
          <w:color w:val="auto"/>
          <w:sz w:val="32"/>
          <w:szCs w:val="32"/>
          <w:u w:val="none"/>
        </w:rPr>
        <w:t>减排工作</w:t>
      </w:r>
      <w:r>
        <w:rPr>
          <w:rFonts w:hint="eastAsia" w:ascii="仿宋" w:hAnsi="仿宋" w:eastAsia="仿宋" w:cs="仿宋"/>
          <w:color w:val="auto"/>
          <w:sz w:val="32"/>
          <w:szCs w:val="32"/>
          <w:u w:val="none"/>
          <w:lang w:eastAsia="zh-CN"/>
        </w:rPr>
        <w:t>，推广绿色建筑和装配式建筑。会同有关部门拟定建筑节能的政策、规划并监督实施，组织实施重大节能项目，推进城镇减排。</w:t>
      </w:r>
    </w:p>
    <w:p w14:paraId="0963065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（七）指导全县村镇规划建设管理工作。拟定小城镇和村庄建设政策并指导实施，指导村镇规划的编制、农村住房建设及危房改造，指导小城镇和村庄人居生态环境改善工作，指导全县重点镇、示范镇建设。</w:t>
      </w:r>
    </w:p>
    <w:p w14:paraId="31C4222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（八）</w:t>
      </w:r>
      <w:r>
        <w:rPr>
          <w:rFonts w:hint="eastAsia" w:ascii="仿宋" w:hAnsi="仿宋" w:eastAsia="仿宋" w:cs="仿宋"/>
          <w:color w:val="auto"/>
          <w:sz w:val="32"/>
          <w:szCs w:val="32"/>
          <w:u w:val="none"/>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p>
    <w:p w14:paraId="0DAC0B86">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w:t>
      </w:r>
      <w:r>
        <w:rPr>
          <w:rFonts w:hint="eastAsia" w:ascii="仿宋" w:hAnsi="仿宋" w:eastAsia="仿宋" w:cs="仿宋"/>
          <w:color w:val="auto"/>
          <w:kern w:val="2"/>
          <w:sz w:val="32"/>
          <w:szCs w:val="32"/>
          <w:u w:val="none"/>
        </w:rPr>
        <w:t>九</w:t>
      </w:r>
      <w:r>
        <w:rPr>
          <w:rFonts w:hint="eastAsia" w:ascii="仿宋" w:hAnsi="仿宋" w:eastAsia="仿宋" w:cs="仿宋"/>
          <w:color w:val="auto"/>
          <w:sz w:val="32"/>
          <w:szCs w:val="32"/>
          <w:u w:val="none"/>
        </w:rPr>
        <w:t>）负责全县</w:t>
      </w:r>
      <w:r>
        <w:rPr>
          <w:rFonts w:hint="eastAsia" w:ascii="仿宋" w:hAnsi="仿宋" w:eastAsia="仿宋" w:cs="仿宋"/>
          <w:color w:val="auto"/>
          <w:sz w:val="32"/>
          <w:szCs w:val="32"/>
          <w:u w:val="none"/>
          <w:lang w:eastAsia="zh-CN"/>
        </w:rPr>
        <w:t>住房</w:t>
      </w:r>
      <w:r>
        <w:rPr>
          <w:rFonts w:hint="eastAsia" w:ascii="仿宋" w:hAnsi="仿宋" w:eastAsia="仿宋" w:cs="仿宋"/>
          <w:color w:val="auto"/>
          <w:sz w:val="32"/>
          <w:szCs w:val="32"/>
          <w:u w:val="none"/>
        </w:rPr>
        <w:t>和</w:t>
      </w:r>
      <w:r>
        <w:rPr>
          <w:rFonts w:hint="eastAsia" w:ascii="仿宋" w:hAnsi="仿宋" w:eastAsia="仿宋" w:cs="仿宋"/>
          <w:color w:val="auto"/>
          <w:sz w:val="32"/>
          <w:szCs w:val="32"/>
          <w:u w:val="none"/>
          <w:lang w:eastAsia="zh-CN"/>
        </w:rPr>
        <w:t>城乡</w:t>
      </w:r>
      <w:r>
        <w:rPr>
          <w:rFonts w:hint="eastAsia" w:ascii="仿宋" w:hAnsi="仿宋" w:eastAsia="仿宋" w:cs="仿宋"/>
          <w:color w:val="auto"/>
          <w:sz w:val="32"/>
          <w:szCs w:val="32"/>
          <w:u w:val="none"/>
        </w:rPr>
        <w:t>建设的执法监察工作。</w:t>
      </w:r>
    </w:p>
    <w:p w14:paraId="6942065B">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负责住房和城乡建设领域的安全生产监管工作，督促相关单位落实好行业安全生产责任制。</w:t>
      </w:r>
    </w:p>
    <w:p w14:paraId="064138D9">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u w:val="none"/>
          <w:lang w:eastAsia="zh-CN"/>
        </w:rPr>
      </w:pPr>
      <w:r>
        <w:rPr>
          <w:rFonts w:hint="eastAsia" w:ascii="仿宋" w:hAnsi="仿宋" w:eastAsia="仿宋" w:cs="仿宋"/>
          <w:color w:val="auto"/>
          <w:spacing w:val="-4"/>
          <w:sz w:val="32"/>
          <w:szCs w:val="32"/>
          <w:u w:val="none"/>
        </w:rPr>
        <w:t>（十一）负责</w:t>
      </w:r>
      <w:r>
        <w:rPr>
          <w:rFonts w:hint="eastAsia" w:ascii="仿宋" w:hAnsi="仿宋" w:eastAsia="仿宋" w:cs="仿宋"/>
          <w:color w:val="auto"/>
          <w:spacing w:val="-4"/>
          <w:sz w:val="32"/>
          <w:szCs w:val="32"/>
          <w:u w:val="none"/>
          <w:lang w:eastAsia="zh-CN"/>
        </w:rPr>
        <w:t>住房和城乡建设领域生态环境保护和节能减排工作，督促指导相关单位落实生态环境保护责任制。</w:t>
      </w:r>
    </w:p>
    <w:p w14:paraId="0BDD59CE">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auto"/>
          <w:sz w:val="28"/>
          <w:szCs w:val="28"/>
          <w:u w:val="none"/>
        </w:rPr>
      </w:pPr>
      <w:r>
        <w:rPr>
          <w:rFonts w:hint="eastAsia" w:ascii="仿宋" w:hAnsi="仿宋" w:eastAsia="仿宋" w:cs="仿宋"/>
          <w:color w:val="auto"/>
          <w:sz w:val="32"/>
          <w:szCs w:val="32"/>
          <w:u w:val="none"/>
        </w:rPr>
        <w:t>（十二）</w:t>
      </w:r>
      <w:r>
        <w:rPr>
          <w:rFonts w:hint="eastAsia" w:ascii="仿宋" w:hAnsi="仿宋" w:eastAsia="仿宋" w:cs="仿宋"/>
          <w:color w:val="auto"/>
          <w:sz w:val="32"/>
          <w:szCs w:val="32"/>
          <w:u w:val="none"/>
          <w:lang w:eastAsia="zh-CN"/>
        </w:rPr>
        <w:t>完成</w:t>
      </w:r>
      <w:r>
        <w:rPr>
          <w:rFonts w:hint="eastAsia" w:ascii="仿宋" w:hAnsi="仿宋" w:eastAsia="仿宋" w:cs="仿宋"/>
          <w:color w:val="auto"/>
          <w:sz w:val="32"/>
          <w:szCs w:val="32"/>
          <w:u w:val="none"/>
        </w:rPr>
        <w:t>县委、县政府交办的其它工作</w:t>
      </w:r>
      <w:r>
        <w:rPr>
          <w:rFonts w:hint="eastAsia" w:ascii="仿宋" w:hAnsi="仿宋" w:eastAsia="仿宋" w:cs="仿宋"/>
          <w:color w:val="auto"/>
          <w:sz w:val="32"/>
          <w:szCs w:val="32"/>
          <w:u w:val="none"/>
          <w:lang w:eastAsia="zh-CN"/>
        </w:rPr>
        <w:t>任务</w:t>
      </w:r>
      <w:r>
        <w:rPr>
          <w:rFonts w:hint="eastAsia" w:ascii="仿宋" w:hAnsi="仿宋" w:eastAsia="仿宋" w:cs="仿宋"/>
          <w:color w:val="auto"/>
          <w:sz w:val="32"/>
          <w:szCs w:val="32"/>
          <w:u w:val="none"/>
        </w:rPr>
        <w:t>。</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eastAsia="zh-CN"/>
        </w:rPr>
        <w:t>部门</w:t>
      </w:r>
      <w:r>
        <w:rPr>
          <w:rFonts w:hint="eastAsia" w:ascii="楷体" w:hAnsi="楷体" w:eastAsia="楷体" w:cs="楷体"/>
          <w:b/>
          <w:bCs/>
          <w:sz w:val="32"/>
          <w:szCs w:val="32"/>
          <w:u w:val="none"/>
        </w:rPr>
        <w:t>基本情况</w:t>
      </w:r>
    </w:p>
    <w:p w14:paraId="236020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8"/>
          <w:szCs w:val="28"/>
          <w:u w:val="none"/>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部门共有预算单位</w:t>
      </w:r>
      <w:r>
        <w:rPr>
          <w:rFonts w:hint="eastAsia" w:ascii="仿宋" w:hAnsi="仿宋" w:eastAsia="仿宋"/>
          <w:color w:val="auto"/>
          <w:sz w:val="32"/>
          <w:szCs w:val="32"/>
          <w:u w:val="none"/>
          <w:lang w:val="en-US" w:eastAsia="zh-CN"/>
        </w:rPr>
        <w:t>2</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u w:val="none"/>
        </w:rPr>
        <w:t>(独立核算)、</w:t>
      </w:r>
      <w:r>
        <w:rPr>
          <w:rFonts w:hint="eastAsia" w:ascii="仿宋" w:hAnsi="仿宋" w:eastAsia="仿宋"/>
          <w:color w:val="auto"/>
          <w:sz w:val="32"/>
          <w:szCs w:val="32"/>
          <w:u w:val="none"/>
          <w:lang w:eastAsia="zh-CN"/>
        </w:rPr>
        <w:t>兴国县城镇发展服务中心</w:t>
      </w:r>
      <w:r>
        <w:rPr>
          <w:rFonts w:hint="eastAsia" w:ascii="仿宋" w:hAnsi="仿宋" w:eastAsia="仿宋"/>
          <w:color w:val="auto"/>
          <w:sz w:val="32"/>
          <w:szCs w:val="32"/>
          <w:u w:val="none"/>
        </w:rPr>
        <w:t>(独立核算)</w:t>
      </w:r>
      <w:r>
        <w:rPr>
          <w:rFonts w:hint="eastAsia" w:ascii="仿宋" w:hAnsi="仿宋" w:eastAsia="仿宋"/>
          <w:color w:val="auto"/>
          <w:sz w:val="32"/>
          <w:szCs w:val="32"/>
          <w:u w:val="none"/>
          <w:lang w:eastAsia="zh-CN"/>
        </w:rPr>
        <w:t>。</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2025年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57</w:t>
      </w:r>
      <w:r>
        <w:rPr>
          <w:rFonts w:hint="eastAsia" w:ascii="仿宋" w:hAnsi="仿宋" w:eastAsia="仿宋"/>
          <w:sz w:val="32"/>
          <w:szCs w:val="32"/>
          <w:u w:val="none"/>
        </w:rPr>
        <w:t>人,其中：行政编制人数</w:t>
      </w:r>
      <w:r>
        <w:rPr>
          <w:rFonts w:hint="eastAsia" w:ascii="仿宋" w:hAnsi="仿宋" w:eastAsia="仿宋"/>
          <w:sz w:val="32"/>
          <w:szCs w:val="32"/>
          <w:u w:val="none"/>
          <w:lang w:val="en-US" w:eastAsia="zh-CN"/>
        </w:rPr>
        <w:t>17</w:t>
      </w:r>
      <w:r>
        <w:rPr>
          <w:rFonts w:hint="eastAsia" w:ascii="仿宋" w:hAnsi="仿宋" w:eastAsia="仿宋"/>
          <w:sz w:val="32"/>
          <w:szCs w:val="32"/>
          <w:u w:val="none"/>
        </w:rPr>
        <w:t>人,参照公务员管理的事业编制人数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人,全部补助事业编制人数</w:t>
      </w:r>
      <w:r>
        <w:rPr>
          <w:rFonts w:hint="eastAsia" w:ascii="仿宋" w:hAnsi="仿宋" w:eastAsia="仿宋"/>
          <w:sz w:val="32"/>
          <w:szCs w:val="32"/>
          <w:u w:val="none"/>
          <w:lang w:val="en-US" w:eastAsia="zh-CN"/>
        </w:rPr>
        <w:t>40</w:t>
      </w:r>
      <w:r>
        <w:rPr>
          <w:rFonts w:hint="eastAsia" w:ascii="仿宋" w:hAnsi="仿宋" w:eastAsia="仿宋"/>
          <w:sz w:val="32"/>
          <w:szCs w:val="32"/>
          <w:u w:val="none"/>
        </w:rPr>
        <w:t>人,自收自支编制人数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81</w:t>
      </w:r>
      <w:r>
        <w:rPr>
          <w:rFonts w:hint="eastAsia" w:ascii="仿宋" w:hAnsi="仿宋" w:eastAsia="仿宋"/>
          <w:sz w:val="32"/>
          <w:szCs w:val="32"/>
          <w:u w:val="none"/>
        </w:rPr>
        <w:t>人,其中：在职人数小计</w:t>
      </w:r>
      <w:r>
        <w:rPr>
          <w:rFonts w:hint="eastAsia" w:ascii="仿宋" w:hAnsi="仿宋" w:eastAsia="仿宋"/>
          <w:sz w:val="32"/>
          <w:szCs w:val="32"/>
          <w:u w:val="none"/>
          <w:lang w:val="en-US" w:eastAsia="zh-CN"/>
        </w:rPr>
        <w:t>55</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15</w:t>
      </w:r>
      <w:r>
        <w:rPr>
          <w:rFonts w:hint="eastAsia" w:ascii="楷体" w:hAnsi="楷体" w:eastAsia="楷体" w:cs="楷体"/>
          <w:sz w:val="30"/>
          <w:szCs w:val="30"/>
          <w:u w:val="none"/>
        </w:rPr>
        <w:t>人,参照公务员管理的事业单位在职人数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人,全部补助事业在职人数</w:t>
      </w:r>
      <w:r>
        <w:rPr>
          <w:rFonts w:hint="eastAsia" w:ascii="楷体" w:hAnsi="楷体" w:eastAsia="楷体" w:cs="楷体"/>
          <w:sz w:val="30"/>
          <w:szCs w:val="30"/>
          <w:u w:val="none"/>
          <w:lang w:val="en-US" w:eastAsia="zh-CN"/>
        </w:rPr>
        <w:t>40</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26</w:t>
      </w:r>
      <w:r>
        <w:rPr>
          <w:rFonts w:hint="eastAsia" w:ascii="仿宋" w:hAnsi="仿宋" w:eastAsia="仿宋"/>
          <w:sz w:val="32"/>
          <w:szCs w:val="32"/>
          <w:u w:val="none"/>
        </w:rPr>
        <w:t>人。</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部门</w:t>
      </w:r>
      <w:r>
        <w:rPr>
          <w:rFonts w:hint="eastAsia" w:ascii="楷体" w:hAnsi="楷体" w:eastAsia="楷体" w:cs="楷体"/>
          <w:b/>
          <w:bCs/>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031213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楷体" w:hAnsi="楷体" w:eastAsia="楷体" w:cs="楷体"/>
          <w:color w:val="FF0000"/>
          <w:sz w:val="24"/>
          <w:szCs w:val="24"/>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0"/>
          <w:szCs w:val="30"/>
          <w:u w:val="none"/>
          <w:lang w:val="en-US" w:eastAsia="zh-CN"/>
        </w:rPr>
        <w:t>22127.1</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19799.43</w:t>
      </w:r>
      <w:r>
        <w:rPr>
          <w:rFonts w:hint="eastAsia" w:ascii="仿宋" w:hAnsi="仿宋" w:eastAsia="仿宋" w:cs="仿宋"/>
          <w:color w:val="auto"/>
          <w:sz w:val="32"/>
          <w:szCs w:val="32"/>
          <w:u w:val="none"/>
          <w:lang w:eastAsia="zh-CN"/>
        </w:rPr>
        <w:t>万元，增加</w:t>
      </w:r>
      <w:r>
        <w:rPr>
          <w:rFonts w:hint="eastAsia" w:ascii="仿宋" w:hAnsi="仿宋" w:eastAsia="仿宋" w:cs="仿宋"/>
          <w:color w:val="auto"/>
          <w:sz w:val="32"/>
          <w:szCs w:val="32"/>
          <w:u w:val="none"/>
          <w:lang w:val="en-US" w:eastAsia="zh-CN"/>
        </w:rPr>
        <w:t>850.61%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0"/>
          <w:szCs w:val="30"/>
          <w:u w:val="none"/>
          <w:lang w:val="en-US" w:eastAsia="zh-CN"/>
        </w:rPr>
        <w:t>有些上年重点项目结转至2025年。</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pacing w:val="11"/>
          <w:sz w:val="30"/>
          <w:szCs w:val="30"/>
          <w:u w:val="none"/>
          <w:lang w:val="en-US" w:eastAsia="zh-CN"/>
        </w:rPr>
        <w:t>1042.27</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w:t>
      </w:r>
      <w:r>
        <w:rPr>
          <w:rFonts w:hint="eastAsia" w:ascii="仿宋" w:hAnsi="仿宋" w:eastAsia="仿宋" w:cs="仿宋"/>
          <w:color w:val="auto"/>
          <w:spacing w:val="23"/>
          <w:sz w:val="30"/>
          <w:szCs w:val="30"/>
          <w:u w:val="none"/>
          <w:lang w:eastAsia="zh-CN"/>
        </w:rPr>
        <w:t>减少</w:t>
      </w:r>
      <w:r>
        <w:rPr>
          <w:rFonts w:hint="eastAsia" w:ascii="仿宋" w:hAnsi="仿宋" w:eastAsia="仿宋" w:cs="仿宋"/>
          <w:color w:val="auto"/>
          <w:spacing w:val="23"/>
          <w:sz w:val="30"/>
          <w:szCs w:val="30"/>
          <w:u w:val="none"/>
          <w:lang w:val="en-US" w:eastAsia="zh-CN"/>
        </w:rPr>
        <w:t>858.94</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pacing w:val="-89"/>
          <w:sz w:val="30"/>
          <w:szCs w:val="30"/>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pacing w:val="28"/>
          <w:sz w:val="30"/>
          <w:szCs w:val="30"/>
          <w:u w:val="none"/>
          <w:lang w:val="en-US" w:eastAsia="zh-CN"/>
        </w:rPr>
        <w:t>0</w:t>
      </w:r>
      <w:r>
        <w:rPr>
          <w:rFonts w:hint="eastAsia" w:ascii="仿宋" w:hAnsi="仿宋" w:eastAsia="仿宋" w:cs="仿宋"/>
          <w:color w:val="auto"/>
          <w:spacing w:val="7"/>
          <w:sz w:val="30"/>
          <w:szCs w:val="30"/>
          <w:u w:val="none"/>
        </w:rPr>
        <w:t>万元,较上年预算安排增加（减少）</w:t>
      </w:r>
      <w:r>
        <w:rPr>
          <w:rFonts w:hint="eastAsia" w:ascii="仿宋" w:hAnsi="仿宋" w:eastAsia="仿宋" w:cs="仿宋"/>
          <w:color w:val="auto"/>
          <w:spacing w:val="7"/>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pacing w:val="18"/>
          <w:sz w:val="30"/>
          <w:szCs w:val="30"/>
          <w:u w:val="none"/>
          <w:lang w:val="en-US" w:eastAsia="zh-CN"/>
        </w:rPr>
        <w:t>1100</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pacing w:val="18"/>
          <w:sz w:val="30"/>
          <w:szCs w:val="30"/>
          <w:u w:val="none"/>
          <w:lang w:val="en-US" w:eastAsia="zh-CN"/>
        </w:rPr>
        <w:t>673.54</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pacing w:val="7"/>
          <w:sz w:val="30"/>
          <w:szCs w:val="30"/>
          <w:u w:val="none"/>
          <w:lang w:val="en-US" w:eastAsia="zh-CN"/>
        </w:rPr>
        <w:t>19984.83</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pacing w:val="8"/>
          <w:sz w:val="30"/>
          <w:szCs w:val="30"/>
          <w:u w:val="none"/>
          <w:lang w:val="en-US" w:eastAsia="zh-CN"/>
        </w:rPr>
        <w:t>19984.83</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060E5B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楷体" w:hAnsi="楷体" w:eastAsia="楷体" w:cs="楷体"/>
          <w:color w:val="auto"/>
          <w:sz w:val="24"/>
          <w:szCs w:val="24"/>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0"/>
          <w:szCs w:val="30"/>
          <w:u w:val="none"/>
          <w:lang w:val="en-US" w:eastAsia="zh-CN"/>
        </w:rPr>
        <w:t>22127.1</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19799.43</w:t>
      </w:r>
      <w:r>
        <w:rPr>
          <w:rFonts w:hint="eastAsia" w:ascii="仿宋" w:hAnsi="仿宋" w:eastAsia="仿宋" w:cs="仿宋"/>
          <w:color w:val="auto"/>
          <w:sz w:val="32"/>
          <w:szCs w:val="32"/>
          <w:u w:val="none"/>
          <w:lang w:eastAsia="zh-CN"/>
        </w:rPr>
        <w:t>万元，增加</w:t>
      </w:r>
      <w:r>
        <w:rPr>
          <w:rFonts w:hint="eastAsia" w:ascii="仿宋" w:hAnsi="仿宋" w:eastAsia="仿宋" w:cs="仿宋"/>
          <w:color w:val="auto"/>
          <w:sz w:val="32"/>
          <w:szCs w:val="32"/>
          <w:u w:val="none"/>
          <w:lang w:val="en-US" w:eastAsia="zh-CN"/>
        </w:rPr>
        <w:t>850.61%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0"/>
          <w:szCs w:val="30"/>
          <w:u w:val="none"/>
          <w:lang w:val="en-US" w:eastAsia="zh-CN"/>
        </w:rPr>
        <w:t>有些上年重点项目结转至2025年。</w:t>
      </w:r>
    </w:p>
    <w:p w14:paraId="536EA0C3">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pacing w:val="12"/>
          <w:sz w:val="30"/>
          <w:szCs w:val="30"/>
          <w:u w:val="none"/>
          <w:lang w:val="en-US" w:eastAsia="zh-CN"/>
        </w:rPr>
        <w:t>0</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pacing w:val="5"/>
          <w:sz w:val="30"/>
          <w:szCs w:val="30"/>
          <w:u w:val="none"/>
          <w:lang w:eastAsia="zh-CN"/>
        </w:rPr>
        <w:t>减少</w:t>
      </w:r>
      <w:r>
        <w:rPr>
          <w:rFonts w:hint="eastAsia" w:ascii="仿宋" w:hAnsi="仿宋" w:eastAsia="仿宋" w:cs="仿宋"/>
          <w:color w:val="auto"/>
          <w:spacing w:val="5"/>
          <w:sz w:val="30"/>
          <w:szCs w:val="30"/>
          <w:u w:val="none"/>
          <w:lang w:val="en-US" w:eastAsia="zh-CN"/>
        </w:rPr>
        <w:t>328.42</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pacing w:val="5"/>
          <w:sz w:val="30"/>
          <w:szCs w:val="30"/>
          <w:u w:val="none"/>
          <w:lang w:val="en-US" w:eastAsia="zh-CN"/>
        </w:rPr>
        <w:t>120.31</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减少</w:t>
      </w:r>
      <w:r>
        <w:rPr>
          <w:rFonts w:hint="eastAsia" w:ascii="仿宋" w:hAnsi="仿宋" w:eastAsia="仿宋" w:cs="仿宋"/>
          <w:color w:val="auto"/>
          <w:spacing w:val="10"/>
          <w:sz w:val="30"/>
          <w:szCs w:val="30"/>
          <w:u w:val="none"/>
          <w:lang w:val="en-US" w:eastAsia="zh-CN"/>
        </w:rPr>
        <w:t>26.08</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44.61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pacing w:val="5"/>
          <w:sz w:val="30"/>
          <w:szCs w:val="30"/>
          <w:u w:val="none"/>
          <w:lang w:eastAsia="zh-CN"/>
        </w:rPr>
        <w:t>减少</w:t>
      </w:r>
      <w:r>
        <w:rPr>
          <w:rFonts w:hint="eastAsia" w:ascii="仿宋" w:hAnsi="仿宋" w:eastAsia="仿宋" w:cs="仿宋"/>
          <w:color w:val="auto"/>
          <w:spacing w:val="5"/>
          <w:sz w:val="30"/>
          <w:szCs w:val="30"/>
          <w:u w:val="none"/>
          <w:lang w:val="en-US" w:eastAsia="zh-CN"/>
        </w:rPr>
        <w:t>1.67</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pacing w:val="5"/>
          <w:sz w:val="30"/>
          <w:szCs w:val="30"/>
          <w:u w:val="none"/>
          <w:lang w:val="en-US" w:eastAsia="zh-CN"/>
        </w:rPr>
        <w:t>1973.15</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1903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pacing w:val="17"/>
          <w:sz w:val="30"/>
          <w:szCs w:val="30"/>
          <w:u w:val="none"/>
          <w:lang w:val="en-US" w:eastAsia="zh-CN"/>
        </w:rPr>
        <w:t>8497.2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6760.77</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val="en-US" w:eastAsia="zh-CN"/>
        </w:rPr>
        <w:t>其他支出11491.83万元，</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pacing w:val="17"/>
          <w:sz w:val="30"/>
          <w:szCs w:val="30"/>
          <w:u w:val="none"/>
          <w:lang w:val="en-US" w:eastAsia="zh-CN"/>
        </w:rPr>
        <w:t>11491.83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029832C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765.27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399.56</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684.64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59.85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20.78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0"/>
          <w:szCs w:val="30"/>
          <w:u w:val="none"/>
          <w:lang w:val="en-US" w:eastAsia="zh-CN"/>
        </w:rPr>
        <w:t>21361.83</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20198.99</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0"/>
          <w:szCs w:val="30"/>
          <w:u w:val="none"/>
          <w:lang w:val="en-US" w:eastAsia="zh-CN"/>
        </w:rPr>
        <w:t>342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345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0"/>
          <w:szCs w:val="30"/>
          <w:u w:val="none"/>
          <w:lang w:val="en-US" w:eastAsia="zh-CN"/>
        </w:rPr>
        <w:t>6600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3866.5</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10208.33</w:t>
      </w:r>
      <w:r>
        <w:rPr>
          <w:rFonts w:hint="eastAsia" w:ascii="仿宋" w:hAnsi="仿宋" w:eastAsia="仿宋" w:cs="仿宋"/>
          <w:color w:val="auto"/>
          <w:sz w:val="30"/>
          <w:szCs w:val="30"/>
          <w:u w:val="none"/>
          <w:lang w:eastAsia="zh-CN"/>
        </w:rPr>
        <w:t>万元。</w:t>
      </w:r>
    </w:p>
    <w:p w14:paraId="1D84EF2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color w:val="auto"/>
          <w:sz w:val="32"/>
          <w:szCs w:val="32"/>
          <w:u w:val="none"/>
          <w:lang w:val="en-US"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0"/>
          <w:szCs w:val="30"/>
          <w:u w:val="none"/>
          <w:lang w:val="en-US" w:eastAsia="zh-CN"/>
        </w:rPr>
        <w:t>1026.64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224.19</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0"/>
          <w:szCs w:val="30"/>
          <w:u w:val="none"/>
          <w:lang w:val="en-US" w:eastAsia="zh-CN"/>
        </w:rPr>
        <w:t>404.85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90.91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0"/>
          <w:szCs w:val="30"/>
          <w:u w:val="none"/>
          <w:lang w:val="en-US" w:eastAsia="zh-CN"/>
        </w:rPr>
        <w:t>20.78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683.68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2"/>
          <w:szCs w:val="32"/>
          <w:u w:val="none"/>
          <w:lang w:val="en-US" w:eastAsia="zh-CN"/>
        </w:rPr>
        <w:t>6600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6600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0"/>
          <w:szCs w:val="30"/>
          <w:u w:val="none"/>
          <w:lang w:val="en-US" w:eastAsia="zh-CN"/>
        </w:rPr>
        <w:t>3866.5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3851.5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0"/>
          <w:szCs w:val="30"/>
          <w:u w:val="none"/>
          <w:lang w:val="en-US" w:eastAsia="zh-CN"/>
        </w:rPr>
        <w:t>10208.33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9898.33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18B8E4AE">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0"/>
          <w:szCs w:val="30"/>
          <w:u w:val="none"/>
          <w:lang w:val="en-US" w:eastAsia="zh-CN"/>
        </w:rPr>
        <w:t>1042.27</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0"/>
          <w:szCs w:val="30"/>
          <w:u w:val="none"/>
          <w:lang w:val="en-US" w:eastAsia="zh-CN"/>
        </w:rPr>
        <w:t>4.71</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858.94</w:t>
      </w:r>
      <w:r>
        <w:rPr>
          <w:rFonts w:hint="eastAsia" w:ascii="仿宋" w:hAnsi="仿宋" w:eastAsia="仿宋" w:cs="仿宋"/>
          <w:color w:val="auto"/>
          <w:sz w:val="32"/>
          <w:szCs w:val="32"/>
          <w:u w:val="none"/>
          <w:lang w:eastAsia="zh-CN"/>
        </w:rPr>
        <w:t>万元，下降</w:t>
      </w:r>
      <w:r>
        <w:rPr>
          <w:rFonts w:hint="eastAsia" w:ascii="仿宋" w:hAnsi="仿宋" w:eastAsia="仿宋" w:cs="仿宋"/>
          <w:color w:val="auto"/>
          <w:sz w:val="32"/>
          <w:szCs w:val="32"/>
          <w:u w:val="none"/>
          <w:lang w:val="en-US" w:eastAsia="zh-CN"/>
        </w:rPr>
        <w:t>45.18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重点项目减少。</w:t>
      </w:r>
    </w:p>
    <w:p w14:paraId="278550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pacing w:val="12"/>
          <w:sz w:val="30"/>
          <w:szCs w:val="30"/>
          <w:u w:val="none"/>
          <w:lang w:val="en-US" w:eastAsia="zh-CN"/>
        </w:rPr>
        <w:t>0</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pacing w:val="5"/>
          <w:sz w:val="30"/>
          <w:szCs w:val="30"/>
          <w:u w:val="none"/>
          <w:lang w:eastAsia="zh-CN"/>
        </w:rPr>
        <w:t>减少</w:t>
      </w:r>
      <w:r>
        <w:rPr>
          <w:rFonts w:hint="eastAsia" w:ascii="仿宋" w:hAnsi="仿宋" w:eastAsia="仿宋" w:cs="仿宋"/>
          <w:color w:val="auto"/>
          <w:spacing w:val="5"/>
          <w:sz w:val="30"/>
          <w:szCs w:val="30"/>
          <w:u w:val="none"/>
          <w:lang w:val="en-US" w:eastAsia="zh-CN"/>
        </w:rPr>
        <w:t>233.42</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pacing w:val="5"/>
          <w:sz w:val="30"/>
          <w:szCs w:val="30"/>
          <w:u w:val="none"/>
          <w:lang w:val="en-US" w:eastAsia="zh-CN"/>
        </w:rPr>
        <w:t>120.31</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增加</w:t>
      </w:r>
      <w:r>
        <w:rPr>
          <w:rFonts w:hint="eastAsia" w:ascii="仿宋" w:hAnsi="仿宋" w:eastAsia="仿宋" w:cs="仿宋"/>
          <w:color w:val="auto"/>
          <w:spacing w:val="10"/>
          <w:sz w:val="30"/>
          <w:szCs w:val="30"/>
          <w:u w:val="none"/>
          <w:lang w:val="en-US" w:eastAsia="zh-CN"/>
        </w:rPr>
        <w:t>30.53</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44.61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pacing w:val="5"/>
          <w:sz w:val="30"/>
          <w:szCs w:val="30"/>
          <w:u w:val="none"/>
          <w:lang w:eastAsia="zh-CN"/>
        </w:rPr>
        <w:t>减少</w:t>
      </w:r>
      <w:r>
        <w:rPr>
          <w:rFonts w:hint="eastAsia" w:ascii="仿宋" w:hAnsi="仿宋" w:eastAsia="仿宋" w:cs="仿宋"/>
          <w:color w:val="auto"/>
          <w:spacing w:val="5"/>
          <w:sz w:val="30"/>
          <w:szCs w:val="30"/>
          <w:u w:val="none"/>
          <w:lang w:val="en-US" w:eastAsia="zh-CN"/>
        </w:rPr>
        <w:t>1.67</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pacing w:val="5"/>
          <w:sz w:val="30"/>
          <w:szCs w:val="30"/>
          <w:u w:val="none"/>
          <w:lang w:val="en-US" w:eastAsia="zh-CN"/>
        </w:rPr>
        <w:t>80.15</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10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pacing w:val="17"/>
          <w:sz w:val="30"/>
          <w:szCs w:val="30"/>
          <w:u w:val="none"/>
          <w:lang w:val="en-US" w:eastAsia="zh-CN"/>
        </w:rPr>
        <w:t>797.2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17"/>
          <w:sz w:val="30"/>
          <w:szCs w:val="30"/>
          <w:u w:val="none"/>
          <w:lang w:eastAsia="zh-CN"/>
        </w:rPr>
        <w:t>减少</w:t>
      </w:r>
      <w:r>
        <w:rPr>
          <w:rFonts w:hint="eastAsia" w:ascii="仿宋" w:hAnsi="仿宋" w:eastAsia="仿宋" w:cs="仿宋"/>
          <w:color w:val="auto"/>
          <w:spacing w:val="17"/>
          <w:sz w:val="30"/>
          <w:szCs w:val="30"/>
          <w:u w:val="none"/>
          <w:lang w:val="en-US" w:eastAsia="zh-CN"/>
        </w:rPr>
        <w:t>664.38</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765.27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26.9</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684.64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59.85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20.78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0"/>
          <w:szCs w:val="30"/>
          <w:u w:val="none"/>
          <w:lang w:val="en-US" w:eastAsia="zh-CN"/>
        </w:rPr>
        <w:t>277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885.84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115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150</w:t>
      </w:r>
      <w:r>
        <w:rPr>
          <w:rFonts w:hint="eastAsia" w:ascii="仿宋" w:hAnsi="仿宋" w:eastAsia="仿宋" w:cs="仿宋"/>
          <w:color w:val="auto"/>
          <w:sz w:val="30"/>
          <w:szCs w:val="30"/>
          <w:u w:val="none"/>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59.85</w:t>
      </w:r>
      <w:r>
        <w:rPr>
          <w:rFonts w:hint="eastAsia" w:ascii="仿宋" w:hAnsi="仿宋" w:eastAsia="仿宋" w:cs="仿宋"/>
          <w:color w:val="auto"/>
          <w:sz w:val="32"/>
          <w:szCs w:val="32"/>
          <w:u w:val="none"/>
        </w:rPr>
        <w:t>万元较上年预算安排增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4.93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增长</w:t>
      </w:r>
      <w:r>
        <w:rPr>
          <w:rFonts w:hint="eastAsia" w:ascii="仿宋" w:hAnsi="仿宋" w:eastAsia="仿宋" w:cs="仿宋"/>
          <w:color w:val="auto"/>
          <w:sz w:val="32"/>
          <w:szCs w:val="32"/>
          <w:u w:val="none"/>
          <w:lang w:val="en-US" w:eastAsia="zh-CN"/>
        </w:rPr>
        <w:t>8.98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人员增加。</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248</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48</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200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14:paraId="2AE2C81D">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2025年本部门整体支出和项目支出全面实施绩效目标管理，部门整体支出预算金额22,127.1万元。根据以前年度绩效评价结果，优化2025年预算安排,并进一步改进管理、完善政策。</w:t>
      </w:r>
    </w:p>
    <w:p w14:paraId="3234F8A2">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u w:val="none"/>
          <w:lang w:val="en-US" w:eastAsia="zh-CN"/>
        </w:rPr>
      </w:pPr>
      <w:r>
        <w:rPr>
          <w:rFonts w:hint="eastAsia" w:ascii="仿宋" w:hAnsi="仿宋" w:eastAsia="仿宋" w:cs="仿宋"/>
          <w:color w:val="auto"/>
          <w:kern w:val="2"/>
          <w:sz w:val="32"/>
          <w:szCs w:val="32"/>
          <w:u w:val="none"/>
          <w:lang w:val="en-US" w:eastAsia="zh-CN" w:bidi="ar-SA"/>
        </w:rPr>
        <w:t>2025年</w:t>
      </w:r>
      <w:r>
        <w:rPr>
          <w:rFonts w:hint="eastAsia" w:ascii="仿宋" w:hAnsi="仿宋" w:eastAsia="仿宋" w:cs="仿宋"/>
          <w:color w:val="auto"/>
          <w:u w:val="none"/>
          <w:lang w:val="en-US" w:eastAsia="zh-CN"/>
        </w:rPr>
        <w:t>部门预算安排项目9个，项目预算金额合计1377万元</w:t>
      </w:r>
      <w:r>
        <w:rPr>
          <w:rFonts w:hint="eastAsia"/>
          <w:color w:val="auto"/>
          <w:u w:val="none"/>
          <w:lang w:val="en-US" w:eastAsia="zh-CN"/>
        </w:rPr>
        <w:t>（不含2024年结转结余项目）</w:t>
      </w:r>
      <w:r>
        <w:rPr>
          <w:rFonts w:hint="eastAsia" w:ascii="仿宋" w:hAnsi="仿宋" w:eastAsia="仿宋" w:cs="仿宋"/>
          <w:color w:val="auto"/>
          <w:u w:val="none"/>
          <w:lang w:val="en-US" w:eastAsia="zh-CN"/>
        </w:rPr>
        <w:t>，其中：住建局机关项目9个，项目预算金额1377万元；下属城镇发展服务中心项目0个，项目预算金额0万元。本部门所有项目支出绩效目标表，均由部门所属单位在各自单位预算中分别公开，本说明仅公开部门重点项目支出绩效目标表。</w:t>
      </w:r>
    </w:p>
    <w:p w14:paraId="53BE7EF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eastAsia="zh-CN"/>
        </w:rPr>
        <w:t>重点项目</w:t>
      </w:r>
      <w:r>
        <w:rPr>
          <w:rFonts w:hint="eastAsia" w:ascii="仿宋" w:hAnsi="仿宋" w:eastAsia="仿宋" w:cs="仿宋"/>
          <w:b/>
          <w:bCs/>
          <w:color w:val="auto"/>
          <w:sz w:val="32"/>
          <w:szCs w:val="32"/>
          <w:u w:val="none"/>
        </w:rPr>
        <w:t>绩效目标设置情况</w:t>
      </w:r>
    </w:p>
    <w:p w14:paraId="323EF439">
      <w:pPr>
        <w:spacing w:line="560" w:lineRule="exact"/>
        <w:ind w:firstLine="643" w:firstLineChars="200"/>
        <w:rPr>
          <w:rFonts w:hint="eastAsia" w:ascii="仿宋" w:hAnsi="仿宋" w:eastAsia="仿宋" w:cs="仿宋"/>
          <w:color w:val="auto"/>
          <w:sz w:val="32"/>
          <w:szCs w:val="32"/>
          <w:u w:val="none"/>
          <w:lang w:val="en-US" w:eastAsia="zh-CN"/>
        </w:rPr>
      </w:pPr>
      <w:r>
        <w:rPr>
          <w:rFonts w:hint="eastAsia" w:ascii="仿宋" w:hAnsi="仿宋" w:eastAsia="仿宋" w:cs="仿宋"/>
          <w:b/>
          <w:bCs/>
          <w:color w:val="auto"/>
          <w:sz w:val="32"/>
          <w:szCs w:val="32"/>
          <w:u w:val="none"/>
          <w:lang w:val="en-US" w:eastAsia="zh-CN"/>
        </w:rPr>
        <w:t>重点项目：</w:t>
      </w:r>
      <w:r>
        <w:rPr>
          <w:rFonts w:hint="eastAsia" w:ascii="仿宋" w:hAnsi="仿宋" w:eastAsia="仿宋" w:cs="仿宋"/>
          <w:b w:val="0"/>
          <w:bCs w:val="0"/>
          <w:color w:val="auto"/>
          <w:sz w:val="32"/>
          <w:szCs w:val="32"/>
          <w:u w:val="none"/>
          <w:lang w:val="en-US" w:eastAsia="zh-CN"/>
        </w:rPr>
        <w:t>兴国县2025年建设工程消防技术服务费</w:t>
      </w:r>
    </w:p>
    <w:p w14:paraId="56736F6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ascii="仿宋_GB2312" w:hAnsi="仿宋_GB2312" w:eastAsia="仿宋_GB2312" w:cs="仿宋_GB2312"/>
          <w:color w:val="auto"/>
          <w:kern w:val="0"/>
          <w:sz w:val="31"/>
          <w:szCs w:val="31"/>
          <w:u w:val="none"/>
          <w:lang w:val="en-US" w:eastAsia="zh-CN" w:bidi="ar"/>
        </w:rPr>
        <w:t>除需报省住建厅组织专家评审（或技术审查）的建设工程外，其余工程建设环境建设工程消防设计技术审查、消防验收现场评定（含消防验收备案抽查的现场检查）事项实行技术服务市场化，由各级建设工程消防设计审查验收主管部门（以下简称消防审验主管部门）委托服务机构组织实施</w:t>
      </w:r>
      <w:r>
        <w:rPr>
          <w:rFonts w:hint="eastAsia" w:ascii="仿宋_GB2312" w:hAnsi="仿宋_GB2312" w:eastAsia="仿宋_GB2312" w:cs="仿宋_GB2312"/>
          <w:color w:val="auto"/>
          <w:kern w:val="0"/>
          <w:sz w:val="31"/>
          <w:szCs w:val="31"/>
          <w:u w:val="none"/>
          <w:lang w:val="en-US" w:eastAsia="zh-CN" w:bidi="ar"/>
        </w:rPr>
        <w:t>。</w:t>
      </w:r>
    </w:p>
    <w:p w14:paraId="710C5F3E">
      <w:pPr>
        <w:numPr>
          <w:ilvl w:val="0"/>
          <w:numId w:val="0"/>
        </w:numPr>
        <w:spacing w:line="560" w:lineRule="exact"/>
        <w:ind w:leftChars="200" w:firstLine="320" w:firstLineChars="1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：兴府办抄字</w:t>
      </w:r>
      <w:r>
        <w:rPr>
          <w:rFonts w:hint="eastAsia" w:ascii="仿宋" w:hAnsi="仿宋" w:eastAsia="仿宋" w:cs="仿宋"/>
          <w:color w:val="auto"/>
          <w:sz w:val="32"/>
          <w:szCs w:val="32"/>
          <w:u w:val="none"/>
          <w:lang w:val="en-US" w:eastAsia="zh-CN"/>
        </w:rPr>
        <w:t>[2023]309号</w:t>
      </w:r>
    </w:p>
    <w:p w14:paraId="3E2EF941">
      <w:pPr>
        <w:numPr>
          <w:ilvl w:val="0"/>
          <w:numId w:val="0"/>
        </w:numPr>
        <w:spacing w:line="560" w:lineRule="exact"/>
        <w:ind w:leftChars="200" w:firstLine="320" w:firstLineChars="1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：兴国县住房和城乡建设局</w:t>
      </w:r>
    </w:p>
    <w:p w14:paraId="6F28BF82">
      <w:pPr>
        <w:numPr>
          <w:ilvl w:val="0"/>
          <w:numId w:val="0"/>
        </w:numPr>
        <w:spacing w:line="560" w:lineRule="exact"/>
        <w:ind w:leftChars="200" w:firstLine="320" w:firstLineChars="100"/>
        <w:rPr>
          <w:color w:val="auto"/>
          <w:u w:val="none"/>
        </w:rPr>
      </w:pPr>
      <w:r>
        <w:rPr>
          <w:rFonts w:hint="eastAsia" w:ascii="仿宋" w:hAnsi="仿宋" w:eastAsia="仿宋" w:cs="仿宋"/>
          <w:color w:val="auto"/>
          <w:sz w:val="32"/>
          <w:szCs w:val="32"/>
          <w:u w:val="none"/>
          <w:lang w:val="en-US" w:eastAsia="zh-CN"/>
        </w:rPr>
        <w:t>4、实施方案：</w:t>
      </w:r>
      <w:r>
        <w:rPr>
          <w:rFonts w:ascii="仿宋_GB2312" w:hAnsi="仿宋_GB2312" w:eastAsia="仿宋_GB2312" w:cs="仿宋_GB2312"/>
          <w:color w:val="auto"/>
          <w:kern w:val="0"/>
          <w:sz w:val="31"/>
          <w:szCs w:val="31"/>
          <w:u w:val="none"/>
          <w:lang w:val="en-US" w:eastAsia="zh-CN" w:bidi="ar"/>
        </w:rPr>
        <w:t>主管部门通过政府购买服务的形式，每年通过江西省网上中介服务超市，分别选取消防设</w:t>
      </w:r>
      <w:bookmarkStart w:id="0" w:name="_GoBack"/>
      <w:bookmarkEnd w:id="0"/>
      <w:r>
        <w:rPr>
          <w:rFonts w:ascii="仿宋_GB2312" w:hAnsi="仿宋_GB2312" w:eastAsia="仿宋_GB2312" w:cs="仿宋_GB2312"/>
          <w:color w:val="auto"/>
          <w:kern w:val="0"/>
          <w:sz w:val="31"/>
          <w:szCs w:val="31"/>
          <w:u w:val="none"/>
          <w:lang w:val="en-US" w:eastAsia="zh-CN" w:bidi="ar"/>
        </w:rPr>
        <w:t>计技术审查和消防验收现场评定服务机构，签订购买服务合同，服务合同一年一签。</w:t>
      </w:r>
    </w:p>
    <w:p w14:paraId="34A2C73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168CEC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w:t>
      </w:r>
    </w:p>
    <w:p w14:paraId="3EE0C864">
      <w:pPr>
        <w:spacing w:line="560" w:lineRule="exact"/>
        <w:ind w:firstLine="640" w:firstLineChars="200"/>
        <w:rPr>
          <w:color w:val="auto"/>
          <w:u w:val="none"/>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：完成购买</w:t>
      </w:r>
      <w:r>
        <w:rPr>
          <w:rFonts w:hint="eastAsia" w:ascii="仿宋" w:hAnsi="仿宋" w:eastAsia="仿宋" w:cs="仿宋"/>
          <w:color w:val="auto"/>
          <w:sz w:val="32"/>
          <w:szCs w:val="32"/>
          <w:u w:val="none"/>
          <w:lang w:val="en-US" w:eastAsia="zh-CN"/>
        </w:rPr>
        <w:t>2025年</w:t>
      </w:r>
      <w:r>
        <w:rPr>
          <w:rFonts w:hint="eastAsia" w:ascii="仿宋" w:hAnsi="仿宋" w:eastAsia="仿宋" w:cs="仿宋"/>
          <w:b w:val="0"/>
          <w:bCs w:val="0"/>
          <w:color w:val="auto"/>
          <w:sz w:val="32"/>
          <w:szCs w:val="32"/>
          <w:u w:val="none"/>
          <w:lang w:val="en-US" w:eastAsia="zh-CN"/>
        </w:rPr>
        <w:t>建设工程消防技术服务工作。</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18.4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厉行节约。不铺张浪费</w:t>
      </w:r>
      <w:r>
        <w:rPr>
          <w:rFonts w:hint="eastAsia" w:ascii="仿宋" w:hAnsi="仿宋" w:eastAsia="仿宋" w:cs="仿宋"/>
          <w:color w:val="auto"/>
          <w:sz w:val="32"/>
          <w:szCs w:val="32"/>
          <w:u w:val="none"/>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p>
    <w:p w14:paraId="35EC4D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三</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sz w:val="32"/>
          <w:szCs w:val="32"/>
          <w:u w:val="none"/>
          <w:lang w:eastAsia="zh-CN"/>
        </w:rPr>
        <w:t>部门</w:t>
      </w:r>
      <w:r>
        <w:rPr>
          <w:rFonts w:hint="eastAsia" w:ascii="黑体" w:hAnsi="黑体" w:eastAsia="黑体" w:cs="黑体"/>
          <w:b w:val="0"/>
          <w:bCs w:val="0"/>
          <w:sz w:val="32"/>
          <w:szCs w:val="32"/>
          <w:u w:val="none"/>
        </w:rPr>
        <w:t>预算表</w:t>
      </w:r>
    </w:p>
    <w:p w14:paraId="0C6DDDE7">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27F27D2A">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（八）上年结转和结余：填列</w:t>
      </w:r>
      <w:r>
        <w:rPr>
          <w:rFonts w:hint="eastAsia" w:ascii="仿宋" w:hAnsi="仿宋" w:eastAsia="仿宋" w:cs="仿宋"/>
          <w:sz w:val="32"/>
          <w:szCs w:val="32"/>
          <w:u w:val="none"/>
          <w:lang w:val="en-US" w:eastAsia="zh-CN"/>
        </w:rPr>
        <w:t>2023</w:t>
      </w:r>
      <w:r>
        <w:rPr>
          <w:rFonts w:hint="eastAsia" w:ascii="仿宋" w:hAnsi="仿宋" w:eastAsia="仿宋" w:cs="仿宋"/>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对部门或单位预算中涉及的支出功能分类科目（明细到项级），结合部门实际，参照《</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lang w:eastAsia="zh-CN"/>
        </w:rPr>
      </w:pPr>
      <w:r>
        <w:rPr>
          <w:rFonts w:hint="eastAsia" w:ascii="楷体" w:hAnsi="楷体" w:eastAsia="楷体" w:cs="楷体"/>
          <w:b/>
          <w:bCs/>
          <w:sz w:val="32"/>
          <w:szCs w:val="32"/>
          <w:u w:val="none"/>
          <w:lang w:eastAsia="zh-CN"/>
        </w:rPr>
        <w:t>三</w:t>
      </w:r>
      <w:r>
        <w:rPr>
          <w:rFonts w:hint="eastAsia" w:ascii="楷体" w:hAnsi="楷体" w:eastAsia="楷体" w:cs="楷体"/>
          <w:b/>
          <w:bCs/>
          <w:sz w:val="32"/>
          <w:szCs w:val="32"/>
          <w:u w:val="none"/>
        </w:rPr>
        <w:t>、</w:t>
      </w:r>
      <w:r>
        <w:rPr>
          <w:rFonts w:hint="eastAsia" w:ascii="楷体" w:hAnsi="楷体" w:eastAsia="楷体" w:cs="楷体"/>
          <w:b/>
          <w:bCs/>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B8ABB0-8290-4A4E-B375-6CD1A30F604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6C05672D-D444-4918-816E-91725E4290F4}"/>
  </w:font>
  <w:font w:name="仿宋_GB2312">
    <w:altName w:val="仿宋"/>
    <w:panose1 w:val="02010609030101010101"/>
    <w:charset w:val="86"/>
    <w:family w:val="modern"/>
    <w:pitch w:val="default"/>
    <w:sig w:usb0="00000000" w:usb1="00000000" w:usb2="00000000" w:usb3="00000000" w:csb0="00040000" w:csb1="00000000"/>
    <w:embedRegular r:id="rId3" w:fontKey="{FD77D14A-9518-4674-9089-0C01D8185609}"/>
  </w:font>
  <w:font w:name="仿宋">
    <w:panose1 w:val="02010609060101010101"/>
    <w:charset w:val="86"/>
    <w:family w:val="auto"/>
    <w:pitch w:val="default"/>
    <w:sig w:usb0="800002BF" w:usb1="38CF7CFA" w:usb2="00000016" w:usb3="00000000" w:csb0="00040001" w:csb1="00000000"/>
    <w:embedRegular r:id="rId4" w:fontKey="{E027D5B6-D468-4E31-B6F9-382DD8CFD669}"/>
  </w:font>
  <w:font w:name="方正小标宋简体">
    <w:panose1 w:val="02000000000000000000"/>
    <w:charset w:val="86"/>
    <w:family w:val="auto"/>
    <w:pitch w:val="default"/>
    <w:sig w:usb0="00000001" w:usb1="08000000" w:usb2="00000000" w:usb3="00000000" w:csb0="00040000" w:csb1="00000000"/>
    <w:embedRegular r:id="rId5" w:fontKey="{96F12BE2-91F2-44A8-8486-94B2D2613B7B}"/>
  </w:font>
  <w:font w:name="楷体">
    <w:panose1 w:val="02010609060101010101"/>
    <w:charset w:val="86"/>
    <w:family w:val="auto"/>
    <w:pitch w:val="default"/>
    <w:sig w:usb0="800002BF" w:usb1="38CF7CFA" w:usb2="00000016" w:usb3="00000000" w:csb0="00040001" w:csb1="00000000"/>
    <w:embedRegular r:id="rId6" w:fontKey="{4FFF11C7-1E29-4D4C-AA34-0896AAEFFC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4EE7A30"/>
    <w:rsid w:val="05FD6618"/>
    <w:rsid w:val="06A76233"/>
    <w:rsid w:val="08142F09"/>
    <w:rsid w:val="0F2B00AD"/>
    <w:rsid w:val="133E2072"/>
    <w:rsid w:val="13494BED"/>
    <w:rsid w:val="150775E9"/>
    <w:rsid w:val="19CF11C0"/>
    <w:rsid w:val="1C215462"/>
    <w:rsid w:val="1C2E1720"/>
    <w:rsid w:val="1C33298F"/>
    <w:rsid w:val="1DE32862"/>
    <w:rsid w:val="1E876FC3"/>
    <w:rsid w:val="1EA8395A"/>
    <w:rsid w:val="1F226863"/>
    <w:rsid w:val="208C1E7D"/>
    <w:rsid w:val="21E85FCA"/>
    <w:rsid w:val="249F7525"/>
    <w:rsid w:val="26AA48C2"/>
    <w:rsid w:val="2C8E5424"/>
    <w:rsid w:val="2C95120B"/>
    <w:rsid w:val="2F7C0FE2"/>
    <w:rsid w:val="30EF5591"/>
    <w:rsid w:val="31024210"/>
    <w:rsid w:val="326D79FF"/>
    <w:rsid w:val="326F585D"/>
    <w:rsid w:val="32990C1B"/>
    <w:rsid w:val="349D271D"/>
    <w:rsid w:val="352A6ADB"/>
    <w:rsid w:val="38AE3672"/>
    <w:rsid w:val="3A4013F4"/>
    <w:rsid w:val="3B87704A"/>
    <w:rsid w:val="3C215F09"/>
    <w:rsid w:val="3C7324DC"/>
    <w:rsid w:val="3CC76AF2"/>
    <w:rsid w:val="3D2B59E9"/>
    <w:rsid w:val="3DF24F55"/>
    <w:rsid w:val="3F2C674A"/>
    <w:rsid w:val="3F5F2902"/>
    <w:rsid w:val="3FFE2FA6"/>
    <w:rsid w:val="445E02C8"/>
    <w:rsid w:val="4A2B0FC9"/>
    <w:rsid w:val="4A363423"/>
    <w:rsid w:val="4B021EDD"/>
    <w:rsid w:val="4BB772C7"/>
    <w:rsid w:val="511E441C"/>
    <w:rsid w:val="53EA0E7E"/>
    <w:rsid w:val="54370568"/>
    <w:rsid w:val="54446ACD"/>
    <w:rsid w:val="564E516E"/>
    <w:rsid w:val="57947A7F"/>
    <w:rsid w:val="598633F7"/>
    <w:rsid w:val="5A296BA4"/>
    <w:rsid w:val="5CFB21F1"/>
    <w:rsid w:val="5ECB1232"/>
    <w:rsid w:val="60251D7C"/>
    <w:rsid w:val="61BE068B"/>
    <w:rsid w:val="62740BD9"/>
    <w:rsid w:val="64C00BC8"/>
    <w:rsid w:val="68325335"/>
    <w:rsid w:val="6D017C87"/>
    <w:rsid w:val="6DD32C57"/>
    <w:rsid w:val="6DF75CCF"/>
    <w:rsid w:val="6ECD03A1"/>
    <w:rsid w:val="714B51FB"/>
    <w:rsid w:val="71724DA6"/>
    <w:rsid w:val="73467A28"/>
    <w:rsid w:val="74685438"/>
    <w:rsid w:val="76051E1C"/>
    <w:rsid w:val="772705B7"/>
    <w:rsid w:val="79874FE5"/>
    <w:rsid w:val="7BA17B73"/>
    <w:rsid w:val="7DA50C86"/>
    <w:rsid w:val="7EC65EC0"/>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footer"/>
    <w:basedOn w:val="1"/>
    <w:autoRedefine/>
    <w:unhideWhenUsed/>
    <w:qFormat/>
    <w:uiPriority w:val="0"/>
    <w:pPr>
      <w:tabs>
        <w:tab w:val="center" w:pos="4153"/>
        <w:tab w:val="right" w:pos="8306"/>
      </w:tabs>
      <w:snapToGrid w:val="0"/>
      <w:jc w:val="left"/>
    </w:pPr>
    <w:rPr>
      <w:sz w:val="18"/>
      <w:szCs w:val="18"/>
    </w:rPr>
  </w:style>
  <w:style w:type="paragraph" w:styleId="5">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4740</Words>
  <Characters>5218</Characters>
  <Lines>0</Lines>
  <Paragraphs>0</Paragraphs>
  <TotalTime>20</TotalTime>
  <ScaleCrop>false</ScaleCrop>
  <LinksUpToDate>false</LinksUpToDate>
  <CharactersWithSpaces>5272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2025-02-14T01:40:51Z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F0777B8241A9484BAB1E3C4E1497418F_13</vt:lpwstr>
  </property>
  <property fmtid="{D5CDD505-2E9C-101B-9397-08002B2CF9AE}" pid="4" name="KSOTemplateDocerSaveRecord">
    <vt:lpwstr>eyJoZGlkIjoiMmUxM2RmNGFhYmMzMGE2NTQ3MWFlYjQzZmZlMTkyZjkiLCJ1c2VySWQiOiIxNDU1NzAxMjc3In0=</vt:lpwstr>
  </property>
</Properties>
</file>