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4BB4486">
      <w:pPr>
        <w:pStyle w:val="17"/>
        <w:bidi w:val="0"/>
        <w:rPr>
          <w:rFonts w:hint="eastAsia"/>
        </w:rPr>
      </w:pPr>
      <w:r>
        <w:rPr>
          <w:rFonts w:hint="eastAsia"/>
          <w:lang w:eastAsia="zh-CN"/>
        </w:rPr>
        <w:t>兴国县列宁九年一贯制学校2026</w:t>
      </w:r>
      <w:r>
        <w:rPr>
          <w:rFonts w:hint="eastAsia"/>
        </w:rPr>
        <w:t>年</w:t>
      </w:r>
      <w:r>
        <w:rPr>
          <w:rFonts w:hint="eastAsia"/>
          <w:lang w:val="en-US" w:eastAsia="zh-CN"/>
        </w:rPr>
        <w:t>单位</w:t>
      </w:r>
      <w:r>
        <w:rPr>
          <w:rFonts w:hint="eastAsia"/>
        </w:rPr>
        <w:t>预算</w:t>
      </w:r>
    </w:p>
    <w:p w14:paraId="5539CD4A">
      <w:pPr>
        <w:pStyle w:val="14"/>
        <w:spacing w:line="600" w:lineRule="atLeast"/>
        <w:jc w:val="center"/>
        <w:rPr>
          <w:rFonts w:ascii="黑体" w:hAnsi="黑体" w:eastAsia="黑体"/>
          <w:color w:val="000000"/>
          <w:sz w:val="32"/>
          <w:szCs w:val="32"/>
        </w:rPr>
      </w:pPr>
    </w:p>
    <w:p w14:paraId="18B82AA8">
      <w:pPr>
        <w:pStyle w:val="14"/>
        <w:spacing w:line="600" w:lineRule="atLeast"/>
        <w:jc w:val="center"/>
        <w:rPr>
          <w:rFonts w:ascii="黑体" w:hAnsi="黑体" w:eastAsia="黑体"/>
          <w:color w:val="000000"/>
          <w:sz w:val="32"/>
          <w:szCs w:val="32"/>
        </w:rPr>
      </w:pPr>
      <w:r>
        <w:rPr>
          <w:rFonts w:hint="eastAsia" w:ascii="黑体" w:hAnsi="黑体" w:eastAsia="黑体"/>
          <w:color w:val="000000"/>
          <w:sz w:val="32"/>
          <w:szCs w:val="32"/>
        </w:rPr>
        <w:t>目    录</w:t>
      </w:r>
    </w:p>
    <w:p w14:paraId="6055EE4F">
      <w:pPr>
        <w:pStyle w:val="14"/>
        <w:rPr>
          <w:rFonts w:ascii="宋体" w:hAnsi="宋体"/>
          <w:color w:val="000000"/>
        </w:rPr>
      </w:pPr>
    </w:p>
    <w:p w14:paraId="0F110DE3">
      <w:pPr>
        <w:pStyle w:val="18"/>
        <w:numPr>
          <w:ilvl w:val="0"/>
          <w:numId w:val="0"/>
        </w:numPr>
        <w:bidi w:val="0"/>
        <w:ind w:left="420" w:leftChars="200"/>
        <w:jc w:val="left"/>
        <w:rPr>
          <w:rFonts w:hint="eastAsia"/>
          <w:lang w:eastAsia="zh-CN"/>
        </w:rPr>
      </w:pPr>
      <w:r>
        <w:rPr>
          <w:rFonts w:hint="eastAsia"/>
          <w:lang w:val="en-US" w:eastAsia="zh-CN"/>
        </w:rPr>
        <w:t>第一部分  兴国县列宁九年一贯制学校概况</w:t>
      </w:r>
    </w:p>
    <w:p w14:paraId="4F9DADD6">
      <w:pPr>
        <w:pStyle w:val="19"/>
        <w:bidi w:val="0"/>
        <w:rPr>
          <w:rFonts w:hint="eastAsia" w:ascii="仿宋_GB2312" w:hAnsi="仿宋_GB2312" w:eastAsia="仿宋_GB2312" w:cs="仿宋_GB2312"/>
        </w:rPr>
      </w:pPr>
      <w:r>
        <w:rPr>
          <w:rFonts w:hint="eastAsia" w:ascii="仿宋_GB2312" w:hAnsi="仿宋_GB2312" w:eastAsia="仿宋_GB2312" w:cs="仿宋_GB2312"/>
        </w:rPr>
        <w:t>一、</w:t>
      </w:r>
      <w:r>
        <w:rPr>
          <w:rFonts w:hint="eastAsia" w:cs="仿宋_GB2312"/>
          <w:lang w:val="en-US" w:eastAsia="zh-CN"/>
        </w:rPr>
        <w:t>单位</w:t>
      </w:r>
      <w:r>
        <w:rPr>
          <w:rFonts w:hint="eastAsia" w:ascii="仿宋_GB2312" w:hAnsi="仿宋_GB2312" w:eastAsia="仿宋_GB2312" w:cs="仿宋_GB2312"/>
        </w:rPr>
        <w:t>主要职责</w:t>
      </w:r>
    </w:p>
    <w:p w14:paraId="268AA62F">
      <w:pPr>
        <w:pStyle w:val="19"/>
        <w:bidi w:val="0"/>
        <w:rPr>
          <w:rFonts w:hint="eastAsia" w:ascii="仿宋_GB2312" w:hAnsi="仿宋_GB2312" w:eastAsia="仿宋_GB2312" w:cs="仿宋_GB2312"/>
        </w:rPr>
      </w:pPr>
      <w:r>
        <w:rPr>
          <w:rFonts w:hint="eastAsia" w:ascii="仿宋_GB2312" w:hAnsi="仿宋_GB2312" w:eastAsia="仿宋_GB2312" w:cs="仿宋_GB2312"/>
        </w:rPr>
        <w:t>二、机构设置及人员情况</w:t>
      </w:r>
    </w:p>
    <w:p w14:paraId="6B96C32B">
      <w:pPr>
        <w:pStyle w:val="18"/>
        <w:numPr>
          <w:ilvl w:val="0"/>
          <w:numId w:val="0"/>
        </w:numPr>
        <w:bidi w:val="0"/>
        <w:ind w:left="420" w:leftChars="200"/>
        <w:jc w:val="left"/>
        <w:rPr>
          <w:rFonts w:hint="eastAsia"/>
        </w:rPr>
      </w:pPr>
    </w:p>
    <w:p w14:paraId="5195D8AE">
      <w:pPr>
        <w:pStyle w:val="18"/>
        <w:numPr>
          <w:ilvl w:val="0"/>
          <w:numId w:val="0"/>
        </w:numPr>
        <w:bidi w:val="0"/>
        <w:ind w:left="420" w:leftChars="200"/>
        <w:jc w:val="left"/>
        <w:rPr>
          <w:rFonts w:hint="eastAsia"/>
        </w:rPr>
      </w:pPr>
      <w:r>
        <w:rPr>
          <w:rFonts w:hint="eastAsia"/>
        </w:rPr>
        <w:t xml:space="preserve">第二部分  </w:t>
      </w:r>
      <w:r>
        <w:rPr>
          <w:rFonts w:hint="eastAsia"/>
          <w:lang w:eastAsia="zh-CN"/>
        </w:rPr>
        <w:t>兴国县列宁九年一贯制学校2026</w:t>
      </w:r>
      <w:r>
        <w:rPr>
          <w:rFonts w:hint="eastAsia"/>
        </w:rPr>
        <w:t>年</w:t>
      </w:r>
      <w:r>
        <w:rPr>
          <w:rFonts w:hint="eastAsia"/>
          <w:lang w:val="en-US" w:eastAsia="zh-CN"/>
        </w:rPr>
        <w:t>单位</w:t>
      </w:r>
      <w:r>
        <w:rPr>
          <w:rFonts w:hint="eastAsia"/>
        </w:rPr>
        <w:t>预算表</w:t>
      </w:r>
    </w:p>
    <w:p w14:paraId="732800EF">
      <w:pPr>
        <w:pStyle w:val="19"/>
        <w:bidi w:val="0"/>
        <w:rPr>
          <w:rFonts w:hint="eastAsia" w:ascii="仿宋_GB2312" w:hAnsi="仿宋_GB2312" w:eastAsia="仿宋_GB2312" w:cs="仿宋_GB2312"/>
        </w:rPr>
      </w:pPr>
      <w:r>
        <w:rPr>
          <w:rFonts w:hint="eastAsia" w:ascii="仿宋_GB2312" w:hAnsi="仿宋_GB2312" w:eastAsia="仿宋_GB2312" w:cs="仿宋_GB2312"/>
        </w:rPr>
        <w:t>一、《收支预算总表》</w:t>
      </w:r>
    </w:p>
    <w:p w14:paraId="0E176A70">
      <w:pPr>
        <w:pStyle w:val="19"/>
        <w:bidi w:val="0"/>
        <w:rPr>
          <w:rFonts w:hint="eastAsia" w:ascii="仿宋_GB2312" w:hAnsi="仿宋_GB2312" w:eastAsia="仿宋_GB2312" w:cs="仿宋_GB2312"/>
        </w:rPr>
      </w:pPr>
      <w:r>
        <w:rPr>
          <w:rFonts w:hint="eastAsia" w:ascii="仿宋_GB2312" w:hAnsi="仿宋_GB2312" w:eastAsia="仿宋_GB2312" w:cs="仿宋_GB2312"/>
        </w:rPr>
        <w:t>二、《</w:t>
      </w:r>
      <w:r>
        <w:rPr>
          <w:rFonts w:hint="eastAsia" w:cs="仿宋_GB2312"/>
          <w:lang w:val="en-US" w:eastAsia="zh-CN"/>
        </w:rPr>
        <w:t>单位</w:t>
      </w:r>
      <w:r>
        <w:rPr>
          <w:rFonts w:hint="eastAsia" w:ascii="仿宋_GB2312" w:hAnsi="仿宋_GB2312" w:eastAsia="仿宋_GB2312" w:cs="仿宋_GB2312"/>
        </w:rPr>
        <w:t>收入总表》</w:t>
      </w:r>
    </w:p>
    <w:p w14:paraId="528C80D1">
      <w:pPr>
        <w:pStyle w:val="19"/>
        <w:bidi w:val="0"/>
        <w:rPr>
          <w:rFonts w:hint="eastAsia" w:ascii="仿宋_GB2312" w:hAnsi="仿宋_GB2312" w:eastAsia="仿宋_GB2312" w:cs="仿宋_GB2312"/>
        </w:rPr>
      </w:pPr>
      <w:r>
        <w:rPr>
          <w:rFonts w:hint="eastAsia" w:ascii="仿宋_GB2312" w:hAnsi="仿宋_GB2312" w:eastAsia="仿宋_GB2312" w:cs="仿宋_GB2312"/>
        </w:rPr>
        <w:t>三、《</w:t>
      </w:r>
      <w:r>
        <w:rPr>
          <w:rFonts w:hint="eastAsia" w:cs="仿宋_GB2312"/>
          <w:lang w:val="en-US" w:eastAsia="zh-CN"/>
        </w:rPr>
        <w:t>单位</w:t>
      </w:r>
      <w:r>
        <w:rPr>
          <w:rFonts w:hint="eastAsia" w:ascii="仿宋_GB2312" w:hAnsi="仿宋_GB2312" w:eastAsia="仿宋_GB2312" w:cs="仿宋_GB2312"/>
        </w:rPr>
        <w:t>支出总表》</w:t>
      </w:r>
    </w:p>
    <w:p w14:paraId="68F3B15A">
      <w:pPr>
        <w:pStyle w:val="19"/>
        <w:bidi w:val="0"/>
        <w:rPr>
          <w:rFonts w:hint="eastAsia" w:ascii="仿宋_GB2312" w:hAnsi="仿宋_GB2312" w:eastAsia="仿宋_GB2312" w:cs="仿宋_GB2312"/>
        </w:rPr>
      </w:pPr>
      <w:r>
        <w:rPr>
          <w:rFonts w:hint="eastAsia" w:ascii="仿宋_GB2312" w:hAnsi="仿宋_GB2312" w:eastAsia="仿宋_GB2312" w:cs="仿宋_GB2312"/>
        </w:rPr>
        <w:t>四、《财政拨款收支总表》</w:t>
      </w:r>
    </w:p>
    <w:p w14:paraId="3078ECD6">
      <w:pPr>
        <w:pStyle w:val="19"/>
        <w:bidi w:val="0"/>
        <w:rPr>
          <w:rFonts w:hint="eastAsia" w:ascii="仿宋_GB2312" w:hAnsi="仿宋_GB2312" w:eastAsia="仿宋_GB2312" w:cs="仿宋_GB2312"/>
        </w:rPr>
      </w:pPr>
      <w:r>
        <w:rPr>
          <w:rFonts w:hint="eastAsia" w:ascii="仿宋_GB2312" w:hAnsi="仿宋_GB2312" w:eastAsia="仿宋_GB2312" w:cs="仿宋_GB2312"/>
        </w:rPr>
        <w:t>五、《一般公共预算支出表》</w:t>
      </w:r>
    </w:p>
    <w:p w14:paraId="1699D047">
      <w:pPr>
        <w:pStyle w:val="19"/>
        <w:bidi w:val="0"/>
        <w:rPr>
          <w:rFonts w:hint="eastAsia" w:ascii="仿宋_GB2312" w:hAnsi="仿宋_GB2312" w:eastAsia="仿宋_GB2312" w:cs="仿宋_GB2312"/>
        </w:rPr>
      </w:pPr>
      <w:r>
        <w:rPr>
          <w:rFonts w:hint="eastAsia" w:ascii="仿宋_GB2312" w:hAnsi="仿宋_GB2312" w:eastAsia="仿宋_GB2312" w:cs="仿宋_GB2312"/>
        </w:rPr>
        <w:t>六、《一般公共预算基本支出表》</w:t>
      </w:r>
    </w:p>
    <w:p w14:paraId="753E3598">
      <w:pPr>
        <w:pStyle w:val="19"/>
        <w:bidi w:val="0"/>
        <w:rPr>
          <w:rFonts w:hint="eastAsia" w:ascii="仿宋_GB2312" w:hAnsi="仿宋_GB2312" w:eastAsia="仿宋_GB2312" w:cs="仿宋_GB2312"/>
        </w:rPr>
      </w:pPr>
      <w:r>
        <w:rPr>
          <w:rFonts w:hint="eastAsia" w:ascii="仿宋_GB2312" w:hAnsi="仿宋_GB2312" w:eastAsia="仿宋_GB2312" w:cs="仿宋_GB2312"/>
        </w:rPr>
        <w:t>七、《财政拨款“三公”经费支出表》</w:t>
      </w:r>
    </w:p>
    <w:p w14:paraId="33DD2155">
      <w:pPr>
        <w:pStyle w:val="19"/>
        <w:bidi w:val="0"/>
        <w:rPr>
          <w:rFonts w:hint="eastAsia" w:ascii="仿宋_GB2312" w:hAnsi="仿宋_GB2312" w:eastAsia="仿宋_GB2312" w:cs="仿宋_GB2312"/>
        </w:rPr>
      </w:pPr>
      <w:r>
        <w:rPr>
          <w:rFonts w:hint="eastAsia" w:ascii="仿宋_GB2312" w:hAnsi="仿宋_GB2312" w:eastAsia="仿宋_GB2312" w:cs="仿宋_GB2312"/>
        </w:rPr>
        <w:t>八、《政府性基金预算支出表》</w:t>
      </w:r>
    </w:p>
    <w:p w14:paraId="3A96B491">
      <w:pPr>
        <w:pStyle w:val="19"/>
        <w:bidi w:val="0"/>
        <w:rPr>
          <w:rFonts w:hint="eastAsia" w:ascii="仿宋_GB2312" w:hAnsi="仿宋_GB2312" w:eastAsia="仿宋_GB2312" w:cs="仿宋_GB2312"/>
        </w:rPr>
      </w:pPr>
      <w:r>
        <w:rPr>
          <w:rFonts w:hint="eastAsia" w:ascii="仿宋_GB2312" w:hAnsi="仿宋_GB2312" w:eastAsia="仿宋_GB2312" w:cs="仿宋_GB2312"/>
        </w:rPr>
        <w:t>九、《国有资本经营预算支出表》</w:t>
      </w:r>
      <w:r>
        <w:rPr>
          <w:rFonts w:hint="eastAsia" w:ascii="仿宋_GB2312" w:hAnsi="仿宋_GB2312" w:eastAsia="仿宋_GB2312" w:cs="仿宋_GB2312"/>
        </w:rPr>
        <w:tab/>
      </w:r>
    </w:p>
    <w:p w14:paraId="50378997">
      <w:pPr>
        <w:pStyle w:val="19"/>
        <w:bidi w:val="0"/>
        <w:rPr>
          <w:rFonts w:hint="eastAsia" w:ascii="仿宋_GB2312" w:hAnsi="仿宋_GB2312" w:eastAsia="仿宋_GB2312" w:cs="仿宋_GB2312"/>
        </w:rPr>
      </w:pPr>
      <w:r>
        <w:rPr>
          <w:rFonts w:hint="eastAsia" w:ascii="仿宋_GB2312" w:hAnsi="仿宋_GB2312" w:eastAsia="仿宋_GB2312" w:cs="仿宋_GB2312"/>
        </w:rPr>
        <w:t>十、《项目绩效目标表》</w:t>
      </w:r>
    </w:p>
    <w:p w14:paraId="0CF5CDE9">
      <w:pPr>
        <w:pStyle w:val="19"/>
        <w:bidi w:val="0"/>
        <w:ind w:left="0" w:leftChars="0" w:firstLine="0" w:firstLineChars="0"/>
        <w:rPr>
          <w:rFonts w:hint="eastAsia" w:ascii="仿宋_GB2312" w:hAnsi="仿宋_GB2312" w:eastAsia="仿宋_GB2312" w:cs="仿宋_GB2312"/>
        </w:rPr>
      </w:pPr>
    </w:p>
    <w:p w14:paraId="18080783">
      <w:pPr>
        <w:pStyle w:val="18"/>
        <w:numPr>
          <w:ilvl w:val="0"/>
          <w:numId w:val="0"/>
        </w:numPr>
        <w:bidi w:val="0"/>
        <w:ind w:left="420" w:leftChars="200"/>
        <w:jc w:val="left"/>
        <w:rPr>
          <w:rFonts w:hint="eastAsia"/>
          <w:lang w:eastAsia="zh-CN"/>
        </w:rPr>
      </w:pPr>
      <w:r>
        <w:rPr>
          <w:rFonts w:hint="eastAsia"/>
          <w:lang w:eastAsia="zh-CN"/>
        </w:rPr>
        <w:t>第三部分 兴国县列宁九年一贯制学校 2026年</w:t>
      </w:r>
      <w:r>
        <w:rPr>
          <w:rFonts w:hint="eastAsia"/>
          <w:lang w:val="en-US" w:eastAsia="zh-CN"/>
        </w:rPr>
        <w:t>单位</w:t>
      </w:r>
      <w:r>
        <w:rPr>
          <w:rFonts w:hint="eastAsia"/>
          <w:lang w:eastAsia="zh-CN"/>
        </w:rPr>
        <w:t>预算情况说明</w:t>
      </w:r>
    </w:p>
    <w:p w14:paraId="38A6C408">
      <w:pPr>
        <w:pStyle w:val="19"/>
        <w:bidi w:val="0"/>
        <w:rPr>
          <w:rFonts w:hint="eastAsia" w:ascii="仿宋_GB2312" w:hAnsi="仿宋_GB2312" w:eastAsia="仿宋_GB2312" w:cs="仿宋_GB2312"/>
        </w:rPr>
      </w:pPr>
      <w:r>
        <w:rPr>
          <w:rFonts w:hint="eastAsia" w:ascii="仿宋_GB2312" w:hAnsi="仿宋_GB2312" w:eastAsia="仿宋_GB2312" w:cs="仿宋_GB2312"/>
        </w:rPr>
        <w:t>一、</w:t>
      </w:r>
      <w:r>
        <w:rPr>
          <w:rFonts w:hint="eastAsia" w:ascii="仿宋_GB2312" w:hAnsi="仿宋_GB2312" w:eastAsia="仿宋_GB2312" w:cs="仿宋_GB2312"/>
          <w:lang w:eastAsia="zh-CN"/>
        </w:rPr>
        <w:t>2026</w:t>
      </w:r>
      <w:r>
        <w:rPr>
          <w:rFonts w:hint="eastAsia" w:ascii="仿宋_GB2312" w:hAnsi="仿宋_GB2312" w:eastAsia="仿宋_GB2312" w:cs="仿宋_GB2312"/>
        </w:rPr>
        <w:t>年</w:t>
      </w:r>
      <w:r>
        <w:rPr>
          <w:rFonts w:hint="eastAsia" w:cs="仿宋_GB2312"/>
          <w:lang w:val="en-US" w:eastAsia="zh-CN"/>
        </w:rPr>
        <w:t>单位</w:t>
      </w:r>
      <w:r>
        <w:rPr>
          <w:rFonts w:hint="eastAsia" w:ascii="仿宋_GB2312" w:hAnsi="仿宋_GB2312" w:eastAsia="仿宋_GB2312" w:cs="仿宋_GB2312"/>
        </w:rPr>
        <w:t>预算收支情况说明</w:t>
      </w:r>
    </w:p>
    <w:p w14:paraId="218DDBD5">
      <w:pPr>
        <w:pStyle w:val="19"/>
        <w:bidi w:val="0"/>
        <w:rPr>
          <w:rFonts w:hint="eastAsia" w:ascii="仿宋_GB2312" w:hAnsi="仿宋_GB2312" w:eastAsia="仿宋_GB2312" w:cs="仿宋_GB2312"/>
        </w:rPr>
      </w:pPr>
      <w:r>
        <w:rPr>
          <w:rFonts w:hint="eastAsia" w:ascii="仿宋_GB2312" w:hAnsi="仿宋_GB2312" w:eastAsia="仿宋_GB2312" w:cs="仿宋_GB2312"/>
        </w:rPr>
        <w:t>二、</w:t>
      </w:r>
      <w:r>
        <w:rPr>
          <w:rFonts w:hint="eastAsia" w:ascii="仿宋_GB2312" w:hAnsi="仿宋_GB2312" w:eastAsia="仿宋_GB2312" w:cs="仿宋_GB2312"/>
          <w:lang w:eastAsia="zh-CN"/>
        </w:rPr>
        <w:t>2026</w:t>
      </w:r>
      <w:r>
        <w:rPr>
          <w:rFonts w:hint="eastAsia" w:ascii="仿宋_GB2312" w:hAnsi="仿宋_GB2312" w:eastAsia="仿宋_GB2312" w:cs="仿宋_GB2312"/>
        </w:rPr>
        <w:t>年</w:t>
      </w:r>
      <w:r>
        <w:rPr>
          <w:rFonts w:hint="eastAsia" w:ascii="仿宋_GB2312" w:hAnsi="仿宋_GB2312" w:eastAsia="仿宋_GB2312" w:cs="仿宋_GB2312"/>
          <w:lang w:val="en-US" w:eastAsia="zh-CN"/>
        </w:rPr>
        <w:t>财政拨款</w:t>
      </w:r>
      <w:r>
        <w:rPr>
          <w:rFonts w:hint="eastAsia" w:ascii="仿宋_GB2312" w:hAnsi="仿宋_GB2312" w:eastAsia="仿宋_GB2312" w:cs="仿宋_GB2312"/>
        </w:rPr>
        <w:t>“三公”经费预算情况说明</w:t>
      </w:r>
    </w:p>
    <w:p w14:paraId="2837CEE9">
      <w:pPr>
        <w:pStyle w:val="14"/>
        <w:tabs>
          <w:tab w:val="left" w:pos="6546"/>
        </w:tabs>
        <w:spacing w:line="600" w:lineRule="atLeast"/>
        <w:ind w:firstLine="1280"/>
        <w:jc w:val="left"/>
        <w:rPr>
          <w:rFonts w:ascii="Adobe 仿宋 Std R" w:hAnsi="Adobe 仿宋 Std R" w:eastAsia="Adobe 仿宋 Std R" w:cstheme="minorBidi"/>
          <w:kern w:val="2"/>
          <w:sz w:val="32"/>
          <w:szCs w:val="30"/>
        </w:rPr>
      </w:pPr>
    </w:p>
    <w:p w14:paraId="24ADD95C">
      <w:pPr>
        <w:pStyle w:val="18"/>
        <w:numPr>
          <w:ilvl w:val="0"/>
          <w:numId w:val="0"/>
        </w:numPr>
        <w:bidi w:val="0"/>
        <w:ind w:left="420" w:leftChars="200"/>
        <w:jc w:val="left"/>
        <w:rPr>
          <w:rFonts w:hint="eastAsia"/>
          <w:lang w:eastAsia="zh-CN"/>
        </w:rPr>
      </w:pPr>
      <w:r>
        <w:rPr>
          <w:rFonts w:hint="eastAsia"/>
          <w:lang w:eastAsia="zh-CN"/>
        </w:rPr>
        <w:t>第四部分  名词解释</w:t>
      </w:r>
    </w:p>
    <w:p w14:paraId="041C3C1D">
      <w:pPr>
        <w:widowControl/>
        <w:spacing w:line="580" w:lineRule="exact"/>
        <w:jc w:val="center"/>
        <w:rPr>
          <w:rFonts w:ascii="仿宋_GB2312" w:eastAsia="仿宋_GB2312"/>
          <w:b/>
          <w:sz w:val="32"/>
          <w:szCs w:val="30"/>
        </w:rPr>
      </w:pPr>
    </w:p>
    <w:p w14:paraId="6A0A8B1A">
      <w:pPr>
        <w:widowControl/>
        <w:spacing w:line="580" w:lineRule="exact"/>
        <w:jc w:val="center"/>
        <w:rPr>
          <w:rFonts w:ascii="仿宋_GB2312" w:eastAsia="仿宋_GB2312"/>
          <w:b/>
          <w:sz w:val="32"/>
          <w:szCs w:val="30"/>
        </w:rPr>
      </w:pPr>
    </w:p>
    <w:p w14:paraId="663768C8">
      <w:pPr>
        <w:pStyle w:val="18"/>
        <w:numPr>
          <w:ilvl w:val="0"/>
          <w:numId w:val="0"/>
        </w:numPr>
        <w:bidi w:val="0"/>
        <w:ind w:left="420" w:leftChars="200"/>
        <w:jc w:val="center"/>
        <w:rPr>
          <w:rFonts w:hint="eastAsia"/>
          <w:lang w:eastAsia="zh-CN"/>
        </w:rPr>
      </w:pPr>
      <w:r>
        <w:rPr>
          <w:rFonts w:hint="eastAsia"/>
          <w:lang w:eastAsia="zh-CN"/>
        </w:rPr>
        <w:t>第一部分  兴国县列宁九年一贯制学校概况</w:t>
      </w:r>
    </w:p>
    <w:p w14:paraId="16E62EB6">
      <w:pPr>
        <w:widowControl/>
        <w:spacing w:line="580" w:lineRule="exact"/>
        <w:jc w:val="left"/>
        <w:rPr>
          <w:rFonts w:asciiTheme="minorEastAsia" w:hAnsiTheme="minorEastAsia"/>
          <w:b/>
          <w:sz w:val="36"/>
          <w:szCs w:val="36"/>
        </w:rPr>
      </w:pPr>
    </w:p>
    <w:p w14:paraId="797612E5">
      <w:pPr>
        <w:pStyle w:val="18"/>
        <w:numPr>
          <w:ilvl w:val="0"/>
          <w:numId w:val="0"/>
        </w:numPr>
        <w:bidi w:val="0"/>
        <w:ind w:left="420" w:leftChars="200" w:firstLine="320" w:firstLineChars="100"/>
        <w:rPr>
          <w:rFonts w:hint="eastAsia"/>
        </w:rPr>
      </w:pPr>
      <w:r>
        <w:rPr>
          <w:rFonts w:hint="eastAsia"/>
        </w:rPr>
        <w:t>一、</w:t>
      </w:r>
      <w:r>
        <w:rPr>
          <w:rFonts w:hint="eastAsia"/>
          <w:lang w:val="en-US" w:eastAsia="zh-CN"/>
        </w:rPr>
        <w:t>单位</w:t>
      </w:r>
      <w:r>
        <w:rPr>
          <w:rFonts w:hint="eastAsia"/>
        </w:rPr>
        <w:t>主要职责</w:t>
      </w:r>
    </w:p>
    <w:p w14:paraId="42541279">
      <w:pPr>
        <w:ind w:firstLine="640" w:firstLineChars="200"/>
        <w:rPr>
          <w:rFonts w:hint="eastAsia" w:ascii="仿宋" w:hAnsi="仿宋" w:eastAsia="仿宋" w:cs="仿宋"/>
          <w:color w:val="auto"/>
          <w:sz w:val="32"/>
          <w:szCs w:val="32"/>
          <w:u w:val="none"/>
        </w:rPr>
      </w:pP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rPr>
        <w:t>一）宣传贯彻执行党和国家的教育方针、教育政策、教育法律和法规，贯彻执行上级教育行政部门的各项规章制度。</w:t>
      </w:r>
    </w:p>
    <w:p w14:paraId="6CE7FE6F">
      <w:pPr>
        <w:ind w:firstLine="640" w:firstLineChars="200"/>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（二）在政府和上级教育主管部门的领导下，争取资金改善办学条件，为师生的学习和工作提供优美和谐的环境。</w:t>
      </w:r>
    </w:p>
    <w:p w14:paraId="686CDBEA">
      <w:pPr>
        <w:ind w:firstLine="640" w:firstLineChars="200"/>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（三）按照干部和教师的职数、编制和管理权限，负责对本校学校的干部和教师进行管理，制定切实可行的学校工作规章制度，以提高教育教学质量为目的，对干部职工的工作开展客观、</w:t>
      </w:r>
      <w:r>
        <w:rPr>
          <w:rFonts w:hint="eastAsia" w:ascii="仿宋" w:hAnsi="仿宋" w:eastAsia="仿宋" w:cs="仿宋"/>
          <w:color w:val="auto"/>
          <w:sz w:val="32"/>
          <w:szCs w:val="32"/>
          <w:u w:val="none"/>
          <w:lang w:eastAsia="zh-CN"/>
        </w:rPr>
        <w:t>公正地</w:t>
      </w:r>
      <w:r>
        <w:rPr>
          <w:rFonts w:hint="eastAsia" w:ascii="仿宋" w:hAnsi="仿宋" w:eastAsia="仿宋" w:cs="仿宋"/>
          <w:color w:val="auto"/>
          <w:sz w:val="32"/>
          <w:szCs w:val="32"/>
          <w:u w:val="none"/>
        </w:rPr>
        <w:t>评价和考核。</w:t>
      </w:r>
    </w:p>
    <w:p w14:paraId="3472D2C7">
      <w:pPr>
        <w:ind w:firstLine="640" w:firstLineChars="200"/>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（四）按照上级有关部门的规定，负责对本校的财务和项目建设进行管理，负责核算和发放教职工工资。</w:t>
      </w:r>
    </w:p>
    <w:p w14:paraId="64451280">
      <w:pPr>
        <w:ind w:firstLine="640" w:firstLineChars="200"/>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（五）按照九年义务教育课程计划，开齐课程，开足课时，认真实施中小学的教育教学管理，全面推进素质教育，全面提高教育教学质量。</w:t>
      </w:r>
    </w:p>
    <w:p w14:paraId="23590789">
      <w:pPr>
        <w:ind w:firstLine="640" w:firstLineChars="200"/>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（六）组织开展本校的教育教学科研和教育教学改革，以科学的发展观和以人为本的管理理念注重学生的全面发展。</w:t>
      </w:r>
    </w:p>
    <w:p w14:paraId="4AF30530">
      <w:pPr>
        <w:pStyle w:val="19"/>
        <w:bidi w:val="0"/>
        <w:rPr>
          <w:rFonts w:hint="eastAsia" w:ascii="仿宋_GB2312" w:hAnsi="仿宋_GB2312" w:eastAsia="仿宋_GB2312" w:cs="仿宋_GB2312"/>
        </w:rPr>
      </w:pPr>
    </w:p>
    <w:p w14:paraId="3323DA72">
      <w:pPr>
        <w:pStyle w:val="18"/>
        <w:numPr>
          <w:ilvl w:val="0"/>
          <w:numId w:val="0"/>
        </w:numPr>
        <w:bidi w:val="0"/>
        <w:ind w:left="420" w:leftChars="200" w:firstLine="320" w:firstLineChars="100"/>
        <w:rPr>
          <w:rFonts w:hint="eastAsia"/>
        </w:rPr>
      </w:pPr>
      <w:r>
        <w:rPr>
          <w:rFonts w:hint="eastAsia"/>
        </w:rPr>
        <w:t>二、机构设置及人员情况</w:t>
      </w:r>
    </w:p>
    <w:p w14:paraId="0B807533">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left"/>
        <w:textAlignment w:val="auto"/>
        <w:rPr>
          <w:rFonts w:hint="eastAsia" w:ascii="仿宋" w:hAnsi="仿宋" w:eastAsia="仿宋"/>
          <w:color w:val="auto"/>
          <w:sz w:val="32"/>
          <w:szCs w:val="32"/>
          <w:u w:val="none"/>
        </w:rPr>
      </w:pPr>
      <w:r>
        <w:rPr>
          <w:rFonts w:hint="eastAsia" w:ascii="仿宋_GB2312" w:hAnsi="仿宋_GB2312" w:eastAsia="仿宋_GB2312" w:cs="仿宋_GB2312"/>
          <w:sz w:val="32"/>
          <w:szCs w:val="36"/>
          <w:lang w:eastAsia="zh-CN"/>
        </w:rPr>
        <w:t>兴国县列宁九年一贯制学校</w:t>
      </w:r>
      <w:r>
        <w:rPr>
          <w:rFonts w:hint="eastAsia" w:ascii="仿宋" w:hAnsi="仿宋" w:eastAsia="仿宋"/>
          <w:color w:val="auto"/>
          <w:sz w:val="32"/>
          <w:szCs w:val="32"/>
          <w:u w:val="none"/>
        </w:rPr>
        <w:t>内设处室</w:t>
      </w:r>
      <w:r>
        <w:rPr>
          <w:rFonts w:hint="eastAsia" w:ascii="仿宋" w:hAnsi="仿宋" w:eastAsia="仿宋"/>
          <w:color w:val="auto"/>
          <w:sz w:val="32"/>
          <w:szCs w:val="32"/>
          <w:u w:val="none"/>
          <w:lang w:val="en-US" w:eastAsia="zh-CN"/>
        </w:rPr>
        <w:t>5</w:t>
      </w:r>
      <w:r>
        <w:rPr>
          <w:rFonts w:hint="eastAsia" w:ascii="仿宋" w:hAnsi="仿宋" w:eastAsia="仿宋"/>
          <w:color w:val="auto"/>
          <w:sz w:val="32"/>
          <w:szCs w:val="32"/>
          <w:u w:val="none"/>
        </w:rPr>
        <w:t>个，包括：教务处、政教处、总务处、电教</w:t>
      </w:r>
      <w:r>
        <w:rPr>
          <w:rFonts w:hint="eastAsia" w:ascii="仿宋" w:hAnsi="仿宋" w:eastAsia="仿宋"/>
          <w:color w:val="auto"/>
          <w:sz w:val="32"/>
          <w:szCs w:val="32"/>
          <w:u w:val="none"/>
          <w:lang w:eastAsia="zh-CN"/>
        </w:rPr>
        <w:t>处</w:t>
      </w:r>
      <w:r>
        <w:rPr>
          <w:rFonts w:hint="eastAsia" w:ascii="仿宋" w:hAnsi="仿宋" w:eastAsia="仿宋"/>
          <w:color w:val="auto"/>
          <w:sz w:val="32"/>
          <w:szCs w:val="32"/>
          <w:u w:val="none"/>
        </w:rPr>
        <w:t>、团</w:t>
      </w:r>
      <w:r>
        <w:rPr>
          <w:rFonts w:hint="eastAsia" w:ascii="仿宋" w:hAnsi="仿宋" w:eastAsia="仿宋"/>
          <w:color w:val="auto"/>
          <w:sz w:val="32"/>
          <w:szCs w:val="32"/>
          <w:u w:val="none"/>
          <w:lang w:val="en-US" w:eastAsia="zh-CN"/>
        </w:rPr>
        <w:t>总支</w:t>
      </w:r>
      <w:r>
        <w:rPr>
          <w:rFonts w:hint="eastAsia" w:ascii="仿宋" w:hAnsi="仿宋" w:eastAsia="仿宋"/>
          <w:color w:val="auto"/>
          <w:sz w:val="32"/>
          <w:szCs w:val="32"/>
          <w:u w:val="none"/>
        </w:rPr>
        <w:t>。</w:t>
      </w:r>
    </w:p>
    <w:p w14:paraId="6C52DEE0">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left"/>
        <w:textAlignment w:val="auto"/>
        <w:rPr>
          <w:color w:val="auto"/>
          <w:u w:val="none"/>
        </w:rPr>
      </w:pPr>
      <w:r>
        <w:rPr>
          <w:rFonts w:ascii="仿宋" w:hAnsi="仿宋" w:eastAsia="仿宋"/>
          <w:color w:val="auto"/>
          <w:sz w:val="32"/>
          <w:szCs w:val="32"/>
          <w:u w:val="none"/>
        </w:rPr>
        <w:fldChar w:fldCharType="begin"/>
      </w:r>
      <w:r>
        <w:rPr>
          <w:rFonts w:ascii="仿宋" w:hAnsi="仿宋" w:eastAsia="仿宋"/>
          <w:color w:val="auto"/>
          <w:sz w:val="32"/>
          <w:szCs w:val="32"/>
          <w:u w:val="none"/>
        </w:rPr>
        <w:instrText xml:space="preserve">MERGEFIELD ${page400644146.ds532982397_REP_JX_BAS_AGENCY_INFO_ZYFRS_S_BZRSXJ}</w:instrText>
      </w:r>
      <w:r>
        <w:rPr>
          <w:rFonts w:ascii="仿宋" w:hAnsi="仿宋" w:eastAsia="仿宋"/>
          <w:color w:val="auto"/>
          <w:sz w:val="32"/>
          <w:szCs w:val="32"/>
          <w:u w:val="none"/>
        </w:rPr>
        <w:fldChar w:fldCharType="separate"/>
      </w:r>
      <w:r>
        <w:rPr>
          <w:rFonts w:ascii="仿宋" w:hAnsi="仿宋" w:eastAsia="仿宋"/>
          <w:color w:val="auto"/>
          <w:sz w:val="32"/>
          <w:szCs w:val="32"/>
          <w:u w:val="none"/>
        </w:rPr>
        <w:t>编制人数小计</w:t>
      </w:r>
      <w:r>
        <w:rPr>
          <w:rFonts w:hint="eastAsia" w:ascii="仿宋" w:hAnsi="仿宋" w:eastAsia="仿宋"/>
          <w:color w:val="auto"/>
          <w:sz w:val="32"/>
          <w:szCs w:val="32"/>
          <w:u w:val="none"/>
          <w:lang w:val="en-US" w:eastAsia="zh-CN"/>
        </w:rPr>
        <w:t>46</w:t>
      </w:r>
      <w:r>
        <w:rPr>
          <w:rFonts w:ascii="仿宋" w:hAnsi="仿宋" w:eastAsia="仿宋"/>
          <w:color w:val="auto"/>
          <w:sz w:val="32"/>
          <w:szCs w:val="32"/>
          <w:u w:val="none"/>
        </w:rPr>
        <w:t>人</w:t>
      </w:r>
      <w:r>
        <w:rPr>
          <w:rFonts w:hint="eastAsia" w:ascii="仿宋" w:hAnsi="仿宋" w:eastAsia="仿宋"/>
          <w:color w:val="auto"/>
          <w:sz w:val="32"/>
          <w:szCs w:val="32"/>
          <w:u w:val="none"/>
          <w:lang w:eastAsia="zh-CN"/>
        </w:rPr>
        <w:t>，</w:t>
      </w:r>
      <w:r>
        <w:rPr>
          <w:color w:val="auto"/>
          <w:u w:val="none"/>
        </w:rPr>
        <w:fldChar w:fldCharType="end"/>
      </w:r>
      <w:r>
        <w:rPr>
          <w:rFonts w:ascii="仿宋" w:hAnsi="仿宋" w:eastAsia="仿宋"/>
          <w:color w:val="auto"/>
          <w:sz w:val="32"/>
          <w:szCs w:val="32"/>
          <w:u w:val="none"/>
        </w:rPr>
        <w:t>其中：</w:t>
      </w:r>
      <w:r>
        <w:rPr>
          <w:rFonts w:ascii="仿宋" w:hAnsi="仿宋" w:eastAsia="仿宋"/>
          <w:color w:val="auto"/>
          <w:sz w:val="32"/>
          <w:szCs w:val="32"/>
          <w:u w:val="none"/>
        </w:rPr>
        <w:fldChar w:fldCharType="begin"/>
      </w:r>
      <w:r>
        <w:rPr>
          <w:rFonts w:ascii="仿宋" w:hAnsi="仿宋" w:eastAsia="仿宋"/>
          <w:color w:val="auto"/>
          <w:sz w:val="32"/>
          <w:szCs w:val="32"/>
          <w:u w:val="none"/>
        </w:rPr>
        <w:instrText xml:space="preserve">MERGEFIELD ${page400644146.ds532982397_REP_JX_BAS_AGENCY_INFO_ZYFRS_S_BZRSMX}</w:instrText>
      </w:r>
      <w:r>
        <w:rPr>
          <w:rFonts w:ascii="仿宋" w:hAnsi="仿宋" w:eastAsia="仿宋"/>
          <w:color w:val="auto"/>
          <w:sz w:val="32"/>
          <w:szCs w:val="32"/>
          <w:u w:val="none"/>
        </w:rPr>
        <w:fldChar w:fldCharType="separate"/>
      </w:r>
      <w:r>
        <w:rPr>
          <w:rFonts w:ascii="仿宋" w:hAnsi="仿宋" w:eastAsia="仿宋"/>
          <w:color w:val="auto"/>
          <w:sz w:val="32"/>
          <w:szCs w:val="32"/>
          <w:u w:val="none"/>
        </w:rPr>
        <w:t>行政编制人数</w:t>
      </w:r>
      <w:r>
        <w:rPr>
          <w:rFonts w:hint="eastAsia" w:ascii="仿宋" w:hAnsi="仿宋" w:eastAsia="仿宋" w:cs="Times New Roman"/>
          <w:color w:val="auto"/>
          <w:kern w:val="0"/>
          <w:sz w:val="32"/>
          <w:szCs w:val="32"/>
          <w:u w:val="none"/>
          <w:lang w:val="en-US" w:eastAsia="zh-CN"/>
        </w:rPr>
        <w:t>0</w:t>
      </w:r>
      <w:r>
        <w:rPr>
          <w:rFonts w:ascii="仿宋" w:hAnsi="仿宋" w:eastAsia="仿宋"/>
          <w:color w:val="auto"/>
          <w:sz w:val="32"/>
          <w:szCs w:val="32"/>
          <w:u w:val="none"/>
        </w:rPr>
        <w:t>人</w:t>
      </w:r>
      <w:r>
        <w:rPr>
          <w:rFonts w:hint="eastAsia" w:ascii="仿宋" w:hAnsi="仿宋" w:eastAsia="仿宋"/>
          <w:color w:val="auto"/>
          <w:sz w:val="32"/>
          <w:szCs w:val="32"/>
          <w:u w:val="none"/>
          <w:lang w:eastAsia="zh-CN"/>
        </w:rPr>
        <w:t>，</w:t>
      </w:r>
      <w:r>
        <w:rPr>
          <w:rFonts w:ascii="仿宋" w:hAnsi="仿宋" w:eastAsia="仿宋"/>
          <w:color w:val="auto"/>
          <w:sz w:val="32"/>
          <w:szCs w:val="32"/>
          <w:u w:val="none"/>
        </w:rPr>
        <w:t>参照公务员管理的事业编制人数</w:t>
      </w:r>
      <w:r>
        <w:rPr>
          <w:rFonts w:hint="eastAsia" w:ascii="仿宋" w:hAnsi="仿宋" w:eastAsia="仿宋" w:cs="Times New Roman"/>
          <w:color w:val="auto"/>
          <w:kern w:val="0"/>
          <w:sz w:val="32"/>
          <w:szCs w:val="32"/>
          <w:u w:val="none"/>
          <w:lang w:val="en-US" w:eastAsia="zh-CN"/>
        </w:rPr>
        <w:t>0</w:t>
      </w:r>
      <w:r>
        <w:rPr>
          <w:rFonts w:ascii="仿宋" w:hAnsi="仿宋" w:eastAsia="仿宋"/>
          <w:color w:val="auto"/>
          <w:sz w:val="32"/>
          <w:szCs w:val="32"/>
          <w:u w:val="none"/>
        </w:rPr>
        <w:t>人</w:t>
      </w:r>
      <w:r>
        <w:rPr>
          <w:rFonts w:hint="eastAsia" w:ascii="仿宋" w:hAnsi="仿宋" w:eastAsia="仿宋"/>
          <w:color w:val="auto"/>
          <w:sz w:val="32"/>
          <w:szCs w:val="32"/>
          <w:u w:val="none"/>
          <w:lang w:eastAsia="zh-CN"/>
        </w:rPr>
        <w:t>，</w:t>
      </w:r>
      <w:r>
        <w:rPr>
          <w:rFonts w:ascii="仿宋" w:hAnsi="仿宋" w:eastAsia="仿宋"/>
          <w:color w:val="auto"/>
          <w:sz w:val="32"/>
          <w:szCs w:val="32"/>
          <w:u w:val="none"/>
        </w:rPr>
        <w:t>全部补助事业编制人数</w:t>
      </w:r>
      <w:r>
        <w:rPr>
          <w:rFonts w:hint="eastAsia" w:ascii="仿宋" w:hAnsi="仿宋" w:eastAsia="仿宋" w:cs="Times New Roman"/>
          <w:color w:val="auto"/>
          <w:kern w:val="0"/>
          <w:sz w:val="32"/>
          <w:szCs w:val="32"/>
          <w:u w:val="none"/>
          <w:lang w:val="en-US" w:eastAsia="zh-CN"/>
        </w:rPr>
        <w:t>46</w:t>
      </w:r>
      <w:r>
        <w:rPr>
          <w:rFonts w:ascii="仿宋" w:hAnsi="仿宋" w:eastAsia="仿宋"/>
          <w:color w:val="auto"/>
          <w:sz w:val="32"/>
          <w:szCs w:val="32"/>
          <w:u w:val="none"/>
        </w:rPr>
        <w:t>人</w:t>
      </w:r>
      <w:r>
        <w:rPr>
          <w:rFonts w:hint="eastAsia" w:ascii="仿宋" w:hAnsi="仿宋" w:eastAsia="仿宋"/>
          <w:color w:val="auto"/>
          <w:sz w:val="32"/>
          <w:szCs w:val="32"/>
          <w:u w:val="none"/>
          <w:lang w:eastAsia="zh-CN"/>
        </w:rPr>
        <w:t>，</w:t>
      </w:r>
      <w:r>
        <w:rPr>
          <w:rFonts w:ascii="仿宋" w:hAnsi="仿宋" w:eastAsia="仿宋"/>
          <w:color w:val="auto"/>
          <w:sz w:val="32"/>
          <w:szCs w:val="32"/>
          <w:u w:val="none"/>
        </w:rPr>
        <w:t>自收自支编制人数</w:t>
      </w:r>
      <w:r>
        <w:rPr>
          <w:rFonts w:hint="eastAsia" w:ascii="仿宋" w:hAnsi="仿宋" w:eastAsia="仿宋" w:cs="Times New Roman"/>
          <w:color w:val="auto"/>
          <w:kern w:val="0"/>
          <w:sz w:val="32"/>
          <w:szCs w:val="32"/>
          <w:u w:val="none"/>
          <w:lang w:val="en-US" w:eastAsia="zh-CN"/>
        </w:rPr>
        <w:t>0</w:t>
      </w:r>
      <w:r>
        <w:rPr>
          <w:rFonts w:ascii="仿宋" w:hAnsi="仿宋" w:eastAsia="仿宋"/>
          <w:color w:val="auto"/>
          <w:sz w:val="32"/>
          <w:szCs w:val="32"/>
          <w:u w:val="none"/>
        </w:rPr>
        <w:t>人。</w:t>
      </w:r>
      <w:r>
        <w:rPr>
          <w:color w:val="auto"/>
          <w:u w:val="none"/>
        </w:rPr>
        <w:fldChar w:fldCharType="end"/>
      </w:r>
      <w:r>
        <w:rPr>
          <w:rFonts w:ascii="仿宋" w:hAnsi="仿宋" w:eastAsia="仿宋"/>
          <w:color w:val="auto"/>
          <w:sz w:val="32"/>
          <w:szCs w:val="32"/>
          <w:u w:val="none"/>
        </w:rPr>
        <w:fldChar w:fldCharType="begin"/>
      </w:r>
      <w:r>
        <w:rPr>
          <w:rFonts w:ascii="仿宋" w:hAnsi="仿宋" w:eastAsia="仿宋"/>
          <w:color w:val="auto"/>
          <w:sz w:val="32"/>
          <w:szCs w:val="32"/>
          <w:u w:val="none"/>
        </w:rPr>
        <w:instrText xml:space="preserve">MERGEFIELD ${page400644146.ds532982397_REP_JX_BAS_AGENCY_INFO_ZYFRS_S_SYRSXJ}</w:instrText>
      </w:r>
      <w:r>
        <w:rPr>
          <w:rFonts w:ascii="仿宋" w:hAnsi="仿宋" w:eastAsia="仿宋"/>
          <w:color w:val="auto"/>
          <w:sz w:val="32"/>
          <w:szCs w:val="32"/>
          <w:u w:val="none"/>
        </w:rPr>
        <w:fldChar w:fldCharType="separate"/>
      </w:r>
      <w:r>
        <w:rPr>
          <w:rFonts w:ascii="仿宋" w:hAnsi="仿宋" w:eastAsia="仿宋"/>
          <w:color w:val="auto"/>
          <w:sz w:val="32"/>
          <w:szCs w:val="32"/>
          <w:u w:val="none"/>
        </w:rPr>
        <w:t>实有人数小计</w:t>
      </w:r>
      <w:r>
        <w:rPr>
          <w:rFonts w:hint="eastAsia" w:ascii="仿宋" w:hAnsi="仿宋" w:eastAsia="仿宋" w:cs="Times New Roman"/>
          <w:color w:val="auto"/>
          <w:kern w:val="0"/>
          <w:sz w:val="32"/>
          <w:szCs w:val="32"/>
          <w:u w:val="none"/>
          <w:lang w:val="en-US" w:eastAsia="zh-CN"/>
        </w:rPr>
        <w:t>74</w:t>
      </w:r>
      <w:r>
        <w:rPr>
          <w:rFonts w:ascii="仿宋" w:hAnsi="仿宋" w:eastAsia="仿宋"/>
          <w:color w:val="auto"/>
          <w:sz w:val="32"/>
          <w:szCs w:val="32"/>
          <w:u w:val="none"/>
        </w:rPr>
        <w:t>人</w:t>
      </w:r>
      <w:r>
        <w:rPr>
          <w:rFonts w:hint="eastAsia" w:ascii="仿宋" w:hAnsi="仿宋" w:eastAsia="仿宋"/>
          <w:color w:val="auto"/>
          <w:sz w:val="32"/>
          <w:szCs w:val="32"/>
          <w:u w:val="none"/>
          <w:lang w:eastAsia="zh-CN"/>
        </w:rPr>
        <w:t>，</w:t>
      </w:r>
      <w:r>
        <w:rPr>
          <w:color w:val="auto"/>
          <w:u w:val="none"/>
        </w:rPr>
        <w:fldChar w:fldCharType="end"/>
      </w:r>
      <w:r>
        <w:rPr>
          <w:rFonts w:ascii="仿宋" w:hAnsi="仿宋" w:eastAsia="仿宋"/>
          <w:color w:val="auto"/>
          <w:sz w:val="32"/>
          <w:szCs w:val="32"/>
          <w:u w:val="none"/>
        </w:rPr>
        <w:t>其中：</w:t>
      </w:r>
      <w:r>
        <w:rPr>
          <w:rFonts w:ascii="仿宋" w:hAnsi="仿宋" w:eastAsia="仿宋"/>
          <w:color w:val="auto"/>
          <w:sz w:val="32"/>
          <w:szCs w:val="32"/>
          <w:u w:val="none"/>
        </w:rPr>
        <w:fldChar w:fldCharType="begin"/>
      </w:r>
      <w:r>
        <w:rPr>
          <w:rFonts w:ascii="仿宋" w:hAnsi="仿宋" w:eastAsia="仿宋"/>
          <w:color w:val="auto"/>
          <w:sz w:val="32"/>
          <w:szCs w:val="32"/>
          <w:u w:val="none"/>
        </w:rPr>
        <w:instrText xml:space="preserve">MERGEFIELD ${page400644146.ds532982397_REP_JX_BAS_AGENCY_INFO_ZYFRS_S_ZZRSXJ}</w:instrText>
      </w:r>
      <w:r>
        <w:rPr>
          <w:rFonts w:ascii="仿宋" w:hAnsi="仿宋" w:eastAsia="仿宋"/>
          <w:color w:val="auto"/>
          <w:sz w:val="32"/>
          <w:szCs w:val="32"/>
          <w:u w:val="none"/>
        </w:rPr>
        <w:fldChar w:fldCharType="separate"/>
      </w:r>
      <w:r>
        <w:rPr>
          <w:rFonts w:ascii="仿宋" w:hAnsi="仿宋" w:eastAsia="仿宋"/>
          <w:color w:val="auto"/>
          <w:sz w:val="32"/>
          <w:szCs w:val="32"/>
          <w:u w:val="none"/>
        </w:rPr>
        <w:t>在职人数小计</w:t>
      </w:r>
      <w:r>
        <w:rPr>
          <w:rFonts w:hint="eastAsia" w:ascii="仿宋" w:hAnsi="仿宋" w:eastAsia="仿宋"/>
          <w:color w:val="auto"/>
          <w:sz w:val="32"/>
          <w:szCs w:val="32"/>
          <w:u w:val="none"/>
          <w:lang w:val="en-US" w:eastAsia="zh-CN"/>
        </w:rPr>
        <w:t>48</w:t>
      </w:r>
      <w:r>
        <w:rPr>
          <w:rFonts w:ascii="仿宋" w:hAnsi="仿宋" w:eastAsia="仿宋"/>
          <w:color w:val="auto"/>
          <w:sz w:val="32"/>
          <w:szCs w:val="32"/>
          <w:u w:val="none"/>
        </w:rPr>
        <w:t>人</w:t>
      </w:r>
      <w:r>
        <w:rPr>
          <w:rFonts w:hint="eastAsia" w:ascii="仿宋" w:hAnsi="仿宋" w:eastAsia="仿宋"/>
          <w:color w:val="auto"/>
          <w:sz w:val="32"/>
          <w:szCs w:val="32"/>
          <w:u w:val="none"/>
          <w:lang w:eastAsia="zh-CN"/>
        </w:rPr>
        <w:t>，</w:t>
      </w:r>
      <w:r>
        <w:rPr>
          <w:color w:val="auto"/>
          <w:u w:val="none"/>
        </w:rPr>
        <w:fldChar w:fldCharType="end"/>
      </w:r>
      <w:r>
        <w:rPr>
          <w:rFonts w:hint="eastAsia" w:ascii="楷体" w:hAnsi="楷体" w:eastAsia="楷体" w:cs="楷体"/>
          <w:color w:val="auto"/>
          <w:sz w:val="30"/>
          <w:szCs w:val="30"/>
          <w:u w:val="none"/>
          <w:lang w:eastAsia="zh-CN"/>
        </w:rPr>
        <w:t>（</w:t>
      </w:r>
      <w:r>
        <w:rPr>
          <w:rFonts w:hint="eastAsia" w:ascii="楷体" w:hAnsi="楷体" w:eastAsia="楷体" w:cs="楷体"/>
          <w:color w:val="auto"/>
          <w:sz w:val="30"/>
          <w:szCs w:val="30"/>
          <w:u w:val="none"/>
        </w:rPr>
        <w:fldChar w:fldCharType="begin"/>
      </w:r>
      <w:r>
        <w:rPr>
          <w:rFonts w:hint="eastAsia" w:ascii="楷体" w:hAnsi="楷体" w:eastAsia="楷体" w:cs="楷体"/>
          <w:color w:val="auto"/>
          <w:sz w:val="30"/>
          <w:szCs w:val="30"/>
          <w:u w:val="none"/>
        </w:rPr>
        <w:instrText xml:space="preserve">MERGEFIELD ${page400644146.ds532982397_REP_JX_BAS_AGENCY_INFO_ZYFRS_S_ZZRSMX}</w:instrText>
      </w:r>
      <w:r>
        <w:rPr>
          <w:rFonts w:hint="eastAsia" w:ascii="楷体" w:hAnsi="楷体" w:eastAsia="楷体" w:cs="楷体"/>
          <w:color w:val="auto"/>
          <w:sz w:val="30"/>
          <w:szCs w:val="30"/>
          <w:u w:val="none"/>
        </w:rPr>
        <w:fldChar w:fldCharType="separate"/>
      </w:r>
      <w:r>
        <w:rPr>
          <w:rFonts w:hint="eastAsia" w:ascii="楷体" w:hAnsi="楷体" w:eastAsia="楷体" w:cs="楷体"/>
          <w:color w:val="auto"/>
          <w:sz w:val="30"/>
          <w:szCs w:val="30"/>
          <w:u w:val="none"/>
        </w:rPr>
        <w:t>行政在职人数</w:t>
      </w:r>
      <w:r>
        <w:rPr>
          <w:rFonts w:hint="eastAsia" w:ascii="楷体" w:hAnsi="楷体" w:eastAsia="楷体" w:cs="楷体"/>
          <w:color w:val="auto"/>
          <w:sz w:val="30"/>
          <w:szCs w:val="30"/>
          <w:u w:val="none"/>
          <w:lang w:val="en-US" w:eastAsia="zh-CN"/>
        </w:rPr>
        <w:t>0</w:t>
      </w:r>
      <w:r>
        <w:rPr>
          <w:rFonts w:hint="eastAsia" w:ascii="楷体" w:hAnsi="楷体" w:eastAsia="楷体" w:cs="楷体"/>
          <w:color w:val="auto"/>
          <w:sz w:val="30"/>
          <w:szCs w:val="30"/>
          <w:u w:val="none"/>
        </w:rPr>
        <w:t>人</w:t>
      </w:r>
      <w:r>
        <w:rPr>
          <w:rFonts w:hint="eastAsia" w:ascii="楷体" w:hAnsi="楷体" w:eastAsia="楷体" w:cs="楷体"/>
          <w:color w:val="auto"/>
          <w:sz w:val="30"/>
          <w:szCs w:val="30"/>
          <w:u w:val="none"/>
          <w:lang w:eastAsia="zh-CN"/>
        </w:rPr>
        <w:t>，</w:t>
      </w:r>
      <w:r>
        <w:rPr>
          <w:rFonts w:hint="eastAsia" w:ascii="楷体" w:hAnsi="楷体" w:eastAsia="楷体" w:cs="楷体"/>
          <w:color w:val="auto"/>
          <w:sz w:val="30"/>
          <w:szCs w:val="30"/>
          <w:u w:val="none"/>
        </w:rPr>
        <w:t>参照公务员管理的事业单位在职人数</w:t>
      </w:r>
      <w:r>
        <w:rPr>
          <w:rFonts w:hint="eastAsia" w:ascii="楷体" w:hAnsi="楷体" w:eastAsia="楷体" w:cs="楷体"/>
          <w:color w:val="auto"/>
          <w:sz w:val="30"/>
          <w:szCs w:val="30"/>
          <w:u w:val="none"/>
          <w:lang w:val="en-US" w:eastAsia="zh-CN"/>
        </w:rPr>
        <w:t>0</w:t>
      </w:r>
      <w:r>
        <w:rPr>
          <w:rFonts w:hint="eastAsia" w:ascii="楷体" w:hAnsi="楷体" w:eastAsia="楷体" w:cs="楷体"/>
          <w:color w:val="auto"/>
          <w:sz w:val="30"/>
          <w:szCs w:val="30"/>
          <w:u w:val="none"/>
        </w:rPr>
        <w:t>人</w:t>
      </w:r>
      <w:r>
        <w:rPr>
          <w:rFonts w:hint="eastAsia" w:ascii="楷体" w:hAnsi="楷体" w:eastAsia="楷体" w:cs="楷体"/>
          <w:color w:val="auto"/>
          <w:sz w:val="30"/>
          <w:szCs w:val="30"/>
          <w:u w:val="none"/>
          <w:lang w:eastAsia="zh-CN"/>
        </w:rPr>
        <w:t>，</w:t>
      </w:r>
      <w:r>
        <w:rPr>
          <w:rFonts w:hint="eastAsia" w:ascii="楷体" w:hAnsi="楷体" w:eastAsia="楷体" w:cs="楷体"/>
          <w:color w:val="auto"/>
          <w:sz w:val="30"/>
          <w:szCs w:val="30"/>
          <w:u w:val="none"/>
        </w:rPr>
        <w:t>全部补助事业在职人数</w:t>
      </w:r>
      <w:r>
        <w:rPr>
          <w:rFonts w:hint="eastAsia" w:ascii="楷体" w:hAnsi="楷体" w:eastAsia="楷体" w:cs="楷体"/>
          <w:color w:val="auto"/>
          <w:sz w:val="30"/>
          <w:szCs w:val="30"/>
          <w:u w:val="none"/>
          <w:lang w:val="en-US" w:eastAsia="zh-CN"/>
        </w:rPr>
        <w:t>48</w:t>
      </w:r>
      <w:r>
        <w:rPr>
          <w:rFonts w:hint="eastAsia" w:ascii="楷体" w:hAnsi="楷体" w:eastAsia="楷体" w:cs="楷体"/>
          <w:color w:val="auto"/>
          <w:sz w:val="30"/>
          <w:szCs w:val="30"/>
          <w:u w:val="none"/>
        </w:rPr>
        <w:t>人</w:t>
      </w:r>
      <w:r>
        <w:rPr>
          <w:rFonts w:hint="eastAsia" w:ascii="楷体" w:hAnsi="楷体" w:eastAsia="楷体" w:cs="楷体"/>
          <w:color w:val="auto"/>
          <w:sz w:val="30"/>
          <w:szCs w:val="30"/>
          <w:u w:val="none"/>
          <w:lang w:eastAsia="zh-CN"/>
        </w:rPr>
        <w:t>）</w:t>
      </w:r>
      <w:r>
        <w:rPr>
          <w:rFonts w:hint="eastAsia" w:ascii="楷体" w:hAnsi="楷体" w:eastAsia="楷体" w:cs="楷体"/>
          <w:color w:val="auto"/>
          <w:sz w:val="30"/>
          <w:szCs w:val="30"/>
          <w:u w:val="none"/>
        </w:rPr>
        <w:t>。</w:t>
      </w:r>
      <w:r>
        <w:rPr>
          <w:rFonts w:hint="eastAsia" w:ascii="楷体" w:hAnsi="楷体" w:eastAsia="楷体" w:cs="楷体"/>
          <w:color w:val="auto"/>
          <w:sz w:val="30"/>
          <w:szCs w:val="30"/>
          <w:u w:val="none"/>
        </w:rPr>
        <w:fldChar w:fldCharType="end"/>
      </w:r>
      <w:r>
        <w:rPr>
          <w:rFonts w:ascii="仿宋" w:hAnsi="仿宋" w:eastAsia="仿宋"/>
          <w:color w:val="auto"/>
          <w:sz w:val="32"/>
          <w:szCs w:val="32"/>
          <w:u w:val="none"/>
        </w:rPr>
        <w:fldChar w:fldCharType="begin"/>
      </w:r>
      <w:r>
        <w:rPr>
          <w:rFonts w:ascii="仿宋" w:hAnsi="仿宋" w:eastAsia="仿宋"/>
          <w:color w:val="auto"/>
          <w:sz w:val="32"/>
          <w:szCs w:val="32"/>
          <w:u w:val="none"/>
        </w:rPr>
        <w:instrText xml:space="preserve">MERGEFIELD ${page400644146.ds532982397_REP_JX_BAS_AGENCY_INFO_ZYFRS_S_QTRSMX}</w:instrText>
      </w:r>
      <w:r>
        <w:rPr>
          <w:rFonts w:ascii="仿宋" w:hAnsi="仿宋" w:eastAsia="仿宋"/>
          <w:color w:val="auto"/>
          <w:sz w:val="32"/>
          <w:szCs w:val="32"/>
          <w:u w:val="none"/>
        </w:rPr>
        <w:fldChar w:fldCharType="separate"/>
      </w:r>
      <w:r>
        <w:rPr>
          <w:rFonts w:ascii="仿宋" w:hAnsi="仿宋" w:eastAsia="仿宋"/>
          <w:color w:val="auto"/>
          <w:sz w:val="32"/>
          <w:szCs w:val="32"/>
          <w:u w:val="none"/>
        </w:rPr>
        <w:t>离休人数小计</w:t>
      </w:r>
      <w:r>
        <w:rPr>
          <w:rFonts w:hint="eastAsia" w:ascii="仿宋" w:hAnsi="仿宋" w:eastAsia="仿宋" w:cs="Times New Roman"/>
          <w:color w:val="auto"/>
          <w:kern w:val="0"/>
          <w:sz w:val="32"/>
          <w:szCs w:val="32"/>
          <w:u w:val="none"/>
          <w:lang w:val="en-US" w:eastAsia="zh-CN"/>
        </w:rPr>
        <w:t>0</w:t>
      </w:r>
      <w:r>
        <w:rPr>
          <w:rFonts w:ascii="仿宋" w:hAnsi="仿宋" w:eastAsia="仿宋"/>
          <w:color w:val="auto"/>
          <w:sz w:val="32"/>
          <w:szCs w:val="32"/>
          <w:u w:val="none"/>
        </w:rPr>
        <w:t>人</w:t>
      </w:r>
      <w:r>
        <w:rPr>
          <w:rFonts w:hint="eastAsia" w:ascii="仿宋" w:hAnsi="仿宋" w:eastAsia="仿宋"/>
          <w:color w:val="auto"/>
          <w:sz w:val="32"/>
          <w:szCs w:val="32"/>
          <w:u w:val="none"/>
          <w:lang w:eastAsia="zh-CN"/>
        </w:rPr>
        <w:t>，</w:t>
      </w:r>
      <w:r>
        <w:rPr>
          <w:rFonts w:ascii="仿宋" w:hAnsi="仿宋" w:eastAsia="仿宋"/>
          <w:color w:val="auto"/>
          <w:sz w:val="32"/>
          <w:szCs w:val="32"/>
          <w:u w:val="none"/>
        </w:rPr>
        <w:t>退休人数小计</w:t>
      </w:r>
      <w:r>
        <w:rPr>
          <w:rFonts w:hint="eastAsia" w:ascii="仿宋" w:hAnsi="仿宋" w:eastAsia="仿宋" w:cs="Times New Roman"/>
          <w:color w:val="auto"/>
          <w:kern w:val="0"/>
          <w:sz w:val="32"/>
          <w:szCs w:val="32"/>
          <w:u w:val="none"/>
          <w:lang w:val="en-US" w:eastAsia="zh-CN"/>
        </w:rPr>
        <w:t>26</w:t>
      </w:r>
      <w:r>
        <w:rPr>
          <w:rFonts w:ascii="仿宋" w:hAnsi="仿宋" w:eastAsia="仿宋"/>
          <w:color w:val="auto"/>
          <w:sz w:val="32"/>
          <w:szCs w:val="32"/>
          <w:u w:val="none"/>
        </w:rPr>
        <w:t>人。</w:t>
      </w:r>
      <w:r>
        <w:rPr>
          <w:color w:val="auto"/>
          <w:u w:val="none"/>
        </w:rPr>
        <w:fldChar w:fldCharType="end"/>
      </w:r>
    </w:p>
    <w:p w14:paraId="2B341583">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left"/>
        <w:textAlignment w:val="auto"/>
        <w:rPr>
          <w:rFonts w:hint="eastAsia" w:eastAsiaTheme="minorEastAsia"/>
          <w:color w:val="auto"/>
          <w:u w:val="none"/>
          <w:lang w:val="en-US" w:eastAsia="zh-CN"/>
        </w:rPr>
      </w:pPr>
      <w:r>
        <w:rPr>
          <w:rFonts w:hint="eastAsia" w:ascii="仿宋" w:hAnsi="仿宋" w:eastAsia="仿宋"/>
          <w:color w:val="auto"/>
          <w:sz w:val="32"/>
          <w:szCs w:val="32"/>
          <w:u w:val="none"/>
          <w:lang w:val="en-US" w:eastAsia="zh-CN"/>
        </w:rPr>
        <w:t>2026年</w:t>
      </w:r>
      <w:r>
        <w:rPr>
          <w:rFonts w:hint="eastAsia" w:ascii="仿宋" w:hAnsi="仿宋" w:eastAsia="仿宋"/>
          <w:color w:val="auto"/>
          <w:sz w:val="32"/>
          <w:szCs w:val="32"/>
          <w:u w:val="none"/>
          <w:lang w:eastAsia="zh-CN"/>
        </w:rPr>
        <w:t>本单位</w:t>
      </w:r>
      <w:r>
        <w:rPr>
          <w:rFonts w:hint="eastAsia" w:ascii="仿宋" w:hAnsi="仿宋" w:eastAsia="仿宋"/>
          <w:color w:val="auto"/>
          <w:sz w:val="32"/>
          <w:szCs w:val="32"/>
          <w:u w:val="none"/>
        </w:rPr>
        <w:t>在校学生</w:t>
      </w:r>
      <w:r>
        <w:rPr>
          <w:rFonts w:hint="eastAsia" w:ascii="仿宋" w:hAnsi="仿宋" w:eastAsia="仿宋"/>
          <w:color w:val="auto"/>
          <w:sz w:val="32"/>
          <w:szCs w:val="32"/>
          <w:u w:val="none"/>
          <w:lang w:val="en-US" w:eastAsia="zh-CN"/>
        </w:rPr>
        <w:t>575</w:t>
      </w:r>
      <w:r>
        <w:rPr>
          <w:rFonts w:hint="eastAsia" w:ascii="仿宋" w:hAnsi="仿宋" w:eastAsia="仿宋"/>
          <w:color w:val="auto"/>
          <w:sz w:val="32"/>
          <w:szCs w:val="32"/>
          <w:u w:val="none"/>
        </w:rPr>
        <w:t>人</w:t>
      </w:r>
      <w:r>
        <w:rPr>
          <w:rFonts w:hint="eastAsia" w:ascii="仿宋" w:hAnsi="仿宋" w:eastAsia="仿宋"/>
          <w:color w:val="auto"/>
          <w:sz w:val="32"/>
          <w:szCs w:val="32"/>
          <w:u w:val="none"/>
          <w:lang w:eastAsia="zh-CN"/>
        </w:rPr>
        <w:t>，</w:t>
      </w:r>
      <w:r>
        <w:rPr>
          <w:rFonts w:hint="eastAsia" w:ascii="仿宋" w:hAnsi="仿宋" w:eastAsia="仿宋"/>
          <w:color w:val="auto"/>
          <w:sz w:val="32"/>
          <w:szCs w:val="32"/>
          <w:u w:val="none"/>
        </w:rPr>
        <w:t>其中：本科生人数</w:t>
      </w:r>
      <w:r>
        <w:rPr>
          <w:rFonts w:hint="eastAsia" w:ascii="仿宋" w:hAnsi="仿宋" w:eastAsia="仿宋"/>
          <w:color w:val="auto"/>
          <w:sz w:val="32"/>
          <w:szCs w:val="32"/>
          <w:u w:val="none"/>
          <w:lang w:val="en-US" w:eastAsia="zh-CN"/>
        </w:rPr>
        <w:t>0</w:t>
      </w:r>
      <w:r>
        <w:rPr>
          <w:rFonts w:hint="eastAsia" w:ascii="仿宋" w:hAnsi="仿宋" w:eastAsia="仿宋"/>
          <w:color w:val="auto"/>
          <w:sz w:val="32"/>
          <w:szCs w:val="32"/>
          <w:u w:val="none"/>
        </w:rPr>
        <w:t>人，专科生人数</w:t>
      </w:r>
      <w:r>
        <w:rPr>
          <w:rFonts w:hint="eastAsia" w:ascii="仿宋" w:hAnsi="仿宋" w:eastAsia="仿宋"/>
          <w:color w:val="auto"/>
          <w:sz w:val="32"/>
          <w:szCs w:val="32"/>
          <w:u w:val="none"/>
          <w:lang w:val="en-US" w:eastAsia="zh-CN"/>
        </w:rPr>
        <w:t>0</w:t>
      </w:r>
      <w:r>
        <w:rPr>
          <w:rFonts w:hint="eastAsia" w:ascii="仿宋" w:hAnsi="仿宋" w:eastAsia="仿宋"/>
          <w:color w:val="auto"/>
          <w:sz w:val="32"/>
          <w:szCs w:val="32"/>
          <w:u w:val="none"/>
        </w:rPr>
        <w:t>人</w:t>
      </w:r>
      <w:r>
        <w:rPr>
          <w:rFonts w:hint="eastAsia" w:ascii="仿宋" w:hAnsi="仿宋" w:eastAsia="仿宋"/>
          <w:color w:val="auto"/>
          <w:sz w:val="32"/>
          <w:szCs w:val="32"/>
          <w:u w:val="none"/>
          <w:lang w:eastAsia="zh-CN"/>
        </w:rPr>
        <w:t>，高中人数</w:t>
      </w:r>
      <w:r>
        <w:rPr>
          <w:rFonts w:hint="eastAsia" w:ascii="仿宋" w:hAnsi="仿宋" w:eastAsia="仿宋"/>
          <w:color w:val="auto"/>
          <w:sz w:val="32"/>
          <w:szCs w:val="32"/>
          <w:u w:val="none"/>
          <w:lang w:val="en-US" w:eastAsia="zh-CN"/>
        </w:rPr>
        <w:t>0</w:t>
      </w:r>
      <w:r>
        <w:rPr>
          <w:rFonts w:hint="eastAsia" w:ascii="仿宋" w:hAnsi="仿宋" w:eastAsia="仿宋"/>
          <w:color w:val="auto"/>
          <w:sz w:val="32"/>
          <w:szCs w:val="32"/>
          <w:u w:val="none"/>
        </w:rPr>
        <w:t>人</w:t>
      </w:r>
      <w:r>
        <w:rPr>
          <w:rFonts w:hint="eastAsia" w:ascii="仿宋" w:hAnsi="仿宋" w:eastAsia="仿宋"/>
          <w:color w:val="auto"/>
          <w:sz w:val="32"/>
          <w:szCs w:val="32"/>
          <w:u w:val="none"/>
          <w:lang w:eastAsia="zh-CN"/>
        </w:rPr>
        <w:t>，初中人数</w:t>
      </w:r>
      <w:r>
        <w:rPr>
          <w:rFonts w:hint="eastAsia" w:ascii="仿宋" w:hAnsi="仿宋" w:eastAsia="仿宋"/>
          <w:color w:val="auto"/>
          <w:sz w:val="32"/>
          <w:szCs w:val="32"/>
          <w:u w:val="none"/>
          <w:lang w:val="en-US" w:eastAsia="zh-CN"/>
        </w:rPr>
        <w:t>275</w:t>
      </w:r>
      <w:r>
        <w:rPr>
          <w:rFonts w:hint="eastAsia" w:ascii="仿宋" w:hAnsi="仿宋" w:eastAsia="仿宋"/>
          <w:color w:val="auto"/>
          <w:sz w:val="32"/>
          <w:szCs w:val="32"/>
          <w:u w:val="none"/>
        </w:rPr>
        <w:t>人</w:t>
      </w:r>
      <w:r>
        <w:rPr>
          <w:rFonts w:hint="eastAsia" w:ascii="仿宋" w:hAnsi="仿宋" w:eastAsia="仿宋"/>
          <w:color w:val="auto"/>
          <w:sz w:val="32"/>
          <w:szCs w:val="32"/>
          <w:u w:val="none"/>
          <w:lang w:eastAsia="zh-CN"/>
        </w:rPr>
        <w:t>，小学人数</w:t>
      </w:r>
      <w:r>
        <w:rPr>
          <w:rFonts w:hint="eastAsia" w:ascii="仿宋" w:hAnsi="仿宋" w:eastAsia="仿宋"/>
          <w:color w:val="auto"/>
          <w:sz w:val="32"/>
          <w:szCs w:val="32"/>
          <w:u w:val="none"/>
          <w:lang w:val="en-US" w:eastAsia="zh-CN"/>
        </w:rPr>
        <w:t>300</w:t>
      </w:r>
      <w:r>
        <w:rPr>
          <w:rFonts w:hint="eastAsia" w:ascii="仿宋" w:hAnsi="仿宋" w:eastAsia="仿宋"/>
          <w:color w:val="auto"/>
          <w:sz w:val="32"/>
          <w:szCs w:val="32"/>
          <w:u w:val="none"/>
        </w:rPr>
        <w:t>人</w:t>
      </w:r>
      <w:r>
        <w:rPr>
          <w:rFonts w:hint="eastAsia" w:ascii="仿宋" w:hAnsi="仿宋" w:eastAsia="仿宋"/>
          <w:color w:val="auto"/>
          <w:sz w:val="32"/>
          <w:szCs w:val="32"/>
          <w:u w:val="none"/>
          <w:lang w:eastAsia="zh-CN"/>
        </w:rPr>
        <w:t>，幼儿园人数</w:t>
      </w:r>
      <w:r>
        <w:rPr>
          <w:rFonts w:hint="eastAsia" w:ascii="仿宋" w:hAnsi="仿宋" w:eastAsia="仿宋"/>
          <w:color w:val="auto"/>
          <w:sz w:val="32"/>
          <w:szCs w:val="32"/>
          <w:u w:val="none"/>
          <w:lang w:val="en-US" w:eastAsia="zh-CN"/>
        </w:rPr>
        <w:t>0</w:t>
      </w:r>
      <w:r>
        <w:rPr>
          <w:rFonts w:hint="eastAsia" w:ascii="仿宋" w:hAnsi="仿宋" w:eastAsia="仿宋"/>
          <w:color w:val="auto"/>
          <w:sz w:val="32"/>
          <w:szCs w:val="32"/>
          <w:u w:val="none"/>
        </w:rPr>
        <w:t>人</w:t>
      </w:r>
      <w:r>
        <w:rPr>
          <w:rFonts w:hint="eastAsia" w:ascii="仿宋" w:hAnsi="仿宋" w:eastAsia="仿宋"/>
          <w:color w:val="auto"/>
          <w:sz w:val="32"/>
          <w:szCs w:val="32"/>
          <w:u w:val="none"/>
          <w:lang w:eastAsia="zh-CN"/>
        </w:rPr>
        <w:t>。</w:t>
      </w:r>
    </w:p>
    <w:p w14:paraId="422A7938">
      <w:pPr>
        <w:pStyle w:val="19"/>
        <w:bidi w:val="0"/>
        <w:rPr>
          <w:rFonts w:hint="eastAsia" w:ascii="仿宋_GB2312" w:hAnsi="仿宋_GB2312" w:eastAsia="仿宋_GB2312" w:cs="仿宋_GB2312"/>
        </w:rPr>
      </w:pPr>
    </w:p>
    <w:p w14:paraId="0BB40F2B">
      <w:pPr>
        <w:widowControl/>
        <w:spacing w:line="580" w:lineRule="exact"/>
        <w:jc w:val="center"/>
        <w:rPr>
          <w:rFonts w:ascii="仿宋_GB2312" w:eastAsia="仿宋_GB2312"/>
          <w:b/>
          <w:szCs w:val="30"/>
        </w:rPr>
      </w:pPr>
    </w:p>
    <w:p w14:paraId="53683632">
      <w:pPr>
        <w:pStyle w:val="18"/>
        <w:numPr>
          <w:ilvl w:val="0"/>
          <w:numId w:val="0"/>
        </w:numPr>
        <w:bidi w:val="0"/>
        <w:ind w:left="420" w:leftChars="200"/>
        <w:jc w:val="center"/>
        <w:rPr>
          <w:rFonts w:hint="eastAsia"/>
          <w:lang w:eastAsia="zh-CN"/>
        </w:rPr>
      </w:pPr>
      <w:r>
        <w:rPr>
          <w:rFonts w:hint="eastAsia"/>
          <w:lang w:eastAsia="zh-CN"/>
        </w:rPr>
        <w:t>第二部分  兴国县列宁九年一贯制学校2026年</w:t>
      </w:r>
      <w:r>
        <w:rPr>
          <w:rFonts w:hint="eastAsia"/>
          <w:lang w:val="en-US" w:eastAsia="zh-CN"/>
        </w:rPr>
        <w:t>单位</w:t>
      </w:r>
      <w:r>
        <w:rPr>
          <w:rFonts w:hint="eastAsia"/>
          <w:lang w:eastAsia="zh-CN"/>
        </w:rPr>
        <w:t>预算表</w:t>
      </w:r>
    </w:p>
    <w:p w14:paraId="1E1499BD">
      <w:pPr>
        <w:pStyle w:val="18"/>
        <w:numPr>
          <w:ilvl w:val="0"/>
          <w:numId w:val="0"/>
        </w:numPr>
        <w:bidi w:val="0"/>
        <w:ind w:left="420" w:leftChars="200"/>
        <w:rPr>
          <w:rFonts w:hint="eastAsia"/>
          <w:lang w:eastAsia="zh-CN"/>
        </w:rPr>
        <w:sectPr>
          <w:headerReference r:id="rId3" w:type="default"/>
          <w:pgSz w:w="11906" w:h="16838"/>
          <w:pgMar w:top="2098" w:right="1587" w:bottom="2098" w:left="1587" w:header="851" w:footer="992" w:gutter="0"/>
          <w:cols w:space="425" w:num="1"/>
          <w:docGrid w:type="lines" w:linePitch="312" w:charSpace="0"/>
        </w:sectPr>
      </w:pPr>
    </w:p>
    <w:tbl>
      <w:tblPr>
        <w:tblStyle w:val="7"/>
        <w:tblW w:w="5000" w:type="pct"/>
        <w:jc w:val="center"/>
        <w:tblLayout w:type="fixed"/>
        <w:tblCellMar>
          <w:top w:w="0" w:type="dxa"/>
          <w:left w:w="108" w:type="dxa"/>
          <w:bottom w:w="0" w:type="dxa"/>
          <w:right w:w="108" w:type="dxa"/>
        </w:tblCellMar>
      </w:tblPr>
      <w:tblGrid>
        <w:gridCol w:w="3122"/>
        <w:gridCol w:w="2249"/>
        <w:gridCol w:w="3535"/>
        <w:gridCol w:w="1775"/>
      </w:tblGrid>
      <w:tr w14:paraId="55E7E7AB">
        <w:tblPrEx>
          <w:tblCellMar>
            <w:top w:w="0" w:type="dxa"/>
            <w:left w:w="108" w:type="dxa"/>
            <w:bottom w:w="0" w:type="dxa"/>
            <w:right w:w="108" w:type="dxa"/>
          </w:tblCellMar>
        </w:tblPrEx>
        <w:trPr>
          <w:trHeight w:val="585" w:hRule="atLeast"/>
          <w:tblHeader/>
          <w:jc w:val="center"/>
        </w:trPr>
        <w:tc>
          <w:tcPr>
            <w:tcW w:w="5000" w:type="pct"/>
            <w:gridSpan w:val="4"/>
            <w:noWrap/>
            <w:vAlign w:val="center"/>
          </w:tcPr>
          <w:p w14:paraId="45D83B7C">
            <w:pPr>
              <w:widowControl/>
              <w:jc w:val="center"/>
              <w:rPr>
                <w:rFonts w:ascii="宋体" w:hAnsi="宋体" w:eastAsia="宋体" w:cs="Arial"/>
                <w:b/>
                <w:bCs/>
                <w:color w:val="000000"/>
                <w:kern w:val="0"/>
                <w:sz w:val="40"/>
                <w:szCs w:val="40"/>
              </w:rPr>
            </w:pPr>
            <w:r>
              <w:rPr>
                <w:rFonts w:hint="eastAsia" w:asciiTheme="minorEastAsia" w:hAnsiTheme="minorEastAsia" w:eastAsiaTheme="minorEastAsia" w:cstheme="minorEastAsia"/>
                <w:b/>
                <w:bCs/>
                <w:color w:val="000000"/>
                <w:kern w:val="0"/>
                <w:sz w:val="24"/>
                <w:szCs w:val="24"/>
                <w:lang w:bidi="ar"/>
              </w:rPr>
              <w:t>收支预算总表</w:t>
            </w:r>
          </w:p>
        </w:tc>
      </w:tr>
      <w:tr w14:paraId="47552FEF">
        <w:tblPrEx>
          <w:tblCellMar>
            <w:top w:w="0" w:type="dxa"/>
            <w:left w:w="108" w:type="dxa"/>
            <w:bottom w:w="0" w:type="dxa"/>
            <w:right w:w="108" w:type="dxa"/>
          </w:tblCellMar>
        </w:tblPrEx>
        <w:trPr>
          <w:trHeight w:val="345" w:hRule="atLeast"/>
          <w:tblHeader/>
          <w:jc w:val="center"/>
        </w:trPr>
        <w:tc>
          <w:tcPr>
            <w:tcW w:w="2514" w:type="pct"/>
            <w:gridSpan w:val="2"/>
            <w:noWrap/>
            <w:vAlign w:val="center"/>
          </w:tcPr>
          <w:p w14:paraId="25487A96">
            <w:pPr>
              <w:widowControl/>
              <w:snapToGrid w:val="0"/>
              <w:jc w:val="left"/>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21"/>
                <w:szCs w:val="21"/>
                <w:lang w:bidi="ar"/>
              </w:rPr>
              <w:t>填报单位</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eastAsiaTheme="minorEastAsia" w:cstheme="minorEastAsia"/>
                <w:color w:val="000000"/>
                <w:kern w:val="0"/>
                <w:sz w:val="21"/>
                <w:szCs w:val="21"/>
                <w:lang w:eastAsia="zh-CN" w:bidi="ar"/>
              </w:rPr>
              <w:t>201098兴国县列宁九年一贯制学校</w:t>
            </w:r>
          </w:p>
        </w:tc>
        <w:tc>
          <w:tcPr>
            <w:tcW w:w="1655" w:type="pct"/>
            <w:noWrap/>
            <w:vAlign w:val="bottom"/>
          </w:tcPr>
          <w:p w14:paraId="6B4EF27C">
            <w:pPr>
              <w:widowControl/>
              <w:snapToGrid w:val="0"/>
              <w:jc w:val="left"/>
              <w:textAlignment w:val="center"/>
              <w:rPr>
                <w:rFonts w:hint="eastAsia" w:asciiTheme="minorEastAsia" w:hAnsiTheme="minorEastAsia" w:eastAsiaTheme="minorEastAsia" w:cstheme="minorEastAsia"/>
                <w:color w:val="000000"/>
                <w:kern w:val="0"/>
                <w:sz w:val="18"/>
                <w:szCs w:val="18"/>
                <w:lang w:bidi="ar"/>
              </w:rPr>
            </w:pPr>
          </w:p>
        </w:tc>
        <w:tc>
          <w:tcPr>
            <w:tcW w:w="829" w:type="pct"/>
            <w:noWrap/>
            <w:vAlign w:val="center"/>
          </w:tcPr>
          <w:p w14:paraId="6C6D818B">
            <w:pPr>
              <w:widowControl/>
              <w:snapToGrid w:val="0"/>
              <w:jc w:val="right"/>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21"/>
                <w:szCs w:val="21"/>
                <w:lang w:bidi="ar"/>
              </w:rPr>
              <w:t>单位：万元</w:t>
            </w:r>
          </w:p>
        </w:tc>
      </w:tr>
      <w:tr w14:paraId="5EDC71C5">
        <w:tblPrEx>
          <w:tblCellMar>
            <w:top w:w="0" w:type="dxa"/>
            <w:left w:w="108" w:type="dxa"/>
            <w:bottom w:w="0" w:type="dxa"/>
            <w:right w:w="108" w:type="dxa"/>
          </w:tblCellMar>
        </w:tblPrEx>
        <w:trPr>
          <w:cantSplit/>
          <w:trHeight w:val="283" w:hRule="atLeast"/>
          <w:tblHeader/>
          <w:jc w:val="center"/>
        </w:trPr>
        <w:tc>
          <w:tcPr>
            <w:tcW w:w="2514" w:type="pct"/>
            <w:gridSpan w:val="2"/>
            <w:tcBorders>
              <w:top w:val="single" w:color="000000" w:sz="4" w:space="0"/>
              <w:left w:val="single" w:color="000000" w:sz="4" w:space="0"/>
              <w:bottom w:val="single" w:color="000000" w:sz="4" w:space="0"/>
              <w:right w:val="single" w:color="000000" w:sz="4" w:space="0"/>
            </w:tcBorders>
            <w:noWrap/>
            <w:vAlign w:val="center"/>
          </w:tcPr>
          <w:p w14:paraId="3A04855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收      入</w:t>
            </w:r>
          </w:p>
        </w:tc>
        <w:tc>
          <w:tcPr>
            <w:tcW w:w="2485" w:type="pct"/>
            <w:gridSpan w:val="2"/>
            <w:tcBorders>
              <w:top w:val="single" w:color="000000" w:sz="4" w:space="0"/>
              <w:left w:val="nil"/>
              <w:bottom w:val="single" w:color="000000" w:sz="4" w:space="0"/>
              <w:right w:val="single" w:color="000000" w:sz="4" w:space="0"/>
            </w:tcBorders>
            <w:noWrap/>
            <w:vAlign w:val="center"/>
          </w:tcPr>
          <w:p w14:paraId="6EB3329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支       出</w:t>
            </w:r>
          </w:p>
        </w:tc>
      </w:tr>
      <w:tr w14:paraId="27D87900">
        <w:tblPrEx>
          <w:tblCellMar>
            <w:top w:w="0" w:type="dxa"/>
            <w:left w:w="108" w:type="dxa"/>
            <w:bottom w:w="0" w:type="dxa"/>
            <w:right w:w="108" w:type="dxa"/>
          </w:tblCellMar>
        </w:tblPrEx>
        <w:trPr>
          <w:cantSplit/>
          <w:trHeight w:val="283" w:hRule="atLeast"/>
          <w:tblHeader/>
          <w:jc w:val="center"/>
        </w:trPr>
        <w:tc>
          <w:tcPr>
            <w:tcW w:w="1461" w:type="pct"/>
            <w:tcBorders>
              <w:top w:val="nil"/>
              <w:left w:val="single" w:color="000000" w:sz="4" w:space="0"/>
              <w:bottom w:val="single" w:color="000000" w:sz="4" w:space="0"/>
              <w:right w:val="single" w:color="000000" w:sz="4" w:space="0"/>
            </w:tcBorders>
            <w:noWrap/>
            <w:vAlign w:val="center"/>
          </w:tcPr>
          <w:p w14:paraId="3F74F0B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项目</w:t>
            </w:r>
          </w:p>
        </w:tc>
        <w:tc>
          <w:tcPr>
            <w:tcW w:w="1053" w:type="pct"/>
            <w:tcBorders>
              <w:top w:val="nil"/>
              <w:left w:val="nil"/>
              <w:bottom w:val="nil"/>
              <w:right w:val="single" w:color="000000" w:sz="4" w:space="0"/>
            </w:tcBorders>
            <w:noWrap/>
            <w:vAlign w:val="center"/>
          </w:tcPr>
          <w:p w14:paraId="66036BA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预算数</w:t>
            </w:r>
          </w:p>
        </w:tc>
        <w:tc>
          <w:tcPr>
            <w:tcW w:w="1655" w:type="pct"/>
            <w:tcBorders>
              <w:top w:val="nil"/>
              <w:left w:val="nil"/>
              <w:bottom w:val="single" w:color="000000" w:sz="4" w:space="0"/>
              <w:right w:val="single" w:color="000000" w:sz="4" w:space="0"/>
            </w:tcBorders>
            <w:noWrap/>
            <w:vAlign w:val="center"/>
          </w:tcPr>
          <w:p w14:paraId="493A602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项目</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eastAsiaTheme="minorEastAsia" w:cstheme="minorEastAsia"/>
                <w:color w:val="000000"/>
                <w:kern w:val="0"/>
                <w:sz w:val="21"/>
                <w:szCs w:val="21"/>
                <w:lang w:bidi="ar"/>
              </w:rPr>
              <w:t>按功能科目</w:t>
            </w:r>
            <w:r>
              <w:rPr>
                <w:rFonts w:hint="eastAsia" w:asciiTheme="minorEastAsia" w:hAnsiTheme="minorEastAsia" w:cstheme="minorEastAsia"/>
                <w:color w:val="000000"/>
                <w:kern w:val="0"/>
                <w:sz w:val="21"/>
                <w:szCs w:val="21"/>
                <w:lang w:eastAsia="zh-CN" w:bidi="ar"/>
              </w:rPr>
              <w:t>）</w:t>
            </w:r>
          </w:p>
        </w:tc>
        <w:tc>
          <w:tcPr>
            <w:tcW w:w="829" w:type="pct"/>
            <w:tcBorders>
              <w:top w:val="nil"/>
              <w:left w:val="nil"/>
              <w:bottom w:val="single" w:color="000000" w:sz="4" w:space="0"/>
              <w:right w:val="single" w:color="000000" w:sz="4" w:space="0"/>
            </w:tcBorders>
            <w:noWrap/>
            <w:vAlign w:val="center"/>
          </w:tcPr>
          <w:p w14:paraId="4E20079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预算数</w:t>
            </w:r>
          </w:p>
        </w:tc>
      </w:tr>
      <w:tr w14:paraId="401FF4A8">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5B93840E">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一、财政拨款</w:t>
            </w:r>
          </w:p>
        </w:tc>
        <w:tc>
          <w:tcPr>
            <w:tcW w:w="1053" w:type="pct"/>
            <w:tcBorders>
              <w:top w:val="single" w:color="000000" w:sz="4" w:space="0"/>
              <w:left w:val="nil"/>
              <w:bottom w:val="single" w:color="000000" w:sz="4" w:space="0"/>
              <w:right w:val="single" w:color="000000" w:sz="4" w:space="0"/>
            </w:tcBorders>
            <w:noWrap/>
            <w:vAlign w:val="center"/>
          </w:tcPr>
          <w:p w14:paraId="45B75B6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825.61</w:t>
            </w:r>
          </w:p>
        </w:tc>
        <w:tc>
          <w:tcPr>
            <w:tcW w:w="1655" w:type="pct"/>
            <w:tcBorders>
              <w:top w:val="nil"/>
              <w:left w:val="nil"/>
              <w:bottom w:val="single" w:color="000000" w:sz="4" w:space="0"/>
              <w:right w:val="single" w:color="000000" w:sz="4" w:space="0"/>
            </w:tcBorders>
            <w:noWrap/>
            <w:vAlign w:val="center"/>
          </w:tcPr>
          <w:p w14:paraId="3D84598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教育支出</w:t>
            </w:r>
          </w:p>
        </w:tc>
        <w:tc>
          <w:tcPr>
            <w:tcW w:w="829" w:type="pct"/>
            <w:tcBorders>
              <w:top w:val="nil"/>
              <w:left w:val="nil"/>
              <w:bottom w:val="single" w:color="000000" w:sz="4" w:space="0"/>
              <w:right w:val="single" w:color="000000" w:sz="4" w:space="0"/>
            </w:tcBorders>
            <w:noWrap/>
            <w:vAlign w:val="center"/>
          </w:tcPr>
          <w:p w14:paraId="1A15B45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657.85</w:t>
            </w:r>
          </w:p>
        </w:tc>
      </w:tr>
      <w:tr w14:paraId="757B2F0D">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11201BFF">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（一）一般公共预算收入</w:t>
            </w:r>
          </w:p>
        </w:tc>
        <w:tc>
          <w:tcPr>
            <w:tcW w:w="1053" w:type="pct"/>
            <w:tcBorders>
              <w:top w:val="nil"/>
              <w:left w:val="nil"/>
              <w:bottom w:val="single" w:color="000000" w:sz="4" w:space="0"/>
              <w:right w:val="single" w:color="000000" w:sz="4" w:space="0"/>
            </w:tcBorders>
            <w:vAlign w:val="center"/>
          </w:tcPr>
          <w:p w14:paraId="22AE466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825.61</w:t>
            </w:r>
          </w:p>
        </w:tc>
        <w:tc>
          <w:tcPr>
            <w:tcW w:w="1655" w:type="pct"/>
            <w:tcBorders>
              <w:top w:val="nil"/>
              <w:left w:val="nil"/>
              <w:bottom w:val="single" w:color="000000" w:sz="4" w:space="0"/>
              <w:right w:val="single" w:color="000000" w:sz="4" w:space="0"/>
            </w:tcBorders>
            <w:noWrap/>
            <w:vAlign w:val="center"/>
          </w:tcPr>
          <w:p w14:paraId="2FAF073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社会保障和就业支出</w:t>
            </w:r>
          </w:p>
        </w:tc>
        <w:tc>
          <w:tcPr>
            <w:tcW w:w="829" w:type="pct"/>
            <w:tcBorders>
              <w:top w:val="nil"/>
              <w:left w:val="nil"/>
              <w:bottom w:val="single" w:color="000000" w:sz="4" w:space="0"/>
              <w:right w:val="single" w:color="000000" w:sz="4" w:space="0"/>
            </w:tcBorders>
            <w:noWrap/>
            <w:vAlign w:val="center"/>
          </w:tcPr>
          <w:p w14:paraId="5E86ED1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106.16</w:t>
            </w:r>
          </w:p>
        </w:tc>
      </w:tr>
      <w:tr w14:paraId="7A374EB0">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60C65B9C">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（二）政府性基金预算收入</w:t>
            </w:r>
          </w:p>
        </w:tc>
        <w:tc>
          <w:tcPr>
            <w:tcW w:w="1053" w:type="pct"/>
            <w:tcBorders>
              <w:top w:val="nil"/>
              <w:left w:val="nil"/>
              <w:bottom w:val="single" w:color="000000" w:sz="4" w:space="0"/>
              <w:right w:val="single" w:color="000000" w:sz="4" w:space="0"/>
            </w:tcBorders>
            <w:noWrap/>
            <w:vAlign w:val="center"/>
          </w:tcPr>
          <w:p w14:paraId="5583C8D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012E09A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卫生健康支出</w:t>
            </w:r>
          </w:p>
        </w:tc>
        <w:tc>
          <w:tcPr>
            <w:tcW w:w="829" w:type="pct"/>
            <w:tcBorders>
              <w:top w:val="nil"/>
              <w:left w:val="nil"/>
              <w:bottom w:val="single" w:color="000000" w:sz="4" w:space="0"/>
              <w:right w:val="single" w:color="000000" w:sz="4" w:space="0"/>
            </w:tcBorders>
            <w:noWrap/>
            <w:vAlign w:val="center"/>
          </w:tcPr>
          <w:p w14:paraId="741C83F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61.68</w:t>
            </w:r>
          </w:p>
        </w:tc>
      </w:tr>
      <w:tr w14:paraId="1D59A9BA">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522F5887">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（三）国有资本经营预算收入</w:t>
            </w:r>
          </w:p>
        </w:tc>
        <w:tc>
          <w:tcPr>
            <w:tcW w:w="1053" w:type="pct"/>
            <w:tcBorders>
              <w:top w:val="nil"/>
              <w:left w:val="nil"/>
              <w:bottom w:val="single" w:color="000000" w:sz="4" w:space="0"/>
              <w:right w:val="single" w:color="000000" w:sz="4" w:space="0"/>
            </w:tcBorders>
            <w:vAlign w:val="center"/>
          </w:tcPr>
          <w:p w14:paraId="159CB22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01AFF94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其他支出</w:t>
            </w:r>
          </w:p>
        </w:tc>
        <w:tc>
          <w:tcPr>
            <w:tcW w:w="829" w:type="pct"/>
            <w:tcBorders>
              <w:top w:val="nil"/>
              <w:left w:val="nil"/>
              <w:bottom w:val="single" w:color="000000" w:sz="4" w:space="0"/>
              <w:right w:val="single" w:color="000000" w:sz="4" w:space="0"/>
            </w:tcBorders>
            <w:noWrap/>
            <w:vAlign w:val="center"/>
          </w:tcPr>
          <w:p w14:paraId="27B6BCB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120.00</w:t>
            </w:r>
          </w:p>
        </w:tc>
      </w:tr>
      <w:tr w14:paraId="6BA078F1">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37ABFB5D">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二、教育收费资金收入</w:t>
            </w:r>
          </w:p>
        </w:tc>
        <w:tc>
          <w:tcPr>
            <w:tcW w:w="1053" w:type="pct"/>
            <w:tcBorders>
              <w:top w:val="nil"/>
              <w:left w:val="nil"/>
              <w:bottom w:val="single" w:color="000000" w:sz="4" w:space="0"/>
              <w:right w:val="single" w:color="000000" w:sz="4" w:space="0"/>
            </w:tcBorders>
            <w:vAlign w:val="center"/>
          </w:tcPr>
          <w:p w14:paraId="2C16C62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5AE49EF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3693C7F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2D6CC4E0">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2AA53E48">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三、事业收入</w:t>
            </w:r>
          </w:p>
        </w:tc>
        <w:tc>
          <w:tcPr>
            <w:tcW w:w="1053" w:type="pct"/>
            <w:tcBorders>
              <w:top w:val="nil"/>
              <w:left w:val="nil"/>
              <w:bottom w:val="single" w:color="000000" w:sz="4" w:space="0"/>
              <w:right w:val="single" w:color="000000" w:sz="4" w:space="0"/>
            </w:tcBorders>
            <w:vAlign w:val="center"/>
          </w:tcPr>
          <w:p w14:paraId="1A6A211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5E08F1F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52AEDA1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1E4D8505">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50AED97F">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四、事业单位经营收入</w:t>
            </w:r>
          </w:p>
        </w:tc>
        <w:tc>
          <w:tcPr>
            <w:tcW w:w="1053" w:type="pct"/>
            <w:tcBorders>
              <w:top w:val="nil"/>
              <w:left w:val="nil"/>
              <w:bottom w:val="single" w:color="000000" w:sz="4" w:space="0"/>
              <w:right w:val="single" w:color="000000" w:sz="4" w:space="0"/>
            </w:tcBorders>
            <w:vAlign w:val="center"/>
          </w:tcPr>
          <w:p w14:paraId="7B0EC6D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29BB656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0A02243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39ECA742">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222771FB">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五、附属单位上缴收入</w:t>
            </w:r>
          </w:p>
        </w:tc>
        <w:tc>
          <w:tcPr>
            <w:tcW w:w="1053" w:type="pct"/>
            <w:tcBorders>
              <w:top w:val="nil"/>
              <w:left w:val="nil"/>
              <w:bottom w:val="single" w:color="000000" w:sz="4" w:space="0"/>
              <w:right w:val="single" w:color="000000" w:sz="4" w:space="0"/>
            </w:tcBorders>
            <w:noWrap/>
            <w:vAlign w:val="center"/>
          </w:tcPr>
          <w:p w14:paraId="4882F6D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5A2458A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9C3B3C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145145D5">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3D520345">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六、上级补助收入</w:t>
            </w:r>
          </w:p>
        </w:tc>
        <w:tc>
          <w:tcPr>
            <w:tcW w:w="1053" w:type="pct"/>
            <w:tcBorders>
              <w:top w:val="nil"/>
              <w:left w:val="nil"/>
              <w:bottom w:val="single" w:color="000000" w:sz="4" w:space="0"/>
              <w:right w:val="single" w:color="000000" w:sz="4" w:space="0"/>
            </w:tcBorders>
            <w:noWrap/>
            <w:vAlign w:val="center"/>
          </w:tcPr>
          <w:p w14:paraId="2272381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4B7DEC4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AC1AD4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05ACB9C9">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46A71328">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七、其他收入</w:t>
            </w:r>
          </w:p>
        </w:tc>
        <w:tc>
          <w:tcPr>
            <w:tcW w:w="1053" w:type="pct"/>
            <w:tcBorders>
              <w:top w:val="nil"/>
              <w:left w:val="nil"/>
              <w:bottom w:val="single" w:color="000000" w:sz="4" w:space="0"/>
              <w:right w:val="single" w:color="000000" w:sz="4" w:space="0"/>
            </w:tcBorders>
            <w:noWrap/>
            <w:vAlign w:val="center"/>
          </w:tcPr>
          <w:p w14:paraId="704FE83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120.00</w:t>
            </w:r>
          </w:p>
        </w:tc>
        <w:tc>
          <w:tcPr>
            <w:tcW w:w="1655" w:type="pct"/>
            <w:tcBorders>
              <w:top w:val="nil"/>
              <w:left w:val="nil"/>
              <w:bottom w:val="single" w:color="000000" w:sz="4" w:space="0"/>
              <w:right w:val="single" w:color="000000" w:sz="4" w:space="0"/>
            </w:tcBorders>
            <w:noWrap/>
            <w:vAlign w:val="center"/>
          </w:tcPr>
          <w:p w14:paraId="21F8C98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55F698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3AA3292E">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2848F0F8">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w:t>
            </w:r>
          </w:p>
        </w:tc>
        <w:tc>
          <w:tcPr>
            <w:tcW w:w="1053" w:type="pct"/>
            <w:tcBorders>
              <w:top w:val="nil"/>
              <w:left w:val="nil"/>
              <w:bottom w:val="single" w:color="000000" w:sz="4" w:space="0"/>
              <w:right w:val="single" w:color="000000" w:sz="4" w:space="0"/>
            </w:tcBorders>
            <w:vAlign w:val="center"/>
          </w:tcPr>
          <w:p w14:paraId="00A6F21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08CD0CD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3EED145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38E39604">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49C9D619">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w:t>
            </w:r>
          </w:p>
        </w:tc>
        <w:tc>
          <w:tcPr>
            <w:tcW w:w="1053" w:type="pct"/>
            <w:tcBorders>
              <w:top w:val="nil"/>
              <w:left w:val="nil"/>
              <w:bottom w:val="single" w:color="000000" w:sz="4" w:space="0"/>
              <w:right w:val="single" w:color="000000" w:sz="4" w:space="0"/>
            </w:tcBorders>
            <w:vAlign w:val="center"/>
          </w:tcPr>
          <w:p w14:paraId="7BCB734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0862B2E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CB14DA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F8E8A77">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3C2B5551">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19D7D4C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2E240C8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6AE7399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8E70F6F">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53BA13AE">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656150F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2107190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04D4A58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FD0B407">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014E8761">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4836408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1F48EAA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19BE932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3A8A644C">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5A32E357">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3953455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5D7875C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5608A49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58CDFAA3">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66323C6E">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1219DE9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355C36B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6EC7AC2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ABFED7F">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4C52B91A">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7EDBF43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44AD330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3BD94DE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09207D19">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4C017737">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1394394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4F33818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028B8D5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B69BEA8">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31236787">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2E03434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5702467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1E4D2B0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7D4DEEC">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19077071">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63573E3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7F62F5A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5478591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A17D200">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125EF48E">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4BA606E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2FC1C26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6DDE24A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3D561603">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2C464842">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297B993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1E2D252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6614379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3896476B">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4FEDDBC7">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6EC2248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14C710F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6CE2E5C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3A16D645">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303D21EF">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5550FAA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2D32B94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5AD0940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52E8A213">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09D48543">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519D3D7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12E6B87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34C877A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39A3DF28">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28B86594">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5CE7621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0F7885D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069409B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01AD473">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4363F30B">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6602DD8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650430E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10EF0A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0ACDAC4B">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261DE5E8">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5682275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529061E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7AD2AB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227684C0">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auto" w:sz="4" w:space="0"/>
              <w:right w:val="single" w:color="000000" w:sz="4" w:space="0"/>
            </w:tcBorders>
            <w:noWrap/>
            <w:vAlign w:val="center"/>
          </w:tcPr>
          <w:p w14:paraId="454751EE">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本年收入合计</w:t>
            </w:r>
          </w:p>
        </w:tc>
        <w:tc>
          <w:tcPr>
            <w:tcW w:w="1053" w:type="pct"/>
            <w:tcBorders>
              <w:top w:val="nil"/>
              <w:left w:val="nil"/>
              <w:bottom w:val="single" w:color="auto" w:sz="4" w:space="0"/>
              <w:right w:val="single" w:color="000000" w:sz="4" w:space="0"/>
            </w:tcBorders>
            <w:vAlign w:val="center"/>
          </w:tcPr>
          <w:p w14:paraId="5ED0819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945.61</w:t>
            </w:r>
          </w:p>
        </w:tc>
        <w:tc>
          <w:tcPr>
            <w:tcW w:w="1655" w:type="pct"/>
            <w:tcBorders>
              <w:top w:val="nil"/>
              <w:left w:val="nil"/>
              <w:bottom w:val="single" w:color="auto" w:sz="4" w:space="0"/>
              <w:right w:val="single" w:color="000000" w:sz="4" w:space="0"/>
            </w:tcBorders>
            <w:noWrap/>
            <w:vAlign w:val="center"/>
          </w:tcPr>
          <w:p w14:paraId="46EDED19">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本年支出合计</w:t>
            </w:r>
          </w:p>
        </w:tc>
        <w:tc>
          <w:tcPr>
            <w:tcW w:w="829" w:type="pct"/>
            <w:tcBorders>
              <w:top w:val="nil"/>
              <w:left w:val="nil"/>
              <w:bottom w:val="single" w:color="auto" w:sz="4" w:space="0"/>
              <w:right w:val="single" w:color="000000" w:sz="4" w:space="0"/>
            </w:tcBorders>
            <w:noWrap/>
            <w:vAlign w:val="bottom"/>
          </w:tcPr>
          <w:p w14:paraId="68D8889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945.69</w:t>
            </w:r>
          </w:p>
        </w:tc>
      </w:tr>
      <w:tr w14:paraId="5C0F711D">
        <w:tblPrEx>
          <w:tblCellMar>
            <w:top w:w="0" w:type="dxa"/>
            <w:left w:w="108" w:type="dxa"/>
            <w:bottom w:w="0" w:type="dxa"/>
            <w:right w:w="108" w:type="dxa"/>
          </w:tblCellMar>
        </w:tblPrEx>
        <w:trPr>
          <w:cantSplit/>
          <w:trHeight w:val="283" w:hRule="atLeast"/>
          <w:jc w:val="center"/>
        </w:trPr>
        <w:tc>
          <w:tcPr>
            <w:tcW w:w="1461" w:type="pct"/>
            <w:tcBorders>
              <w:top w:val="single" w:color="auto" w:sz="4" w:space="0"/>
              <w:left w:val="single" w:color="auto" w:sz="4" w:space="0"/>
              <w:bottom w:val="single" w:color="auto" w:sz="4" w:space="0"/>
              <w:right w:val="single" w:color="auto" w:sz="4" w:space="0"/>
            </w:tcBorders>
            <w:noWrap/>
            <w:vAlign w:val="center"/>
          </w:tcPr>
          <w:p w14:paraId="06249CDA">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八、使用非财政拨款结余</w:t>
            </w:r>
          </w:p>
        </w:tc>
        <w:tc>
          <w:tcPr>
            <w:tcW w:w="1053" w:type="pct"/>
            <w:tcBorders>
              <w:top w:val="single" w:color="auto" w:sz="4" w:space="0"/>
              <w:left w:val="single" w:color="auto" w:sz="4" w:space="0"/>
              <w:bottom w:val="single" w:color="auto" w:sz="4" w:space="0"/>
              <w:right w:val="single" w:color="auto" w:sz="4" w:space="0"/>
            </w:tcBorders>
            <w:vAlign w:val="center"/>
          </w:tcPr>
          <w:p w14:paraId="4B5B946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single" w:color="auto" w:sz="4" w:space="0"/>
              <w:left w:val="single" w:color="auto" w:sz="4" w:space="0"/>
              <w:bottom w:val="single" w:color="auto" w:sz="4" w:space="0"/>
              <w:right w:val="single" w:color="auto" w:sz="4" w:space="0"/>
            </w:tcBorders>
            <w:noWrap/>
            <w:vAlign w:val="center"/>
          </w:tcPr>
          <w:p w14:paraId="26B9B3CA">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结转下年</w:t>
            </w:r>
          </w:p>
        </w:tc>
        <w:tc>
          <w:tcPr>
            <w:tcW w:w="829" w:type="pct"/>
            <w:tcBorders>
              <w:top w:val="single" w:color="auto" w:sz="4" w:space="0"/>
              <w:left w:val="single" w:color="auto" w:sz="4" w:space="0"/>
              <w:bottom w:val="single" w:color="auto" w:sz="4" w:space="0"/>
              <w:right w:val="single" w:color="auto" w:sz="4" w:space="0"/>
            </w:tcBorders>
            <w:vAlign w:val="center"/>
          </w:tcPr>
          <w:p w14:paraId="200D3DC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r>
      <w:tr w14:paraId="01353BA3">
        <w:tblPrEx>
          <w:tblCellMar>
            <w:top w:w="0" w:type="dxa"/>
            <w:left w:w="108" w:type="dxa"/>
            <w:bottom w:w="0" w:type="dxa"/>
            <w:right w:w="108" w:type="dxa"/>
          </w:tblCellMar>
        </w:tblPrEx>
        <w:trPr>
          <w:cantSplit/>
          <w:trHeight w:val="283" w:hRule="atLeast"/>
          <w:jc w:val="center"/>
        </w:trPr>
        <w:tc>
          <w:tcPr>
            <w:tcW w:w="1461" w:type="pct"/>
            <w:tcBorders>
              <w:top w:val="single" w:color="auto" w:sz="4" w:space="0"/>
              <w:left w:val="single" w:color="000000" w:sz="4" w:space="0"/>
              <w:bottom w:val="single" w:color="auto" w:sz="4" w:space="0"/>
              <w:right w:val="nil"/>
            </w:tcBorders>
            <w:noWrap/>
            <w:vAlign w:val="center"/>
          </w:tcPr>
          <w:p w14:paraId="7CF93EA1">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九、上年结转（结余）</w:t>
            </w:r>
          </w:p>
        </w:tc>
        <w:tc>
          <w:tcPr>
            <w:tcW w:w="1053" w:type="pct"/>
            <w:tcBorders>
              <w:top w:val="single" w:color="auto" w:sz="4" w:space="0"/>
              <w:left w:val="single" w:color="000000" w:sz="4" w:space="0"/>
              <w:bottom w:val="single" w:color="auto" w:sz="4" w:space="0"/>
              <w:right w:val="single" w:color="000000" w:sz="4" w:space="0"/>
            </w:tcBorders>
            <w:noWrap/>
            <w:vAlign w:val="center"/>
          </w:tcPr>
          <w:p w14:paraId="2A4161D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0.08</w:t>
            </w:r>
          </w:p>
        </w:tc>
        <w:tc>
          <w:tcPr>
            <w:tcW w:w="1655" w:type="pct"/>
            <w:tcBorders>
              <w:top w:val="single" w:color="auto" w:sz="4" w:space="0"/>
              <w:left w:val="nil"/>
              <w:bottom w:val="single" w:color="auto" w:sz="4" w:space="0"/>
              <w:right w:val="single" w:color="000000" w:sz="4" w:space="0"/>
            </w:tcBorders>
            <w:noWrap/>
            <w:vAlign w:val="bottom"/>
          </w:tcPr>
          <w:p w14:paraId="6B104AD3">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w:t>
            </w:r>
          </w:p>
        </w:tc>
        <w:tc>
          <w:tcPr>
            <w:tcW w:w="829" w:type="pct"/>
            <w:tcBorders>
              <w:top w:val="single" w:color="auto" w:sz="4" w:space="0"/>
              <w:left w:val="nil"/>
              <w:bottom w:val="single" w:color="auto" w:sz="4" w:space="0"/>
              <w:right w:val="single" w:color="000000" w:sz="4" w:space="0"/>
            </w:tcBorders>
            <w:vAlign w:val="center"/>
          </w:tcPr>
          <w:p w14:paraId="4490393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18B8C1A4">
        <w:tblPrEx>
          <w:tblCellMar>
            <w:top w:w="0" w:type="dxa"/>
            <w:left w:w="108" w:type="dxa"/>
            <w:bottom w:w="0" w:type="dxa"/>
            <w:right w:w="108" w:type="dxa"/>
          </w:tblCellMar>
        </w:tblPrEx>
        <w:trPr>
          <w:trHeight w:val="283" w:hRule="atLeast"/>
          <w:jc w:val="center"/>
        </w:trPr>
        <w:tc>
          <w:tcPr>
            <w:tcW w:w="1461" w:type="pct"/>
            <w:tcBorders>
              <w:top w:val="single" w:color="auto" w:sz="4" w:space="0"/>
              <w:left w:val="single" w:color="auto" w:sz="4" w:space="0"/>
              <w:bottom w:val="single" w:color="auto" w:sz="4" w:space="0"/>
              <w:right w:val="single" w:color="auto" w:sz="4" w:space="0"/>
            </w:tcBorders>
            <w:noWrap/>
            <w:vAlign w:val="center"/>
          </w:tcPr>
          <w:p w14:paraId="73DED19D">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收入总计</w:t>
            </w:r>
          </w:p>
        </w:tc>
        <w:tc>
          <w:tcPr>
            <w:tcW w:w="1053" w:type="pct"/>
            <w:tcBorders>
              <w:top w:val="single" w:color="auto" w:sz="4" w:space="0"/>
              <w:left w:val="single" w:color="auto" w:sz="4" w:space="0"/>
              <w:bottom w:val="single" w:color="auto" w:sz="4" w:space="0"/>
              <w:right w:val="single" w:color="auto" w:sz="4" w:space="0"/>
            </w:tcBorders>
            <w:noWrap/>
            <w:vAlign w:val="center"/>
          </w:tcPr>
          <w:p w14:paraId="006C246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945.69</w:t>
            </w:r>
          </w:p>
        </w:tc>
        <w:tc>
          <w:tcPr>
            <w:tcW w:w="1655" w:type="pct"/>
            <w:tcBorders>
              <w:top w:val="single" w:color="auto" w:sz="4" w:space="0"/>
              <w:left w:val="single" w:color="auto" w:sz="4" w:space="0"/>
              <w:bottom w:val="single" w:color="auto" w:sz="4" w:space="0"/>
              <w:right w:val="single" w:color="auto" w:sz="4" w:space="0"/>
            </w:tcBorders>
            <w:noWrap/>
            <w:vAlign w:val="center"/>
          </w:tcPr>
          <w:p w14:paraId="1A5D221D">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支出总计</w:t>
            </w:r>
          </w:p>
        </w:tc>
        <w:tc>
          <w:tcPr>
            <w:tcW w:w="829" w:type="pct"/>
            <w:tcBorders>
              <w:top w:val="single" w:color="auto" w:sz="4" w:space="0"/>
              <w:left w:val="single" w:color="auto" w:sz="4" w:space="0"/>
              <w:bottom w:val="single" w:color="auto" w:sz="4" w:space="0"/>
              <w:right w:val="single" w:color="auto" w:sz="4" w:space="0"/>
            </w:tcBorders>
            <w:noWrap/>
            <w:vAlign w:val="bottom"/>
          </w:tcPr>
          <w:p w14:paraId="572F11F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945.69</w:t>
            </w:r>
          </w:p>
        </w:tc>
      </w:tr>
    </w:tbl>
    <w:p w14:paraId="78C37AB7">
      <w:pPr>
        <w:widowControl/>
        <w:jc w:val="left"/>
        <w:rPr>
          <w:rStyle w:val="13"/>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7"/>
        <w:tblW w:w="5336" w:type="pct"/>
        <w:tblInd w:w="-329" w:type="dxa"/>
        <w:tblLayout w:type="fixed"/>
        <w:tblCellMar>
          <w:top w:w="0" w:type="dxa"/>
          <w:left w:w="108" w:type="dxa"/>
          <w:bottom w:w="0" w:type="dxa"/>
          <w:right w:w="108" w:type="dxa"/>
        </w:tblCellMar>
      </w:tblPr>
      <w:tblGrid>
        <w:gridCol w:w="1547"/>
        <w:gridCol w:w="1124"/>
        <w:gridCol w:w="759"/>
        <w:gridCol w:w="1010"/>
        <w:gridCol w:w="835"/>
        <w:gridCol w:w="684"/>
        <w:gridCol w:w="748"/>
        <w:gridCol w:w="661"/>
        <w:gridCol w:w="763"/>
        <w:gridCol w:w="728"/>
        <w:gridCol w:w="656"/>
        <w:gridCol w:w="499"/>
        <w:gridCol w:w="728"/>
        <w:gridCol w:w="656"/>
      </w:tblGrid>
      <w:tr w14:paraId="00A4123A">
        <w:tblPrEx>
          <w:tblCellMar>
            <w:top w:w="0" w:type="dxa"/>
            <w:left w:w="108" w:type="dxa"/>
            <w:bottom w:w="0" w:type="dxa"/>
            <w:right w:w="108" w:type="dxa"/>
          </w:tblCellMar>
        </w:tblPrEx>
        <w:trPr>
          <w:trHeight w:val="372" w:hRule="atLeast"/>
        </w:trPr>
        <w:tc>
          <w:tcPr>
            <w:tcW w:w="5000" w:type="pct"/>
            <w:gridSpan w:val="14"/>
            <w:tcBorders>
              <w:top w:val="nil"/>
              <w:left w:val="nil"/>
              <w:bottom w:val="nil"/>
              <w:right w:val="nil"/>
            </w:tcBorders>
            <w:shd w:val="clear" w:color="auto" w:fill="auto"/>
            <w:noWrap/>
            <w:vAlign w:val="center"/>
          </w:tcPr>
          <w:p w14:paraId="7CA6A960">
            <w:pPr>
              <w:widowControl/>
              <w:jc w:val="center"/>
              <w:rPr>
                <w:rFonts w:ascii="宋体" w:hAnsi="宋体" w:eastAsia="宋体" w:cs="Arial"/>
                <w:b/>
                <w:bCs/>
                <w:color w:val="000000"/>
                <w:kern w:val="0"/>
                <w:sz w:val="32"/>
                <w:szCs w:val="32"/>
              </w:rPr>
            </w:pPr>
            <w:r>
              <w:rPr>
                <w:rFonts w:hint="eastAsia" w:asciiTheme="minorEastAsia" w:hAnsiTheme="minorEastAsia" w:cstheme="minorEastAsia"/>
                <w:color w:val="000000"/>
                <w:sz w:val="18"/>
                <w:szCs w:val="18"/>
                <w:lang w:val="en-US" w:eastAsia="zh-CN"/>
              </w:rPr>
              <w:t>单位</w:t>
            </w:r>
            <w:r>
              <w:rPr>
                <w:rFonts w:hint="eastAsia" w:asciiTheme="minorEastAsia" w:hAnsiTheme="minorEastAsia" w:eastAsiaTheme="minorEastAsia" w:cstheme="minorEastAsia"/>
                <w:color w:val="000000"/>
                <w:sz w:val="18"/>
                <w:szCs w:val="18"/>
              </w:rPr>
              <w:t>收入总表</w:t>
            </w:r>
          </w:p>
        </w:tc>
      </w:tr>
      <w:tr w14:paraId="07F4FD6D">
        <w:tblPrEx>
          <w:tblCellMar>
            <w:top w:w="0" w:type="dxa"/>
            <w:left w:w="108" w:type="dxa"/>
            <w:bottom w:w="0" w:type="dxa"/>
            <w:right w:w="108" w:type="dxa"/>
          </w:tblCellMar>
        </w:tblPrEx>
        <w:trPr>
          <w:trHeight w:val="327" w:hRule="atLeast"/>
        </w:trPr>
        <w:tc>
          <w:tcPr>
            <w:tcW w:w="1948" w:type="pct"/>
            <w:gridSpan w:val="4"/>
            <w:tcBorders>
              <w:top w:val="nil"/>
              <w:left w:val="nil"/>
              <w:bottom w:val="single" w:color="auto" w:sz="4" w:space="0"/>
              <w:right w:val="nil"/>
            </w:tcBorders>
            <w:shd w:val="clear" w:color="auto" w:fill="auto"/>
            <w:noWrap/>
            <w:vAlign w:val="center"/>
          </w:tcPr>
          <w:p w14:paraId="2E199630">
            <w:pPr>
              <w:widowControl/>
              <w:jc w:val="left"/>
              <w:rPr>
                <w:rFonts w:ascii="Times New Roman" w:hAnsi="Times New Roman" w:eastAsia="Times New Roman" w:cs="Times New Roman"/>
                <w:kern w:val="0"/>
                <w:sz w:val="20"/>
                <w:szCs w:val="20"/>
              </w:rPr>
            </w:pPr>
            <w:r>
              <w:rPr>
                <w:rFonts w:hint="eastAsia" w:asciiTheme="minorEastAsia" w:hAnsiTheme="minorEastAsia" w:cstheme="minorEastAsia"/>
                <w:color w:val="000000"/>
                <w:kern w:val="0"/>
                <w:sz w:val="18"/>
                <w:szCs w:val="18"/>
                <w:lang w:eastAsia="zh-CN" w:bidi="ar"/>
              </w:rPr>
              <w:t>填报单位：201098兴国县列宁九年一贯制学校</w:t>
            </w:r>
          </w:p>
        </w:tc>
        <w:tc>
          <w:tcPr>
            <w:tcW w:w="366" w:type="pct"/>
            <w:tcBorders>
              <w:top w:val="nil"/>
              <w:left w:val="nil"/>
              <w:bottom w:val="single" w:color="auto" w:sz="4" w:space="0"/>
              <w:right w:val="nil"/>
            </w:tcBorders>
            <w:shd w:val="clear" w:color="auto" w:fill="auto"/>
            <w:noWrap/>
            <w:vAlign w:val="bottom"/>
          </w:tcPr>
          <w:p w14:paraId="618DD0E5">
            <w:pPr>
              <w:widowControl/>
              <w:jc w:val="left"/>
              <w:rPr>
                <w:rFonts w:ascii="Times New Roman" w:hAnsi="Times New Roman" w:eastAsia="Times New Roman" w:cs="Times New Roman"/>
                <w:kern w:val="0"/>
                <w:sz w:val="20"/>
                <w:szCs w:val="20"/>
              </w:rPr>
            </w:pPr>
          </w:p>
        </w:tc>
        <w:tc>
          <w:tcPr>
            <w:tcW w:w="300" w:type="pct"/>
            <w:tcBorders>
              <w:top w:val="nil"/>
              <w:left w:val="nil"/>
              <w:bottom w:val="single" w:color="auto" w:sz="4" w:space="0"/>
              <w:right w:val="nil"/>
            </w:tcBorders>
            <w:shd w:val="clear" w:color="auto" w:fill="auto"/>
            <w:noWrap/>
            <w:vAlign w:val="bottom"/>
          </w:tcPr>
          <w:p w14:paraId="16A5F73A">
            <w:pPr>
              <w:widowControl/>
              <w:jc w:val="left"/>
              <w:rPr>
                <w:rFonts w:ascii="Times New Roman" w:hAnsi="Times New Roman" w:eastAsia="Times New Roman" w:cs="Times New Roman"/>
                <w:kern w:val="0"/>
                <w:sz w:val="20"/>
                <w:szCs w:val="20"/>
              </w:rPr>
            </w:pPr>
          </w:p>
        </w:tc>
        <w:tc>
          <w:tcPr>
            <w:tcW w:w="328" w:type="pct"/>
            <w:tcBorders>
              <w:top w:val="nil"/>
              <w:left w:val="nil"/>
              <w:bottom w:val="single" w:color="auto" w:sz="4" w:space="0"/>
              <w:right w:val="nil"/>
            </w:tcBorders>
            <w:shd w:val="clear" w:color="auto" w:fill="auto"/>
            <w:noWrap/>
            <w:vAlign w:val="bottom"/>
          </w:tcPr>
          <w:p w14:paraId="652D9661">
            <w:pPr>
              <w:widowControl/>
              <w:jc w:val="left"/>
              <w:rPr>
                <w:rFonts w:ascii="Times New Roman" w:hAnsi="Times New Roman" w:eastAsia="Times New Roman" w:cs="Times New Roman"/>
                <w:kern w:val="0"/>
                <w:sz w:val="20"/>
                <w:szCs w:val="20"/>
              </w:rPr>
            </w:pPr>
          </w:p>
        </w:tc>
        <w:tc>
          <w:tcPr>
            <w:tcW w:w="290" w:type="pct"/>
            <w:tcBorders>
              <w:top w:val="nil"/>
              <w:left w:val="nil"/>
              <w:bottom w:val="single" w:color="auto" w:sz="4" w:space="0"/>
              <w:right w:val="nil"/>
            </w:tcBorders>
            <w:shd w:val="clear" w:color="auto" w:fill="auto"/>
            <w:noWrap/>
            <w:vAlign w:val="bottom"/>
          </w:tcPr>
          <w:p w14:paraId="3BF14C1C">
            <w:pPr>
              <w:widowControl/>
              <w:jc w:val="left"/>
              <w:rPr>
                <w:rFonts w:ascii="Times New Roman" w:hAnsi="Times New Roman" w:eastAsia="Times New Roman" w:cs="Times New Roman"/>
                <w:kern w:val="0"/>
                <w:sz w:val="20"/>
                <w:szCs w:val="20"/>
              </w:rPr>
            </w:pPr>
          </w:p>
        </w:tc>
        <w:tc>
          <w:tcPr>
            <w:tcW w:w="335" w:type="pct"/>
            <w:tcBorders>
              <w:top w:val="nil"/>
              <w:left w:val="nil"/>
              <w:bottom w:val="single" w:color="auto" w:sz="4" w:space="0"/>
              <w:right w:val="nil"/>
            </w:tcBorders>
            <w:shd w:val="clear" w:color="auto" w:fill="auto"/>
            <w:noWrap/>
            <w:vAlign w:val="bottom"/>
          </w:tcPr>
          <w:p w14:paraId="3A09D01F">
            <w:pPr>
              <w:widowControl/>
              <w:jc w:val="left"/>
              <w:rPr>
                <w:rFonts w:ascii="Times New Roman" w:hAnsi="Times New Roman" w:eastAsia="Times New Roman" w:cs="Times New Roman"/>
                <w:kern w:val="0"/>
                <w:sz w:val="20"/>
                <w:szCs w:val="20"/>
              </w:rPr>
            </w:pPr>
          </w:p>
        </w:tc>
        <w:tc>
          <w:tcPr>
            <w:tcW w:w="319" w:type="pct"/>
            <w:tcBorders>
              <w:top w:val="nil"/>
              <w:left w:val="nil"/>
              <w:bottom w:val="single" w:color="auto" w:sz="4" w:space="0"/>
              <w:right w:val="nil"/>
            </w:tcBorders>
            <w:shd w:val="clear" w:color="auto" w:fill="auto"/>
            <w:noWrap/>
            <w:vAlign w:val="bottom"/>
          </w:tcPr>
          <w:p w14:paraId="378AC9EB">
            <w:pPr>
              <w:widowControl/>
              <w:jc w:val="left"/>
              <w:rPr>
                <w:rFonts w:ascii="Times New Roman" w:hAnsi="Times New Roman" w:eastAsia="Times New Roman" w:cs="Times New Roman"/>
                <w:kern w:val="0"/>
                <w:sz w:val="20"/>
                <w:szCs w:val="20"/>
              </w:rPr>
            </w:pPr>
          </w:p>
        </w:tc>
        <w:tc>
          <w:tcPr>
            <w:tcW w:w="288" w:type="pct"/>
            <w:tcBorders>
              <w:top w:val="nil"/>
              <w:left w:val="nil"/>
              <w:bottom w:val="single" w:color="auto" w:sz="4" w:space="0"/>
              <w:right w:val="nil"/>
            </w:tcBorders>
            <w:shd w:val="clear" w:color="auto" w:fill="auto"/>
            <w:noWrap/>
            <w:vAlign w:val="bottom"/>
          </w:tcPr>
          <w:p w14:paraId="401C3C26">
            <w:pPr>
              <w:widowControl/>
              <w:jc w:val="left"/>
              <w:rPr>
                <w:rFonts w:ascii="Times New Roman" w:hAnsi="Times New Roman" w:eastAsia="Times New Roman" w:cs="Times New Roman"/>
                <w:kern w:val="0"/>
                <w:sz w:val="20"/>
                <w:szCs w:val="20"/>
              </w:rPr>
            </w:pPr>
          </w:p>
        </w:tc>
        <w:tc>
          <w:tcPr>
            <w:tcW w:w="219" w:type="pct"/>
            <w:tcBorders>
              <w:top w:val="nil"/>
              <w:left w:val="nil"/>
              <w:bottom w:val="single" w:color="auto" w:sz="4" w:space="0"/>
              <w:right w:val="nil"/>
            </w:tcBorders>
            <w:shd w:val="clear" w:color="auto" w:fill="auto"/>
            <w:noWrap/>
            <w:vAlign w:val="bottom"/>
          </w:tcPr>
          <w:p w14:paraId="69A38D9F">
            <w:pPr>
              <w:widowControl/>
              <w:jc w:val="left"/>
              <w:rPr>
                <w:rFonts w:ascii="Times New Roman" w:hAnsi="Times New Roman" w:eastAsia="Times New Roman" w:cs="Times New Roman"/>
                <w:kern w:val="0"/>
                <w:sz w:val="20"/>
                <w:szCs w:val="20"/>
              </w:rPr>
            </w:pPr>
          </w:p>
        </w:tc>
        <w:tc>
          <w:tcPr>
            <w:tcW w:w="603" w:type="pct"/>
            <w:gridSpan w:val="2"/>
            <w:tcBorders>
              <w:top w:val="nil"/>
              <w:left w:val="nil"/>
              <w:bottom w:val="single" w:color="auto" w:sz="4" w:space="0"/>
              <w:right w:val="nil"/>
            </w:tcBorders>
            <w:shd w:val="clear" w:color="auto" w:fill="auto"/>
            <w:noWrap/>
            <w:vAlign w:val="bottom"/>
          </w:tcPr>
          <w:p w14:paraId="76203DD7">
            <w:pPr>
              <w:widowControl/>
              <w:jc w:val="right"/>
              <w:rPr>
                <w:rFonts w:hint="eastAsia" w:ascii="宋体" w:hAnsi="宋体" w:eastAsia="宋体" w:cs="宋体"/>
                <w:color w:val="000000"/>
                <w:kern w:val="0"/>
                <w:sz w:val="18"/>
                <w:szCs w:val="18"/>
                <w:lang w:eastAsia="zh-CN" w:bidi="ar"/>
              </w:rPr>
            </w:pPr>
            <w:r>
              <w:rPr>
                <w:rFonts w:hint="eastAsia" w:asciiTheme="minorEastAsia" w:hAnsiTheme="minorEastAsia" w:cstheme="minorEastAsia"/>
                <w:color w:val="000000"/>
                <w:kern w:val="0"/>
                <w:sz w:val="18"/>
                <w:szCs w:val="18"/>
                <w:lang w:eastAsia="zh-CN" w:bidi="ar"/>
              </w:rPr>
              <w:t>单位：万元</w:t>
            </w:r>
          </w:p>
        </w:tc>
      </w:tr>
      <w:tr w14:paraId="63BF2489">
        <w:tblPrEx>
          <w:tblCellMar>
            <w:top w:w="0" w:type="dxa"/>
            <w:left w:w="108" w:type="dxa"/>
            <w:bottom w:w="0" w:type="dxa"/>
            <w:right w:w="108" w:type="dxa"/>
          </w:tblCellMar>
        </w:tblPrEx>
        <w:trPr>
          <w:cantSplit/>
          <w:trHeight w:val="283" w:hRule="atLeast"/>
        </w:trPr>
        <w:tc>
          <w:tcPr>
            <w:tcW w:w="679" w:type="pct"/>
            <w:vMerge w:val="restart"/>
            <w:tcBorders>
              <w:top w:val="single" w:color="auto" w:sz="4" w:space="0"/>
              <w:left w:val="single" w:color="auto" w:sz="4" w:space="0"/>
              <w:right w:val="single" w:color="auto" w:sz="4" w:space="0"/>
            </w:tcBorders>
            <w:shd w:val="clear" w:color="auto" w:fill="auto"/>
            <w:noWrap/>
            <w:vAlign w:val="center"/>
          </w:tcPr>
          <w:p w14:paraId="5975A751">
            <w:pPr>
              <w:widowControl/>
              <w:snapToGrid w:val="0"/>
              <w:jc w:val="center"/>
              <w:textAlignment w:val="center"/>
              <w:rPr>
                <w:rFonts w:hint="default" w:asciiTheme="minorEastAsia" w:hAnsiTheme="minorEastAsia" w:eastAsiaTheme="minorEastAsia" w:cstheme="minorEastAsia"/>
                <w:color w:val="000000"/>
                <w:kern w:val="0"/>
                <w:sz w:val="13"/>
                <w:szCs w:val="13"/>
                <w:lang w:val="en-US" w:eastAsia="zh-CN" w:bidi="ar"/>
              </w:rPr>
            </w:pPr>
            <w:r>
              <w:rPr>
                <w:rFonts w:hint="eastAsia" w:asciiTheme="minorEastAsia" w:hAnsiTheme="minorEastAsia" w:cstheme="minorEastAsia"/>
                <w:color w:val="000000"/>
                <w:kern w:val="0"/>
                <w:sz w:val="13"/>
                <w:szCs w:val="13"/>
                <w:lang w:val="en-US" w:eastAsia="zh-CN" w:bidi="ar"/>
              </w:rPr>
              <w:t>单位名称</w:t>
            </w:r>
          </w:p>
        </w:tc>
        <w:tc>
          <w:tcPr>
            <w:tcW w:w="493" w:type="pct"/>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60F2C80B">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合计</w:t>
            </w:r>
          </w:p>
        </w:tc>
        <w:tc>
          <w:tcPr>
            <w:tcW w:w="333"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52E8013">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上年结转</w:t>
            </w:r>
          </w:p>
        </w:tc>
        <w:tc>
          <w:tcPr>
            <w:tcW w:w="1436" w:type="pct"/>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529B999C">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财政拨款</w:t>
            </w:r>
          </w:p>
        </w:tc>
        <w:tc>
          <w:tcPr>
            <w:tcW w:w="290"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0DABA4BA">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教育收费资金收入</w:t>
            </w:r>
          </w:p>
        </w:tc>
        <w:tc>
          <w:tcPr>
            <w:tcW w:w="335"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5C3C391">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事业收入</w:t>
            </w:r>
          </w:p>
        </w:tc>
        <w:tc>
          <w:tcPr>
            <w:tcW w:w="31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4E918943">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事业单位经营收入</w:t>
            </w:r>
          </w:p>
        </w:tc>
        <w:tc>
          <w:tcPr>
            <w:tcW w:w="288"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199B00DA">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附属单位上缴收入</w:t>
            </w:r>
          </w:p>
        </w:tc>
        <w:tc>
          <w:tcPr>
            <w:tcW w:w="21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653299BB">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上级补助收入</w:t>
            </w:r>
          </w:p>
        </w:tc>
        <w:tc>
          <w:tcPr>
            <w:tcW w:w="31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6B38B0B4">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其他收入</w:t>
            </w:r>
          </w:p>
        </w:tc>
        <w:tc>
          <w:tcPr>
            <w:tcW w:w="283"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7F060580">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使用非财政拨款结余</w:t>
            </w:r>
          </w:p>
        </w:tc>
      </w:tr>
      <w:tr w14:paraId="6743A42F">
        <w:tblPrEx>
          <w:tblCellMar>
            <w:top w:w="0" w:type="dxa"/>
            <w:left w:w="108" w:type="dxa"/>
            <w:bottom w:w="0" w:type="dxa"/>
            <w:right w:w="108" w:type="dxa"/>
          </w:tblCellMar>
        </w:tblPrEx>
        <w:trPr>
          <w:cantSplit/>
          <w:trHeight w:val="554" w:hRule="atLeast"/>
        </w:trPr>
        <w:tc>
          <w:tcPr>
            <w:tcW w:w="679" w:type="pct"/>
            <w:vMerge w:val="continue"/>
            <w:tcBorders>
              <w:left w:val="single" w:color="auto" w:sz="4" w:space="0"/>
              <w:bottom w:val="single" w:color="auto" w:sz="4" w:space="0"/>
              <w:right w:val="single" w:color="auto" w:sz="4" w:space="0"/>
            </w:tcBorders>
            <w:vAlign w:val="center"/>
          </w:tcPr>
          <w:p w14:paraId="5E78AA9F">
            <w:pPr>
              <w:widowControl/>
              <w:jc w:val="left"/>
              <w:rPr>
                <w:rFonts w:ascii="宋体" w:hAnsi="宋体" w:eastAsia="宋体" w:cs="Arial"/>
                <w:color w:val="000000"/>
                <w:kern w:val="0"/>
                <w:sz w:val="13"/>
                <w:szCs w:val="13"/>
              </w:rPr>
            </w:pPr>
          </w:p>
        </w:tc>
        <w:tc>
          <w:tcPr>
            <w:tcW w:w="493" w:type="pct"/>
            <w:vMerge w:val="continue"/>
            <w:tcBorders>
              <w:top w:val="single" w:color="auto" w:sz="4" w:space="0"/>
              <w:left w:val="single" w:color="auto" w:sz="4" w:space="0"/>
              <w:bottom w:val="single" w:color="auto" w:sz="4" w:space="0"/>
              <w:right w:val="single" w:color="auto" w:sz="4" w:space="0"/>
            </w:tcBorders>
            <w:vAlign w:val="center"/>
          </w:tcPr>
          <w:p w14:paraId="742CA9E7">
            <w:pPr>
              <w:widowControl/>
              <w:jc w:val="left"/>
              <w:rPr>
                <w:rFonts w:ascii="宋体" w:hAnsi="宋体" w:eastAsia="宋体" w:cs="Arial"/>
                <w:color w:val="000000"/>
                <w:kern w:val="0"/>
                <w:sz w:val="13"/>
                <w:szCs w:val="13"/>
              </w:rPr>
            </w:pPr>
          </w:p>
        </w:tc>
        <w:tc>
          <w:tcPr>
            <w:tcW w:w="333" w:type="pct"/>
            <w:vMerge w:val="continue"/>
            <w:tcBorders>
              <w:top w:val="single" w:color="auto" w:sz="4" w:space="0"/>
              <w:left w:val="single" w:color="auto" w:sz="4" w:space="0"/>
              <w:bottom w:val="single" w:color="auto" w:sz="4" w:space="0"/>
              <w:right w:val="single" w:color="auto" w:sz="4" w:space="0"/>
            </w:tcBorders>
            <w:vAlign w:val="center"/>
          </w:tcPr>
          <w:p w14:paraId="16D966CC">
            <w:pPr>
              <w:widowControl/>
              <w:jc w:val="left"/>
              <w:rPr>
                <w:rFonts w:ascii="宋体" w:hAnsi="宋体" w:eastAsia="宋体" w:cs="Arial"/>
                <w:color w:val="000000"/>
                <w:kern w:val="0"/>
                <w:sz w:val="13"/>
                <w:szCs w:val="13"/>
              </w:rPr>
            </w:pPr>
          </w:p>
        </w:tc>
        <w:tc>
          <w:tcPr>
            <w:tcW w:w="441" w:type="pct"/>
            <w:tcBorders>
              <w:top w:val="single" w:color="auto" w:sz="4" w:space="0"/>
              <w:left w:val="single" w:color="auto" w:sz="4" w:space="0"/>
              <w:bottom w:val="single" w:color="auto" w:sz="4" w:space="0"/>
              <w:right w:val="single" w:color="auto" w:sz="4" w:space="0"/>
            </w:tcBorders>
            <w:shd w:val="clear" w:color="auto" w:fill="auto"/>
            <w:vAlign w:val="center"/>
          </w:tcPr>
          <w:p w14:paraId="6D226C3B">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小计</w:t>
            </w:r>
          </w:p>
        </w:tc>
        <w:tc>
          <w:tcPr>
            <w:tcW w:w="366" w:type="pct"/>
            <w:tcBorders>
              <w:top w:val="single" w:color="auto" w:sz="4" w:space="0"/>
              <w:left w:val="single" w:color="auto" w:sz="4" w:space="0"/>
              <w:bottom w:val="single" w:color="auto" w:sz="4" w:space="0"/>
              <w:right w:val="single" w:color="auto" w:sz="4" w:space="0"/>
            </w:tcBorders>
            <w:shd w:val="clear" w:color="auto" w:fill="auto"/>
            <w:vAlign w:val="center"/>
          </w:tcPr>
          <w:p w14:paraId="2B451F64">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eastAsia="zh-CN" w:bidi="ar"/>
              </w:rPr>
              <w:t>一般公共预算财政拨款</w:t>
            </w:r>
            <w:r>
              <w:rPr>
                <w:rFonts w:hint="eastAsia" w:asciiTheme="minorEastAsia" w:hAnsiTheme="minorEastAsia" w:cstheme="minorEastAsia"/>
                <w:color w:val="000000"/>
                <w:kern w:val="0"/>
                <w:sz w:val="13"/>
                <w:szCs w:val="13"/>
                <w:lang w:bidi="ar"/>
              </w:rPr>
              <w:t>收入</w:t>
            </w:r>
          </w:p>
        </w:tc>
        <w:tc>
          <w:tcPr>
            <w:tcW w:w="300" w:type="pct"/>
            <w:tcBorders>
              <w:top w:val="single" w:color="auto" w:sz="4" w:space="0"/>
              <w:left w:val="single" w:color="auto" w:sz="4" w:space="0"/>
              <w:bottom w:val="single" w:color="auto" w:sz="4" w:space="0"/>
              <w:right w:val="single" w:color="auto" w:sz="4" w:space="0"/>
            </w:tcBorders>
            <w:shd w:val="clear" w:color="auto" w:fill="auto"/>
            <w:vAlign w:val="center"/>
          </w:tcPr>
          <w:p w14:paraId="4BC7250D">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政府性基金预算拨款收入</w:t>
            </w:r>
          </w:p>
        </w:tc>
        <w:tc>
          <w:tcPr>
            <w:tcW w:w="328" w:type="pct"/>
            <w:tcBorders>
              <w:top w:val="single" w:color="auto" w:sz="4" w:space="0"/>
              <w:left w:val="single" w:color="auto" w:sz="4" w:space="0"/>
              <w:bottom w:val="single" w:color="auto" w:sz="4" w:space="0"/>
              <w:right w:val="single" w:color="auto" w:sz="4" w:space="0"/>
            </w:tcBorders>
            <w:shd w:val="clear" w:color="auto" w:fill="auto"/>
            <w:vAlign w:val="center"/>
          </w:tcPr>
          <w:p w14:paraId="7AE51F0F">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国有资本经营预算收入</w:t>
            </w:r>
          </w:p>
        </w:tc>
        <w:tc>
          <w:tcPr>
            <w:tcW w:w="290" w:type="pct"/>
            <w:vMerge w:val="continue"/>
            <w:tcBorders>
              <w:top w:val="single" w:color="auto" w:sz="4" w:space="0"/>
              <w:left w:val="single" w:color="auto" w:sz="4" w:space="0"/>
              <w:bottom w:val="single" w:color="auto" w:sz="4" w:space="0"/>
              <w:right w:val="single" w:color="auto" w:sz="4" w:space="0"/>
            </w:tcBorders>
            <w:vAlign w:val="center"/>
          </w:tcPr>
          <w:p w14:paraId="1E35C16D">
            <w:pPr>
              <w:widowControl/>
              <w:jc w:val="left"/>
              <w:rPr>
                <w:rFonts w:ascii="宋体" w:hAnsi="宋体" w:eastAsia="宋体" w:cs="Arial"/>
                <w:color w:val="000000"/>
                <w:kern w:val="0"/>
                <w:sz w:val="13"/>
                <w:szCs w:val="13"/>
              </w:rPr>
            </w:pPr>
          </w:p>
        </w:tc>
        <w:tc>
          <w:tcPr>
            <w:tcW w:w="335" w:type="pct"/>
            <w:vMerge w:val="continue"/>
            <w:tcBorders>
              <w:top w:val="single" w:color="auto" w:sz="4" w:space="0"/>
              <w:left w:val="single" w:color="auto" w:sz="4" w:space="0"/>
              <w:bottom w:val="single" w:color="auto" w:sz="4" w:space="0"/>
              <w:right w:val="single" w:color="auto" w:sz="4" w:space="0"/>
            </w:tcBorders>
            <w:vAlign w:val="center"/>
          </w:tcPr>
          <w:p w14:paraId="20B7980B">
            <w:pPr>
              <w:widowControl/>
              <w:jc w:val="left"/>
              <w:rPr>
                <w:rFonts w:ascii="宋体" w:hAnsi="宋体" w:eastAsia="宋体" w:cs="Arial"/>
                <w:color w:val="000000"/>
                <w:kern w:val="0"/>
                <w:sz w:val="13"/>
                <w:szCs w:val="13"/>
              </w:rPr>
            </w:pPr>
          </w:p>
        </w:tc>
        <w:tc>
          <w:tcPr>
            <w:tcW w:w="319" w:type="pct"/>
            <w:vMerge w:val="continue"/>
            <w:tcBorders>
              <w:top w:val="single" w:color="auto" w:sz="4" w:space="0"/>
              <w:left w:val="single" w:color="auto" w:sz="4" w:space="0"/>
              <w:bottom w:val="single" w:color="auto" w:sz="4" w:space="0"/>
              <w:right w:val="single" w:color="auto" w:sz="4" w:space="0"/>
            </w:tcBorders>
            <w:vAlign w:val="center"/>
          </w:tcPr>
          <w:p w14:paraId="16BD059B">
            <w:pPr>
              <w:widowControl/>
              <w:jc w:val="left"/>
              <w:rPr>
                <w:rFonts w:ascii="宋体" w:hAnsi="宋体" w:eastAsia="宋体" w:cs="Arial"/>
                <w:color w:val="000000"/>
                <w:kern w:val="0"/>
                <w:sz w:val="13"/>
                <w:szCs w:val="13"/>
              </w:rPr>
            </w:pPr>
          </w:p>
        </w:tc>
        <w:tc>
          <w:tcPr>
            <w:tcW w:w="288" w:type="pct"/>
            <w:vMerge w:val="continue"/>
            <w:tcBorders>
              <w:top w:val="single" w:color="auto" w:sz="4" w:space="0"/>
              <w:left w:val="single" w:color="auto" w:sz="4" w:space="0"/>
              <w:bottom w:val="single" w:color="auto" w:sz="4" w:space="0"/>
              <w:right w:val="single" w:color="auto" w:sz="4" w:space="0"/>
            </w:tcBorders>
            <w:vAlign w:val="center"/>
          </w:tcPr>
          <w:p w14:paraId="5809ECB4">
            <w:pPr>
              <w:widowControl/>
              <w:jc w:val="left"/>
              <w:rPr>
                <w:rFonts w:ascii="宋体" w:hAnsi="宋体" w:eastAsia="宋体" w:cs="Arial"/>
                <w:color w:val="000000"/>
                <w:kern w:val="0"/>
                <w:sz w:val="13"/>
                <w:szCs w:val="13"/>
              </w:rPr>
            </w:pPr>
          </w:p>
        </w:tc>
        <w:tc>
          <w:tcPr>
            <w:tcW w:w="219" w:type="pct"/>
            <w:vMerge w:val="continue"/>
            <w:tcBorders>
              <w:top w:val="single" w:color="auto" w:sz="4" w:space="0"/>
              <w:left w:val="single" w:color="auto" w:sz="4" w:space="0"/>
              <w:bottom w:val="single" w:color="auto" w:sz="4" w:space="0"/>
              <w:right w:val="single" w:color="auto" w:sz="4" w:space="0"/>
            </w:tcBorders>
            <w:vAlign w:val="center"/>
          </w:tcPr>
          <w:p w14:paraId="5308F679">
            <w:pPr>
              <w:widowControl/>
              <w:jc w:val="left"/>
              <w:rPr>
                <w:rFonts w:ascii="宋体" w:hAnsi="宋体" w:eastAsia="宋体" w:cs="Arial"/>
                <w:color w:val="000000"/>
                <w:kern w:val="0"/>
                <w:sz w:val="13"/>
                <w:szCs w:val="13"/>
              </w:rPr>
            </w:pPr>
          </w:p>
        </w:tc>
        <w:tc>
          <w:tcPr>
            <w:tcW w:w="319" w:type="pct"/>
            <w:vMerge w:val="continue"/>
            <w:tcBorders>
              <w:top w:val="single" w:color="auto" w:sz="4" w:space="0"/>
              <w:left w:val="single" w:color="auto" w:sz="4" w:space="0"/>
              <w:bottom w:val="single" w:color="auto" w:sz="4" w:space="0"/>
              <w:right w:val="single" w:color="auto" w:sz="4" w:space="0"/>
            </w:tcBorders>
            <w:vAlign w:val="center"/>
          </w:tcPr>
          <w:p w14:paraId="16515B8B">
            <w:pPr>
              <w:widowControl/>
              <w:jc w:val="left"/>
              <w:rPr>
                <w:rFonts w:ascii="宋体" w:hAnsi="宋体" w:eastAsia="宋体" w:cs="Arial"/>
                <w:color w:val="000000"/>
                <w:kern w:val="0"/>
                <w:sz w:val="13"/>
                <w:szCs w:val="13"/>
              </w:rPr>
            </w:pPr>
          </w:p>
        </w:tc>
        <w:tc>
          <w:tcPr>
            <w:tcW w:w="283" w:type="pct"/>
            <w:vMerge w:val="continue"/>
            <w:tcBorders>
              <w:top w:val="single" w:color="auto" w:sz="4" w:space="0"/>
              <w:left w:val="single" w:color="auto" w:sz="4" w:space="0"/>
              <w:bottom w:val="single" w:color="auto" w:sz="4" w:space="0"/>
              <w:right w:val="single" w:color="auto" w:sz="4" w:space="0"/>
            </w:tcBorders>
            <w:vAlign w:val="center"/>
          </w:tcPr>
          <w:p w14:paraId="5CD67475">
            <w:pPr>
              <w:widowControl/>
              <w:jc w:val="left"/>
              <w:rPr>
                <w:rFonts w:ascii="宋体" w:hAnsi="宋体" w:eastAsia="宋体" w:cs="Arial"/>
                <w:color w:val="000000"/>
                <w:kern w:val="0"/>
                <w:sz w:val="13"/>
                <w:szCs w:val="13"/>
              </w:rPr>
            </w:pPr>
          </w:p>
        </w:tc>
      </w:tr>
      <w:tr w14:paraId="724BDAD6">
        <w:tblPrEx>
          <w:tblCellMar>
            <w:top w:w="0" w:type="dxa"/>
            <w:left w:w="108" w:type="dxa"/>
            <w:bottom w:w="0" w:type="dxa"/>
            <w:right w:w="108" w:type="dxa"/>
          </w:tblCellMar>
        </w:tblPrEx>
        <w:trPr>
          <w:cantSplit/>
          <w:trHeight w:val="389" w:hRule="atLeast"/>
        </w:trPr>
        <w:tc>
          <w:tcPr>
            <w:tcW w:w="67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6C7A365">
            <w:pPr>
              <w:widowControl/>
              <w:jc w:val="center"/>
              <w:rPr>
                <w:rFonts w:hint="eastAsia" w:ascii="宋体" w:hAnsi="宋体" w:eastAsia="宋体" w:cs="Arial"/>
                <w:color w:val="000000"/>
                <w:kern w:val="0"/>
                <w:sz w:val="13"/>
                <w:szCs w:val="13"/>
              </w:rPr>
            </w:pPr>
            <w:bookmarkStart w:id="0" w:name="_GoBack"/>
            <w:r>
              <w:rPr>
                <w:rFonts w:hint="eastAsia" w:ascii="宋体" w:hAnsi="宋体" w:eastAsia="宋体" w:cs="Arial"/>
                <w:color w:val="000000"/>
                <w:kern w:val="0"/>
                <w:sz w:val="13"/>
                <w:szCs w:val="13"/>
              </w:rPr>
              <w:t>*</w:t>
            </w:r>
            <w:bookmarkEnd w:id="0"/>
            <w:r>
              <w:rPr>
                <w:rFonts w:hint="eastAsia" w:ascii="宋体" w:hAnsi="宋体" w:eastAsia="宋体" w:cs="Arial"/>
                <w:color w:val="000000"/>
                <w:kern w:val="0"/>
                <w:sz w:val="13"/>
                <w:szCs w:val="13"/>
              </w:rPr>
              <w:t>*</w:t>
            </w:r>
          </w:p>
        </w:tc>
        <w:tc>
          <w:tcPr>
            <w:tcW w:w="49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1D403F3">
            <w:pPr>
              <w:widowControl/>
              <w:jc w:val="center"/>
              <w:rPr>
                <w:rFonts w:hint="eastAsia" w:ascii="宋体" w:hAnsi="宋体" w:eastAsia="宋体" w:cs="Arial"/>
                <w:color w:val="000000"/>
                <w:kern w:val="0"/>
                <w:sz w:val="13"/>
                <w:szCs w:val="13"/>
              </w:rPr>
            </w:pPr>
            <w:r>
              <w:rPr>
                <w:rFonts w:hint="eastAsia" w:ascii="宋体" w:hAnsi="宋体" w:eastAsia="宋体" w:cs="Arial"/>
                <w:color w:val="000000"/>
                <w:kern w:val="0"/>
                <w:sz w:val="13"/>
                <w:szCs w:val="13"/>
              </w:rPr>
              <w:t>1</w:t>
            </w:r>
          </w:p>
        </w:tc>
        <w:tc>
          <w:tcPr>
            <w:tcW w:w="33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D1817D4">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2</w:t>
            </w:r>
          </w:p>
        </w:tc>
        <w:tc>
          <w:tcPr>
            <w:tcW w:w="44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705C58B">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3</w:t>
            </w:r>
          </w:p>
        </w:tc>
        <w:tc>
          <w:tcPr>
            <w:tcW w:w="366"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DF53EAD">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4</w:t>
            </w:r>
          </w:p>
        </w:tc>
        <w:tc>
          <w:tcPr>
            <w:tcW w:w="30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935A453">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5</w:t>
            </w:r>
          </w:p>
        </w:tc>
        <w:tc>
          <w:tcPr>
            <w:tcW w:w="32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0C59927">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6</w:t>
            </w:r>
          </w:p>
        </w:tc>
        <w:tc>
          <w:tcPr>
            <w:tcW w:w="29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570D2D1">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7</w:t>
            </w:r>
          </w:p>
        </w:tc>
        <w:tc>
          <w:tcPr>
            <w:tcW w:w="33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87B79B4">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8</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FF46EDE">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9</w:t>
            </w:r>
          </w:p>
        </w:tc>
        <w:tc>
          <w:tcPr>
            <w:tcW w:w="28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D6269D8">
            <w:pPr>
              <w:widowControl/>
              <w:jc w:val="center"/>
              <w:rPr>
                <w:rFonts w:hint="eastAsia" w:ascii="宋体" w:hAnsi="宋体" w:eastAsia="宋体" w:cs="Arial"/>
                <w:color w:val="000000"/>
                <w:kern w:val="0"/>
                <w:sz w:val="13"/>
                <w:szCs w:val="13"/>
              </w:rPr>
            </w:pPr>
            <w:r>
              <w:rPr>
                <w:rFonts w:hint="eastAsia" w:ascii="宋体" w:hAnsi="宋体" w:eastAsia="宋体" w:cs="Arial"/>
                <w:color w:val="000000"/>
                <w:kern w:val="0"/>
                <w:sz w:val="13"/>
                <w:szCs w:val="13"/>
                <w:lang w:val="en-US" w:eastAsia="zh-CN"/>
              </w:rPr>
              <w:t>1</w:t>
            </w:r>
            <w:r>
              <w:rPr>
                <w:rFonts w:hint="eastAsia" w:ascii="宋体" w:hAnsi="宋体" w:eastAsia="宋体" w:cs="Arial"/>
                <w:color w:val="000000"/>
                <w:kern w:val="0"/>
                <w:sz w:val="13"/>
                <w:szCs w:val="13"/>
              </w:rPr>
              <w:t>0</w:t>
            </w:r>
          </w:p>
        </w:tc>
        <w:tc>
          <w:tcPr>
            <w:tcW w:w="2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37A0DDD">
            <w:pPr>
              <w:widowControl/>
              <w:jc w:val="center"/>
              <w:rPr>
                <w:rFonts w:hint="default"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11</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59E96F3">
            <w:pPr>
              <w:widowControl/>
              <w:jc w:val="center"/>
              <w:rPr>
                <w:rFonts w:hint="default"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12</w:t>
            </w:r>
          </w:p>
        </w:tc>
        <w:tc>
          <w:tcPr>
            <w:tcW w:w="28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7AA7331">
            <w:pPr>
              <w:widowControl/>
              <w:jc w:val="center"/>
              <w:rPr>
                <w:rFonts w:hint="default"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13</w:t>
            </w:r>
          </w:p>
        </w:tc>
      </w:tr>
      <w:tr w14:paraId="5704B1D4">
        <w:tblPrEx>
          <w:tblCellMar>
            <w:top w:w="0" w:type="dxa"/>
            <w:left w:w="108" w:type="dxa"/>
            <w:bottom w:w="0" w:type="dxa"/>
            <w:right w:w="108" w:type="dxa"/>
          </w:tblCellMar>
        </w:tblPrEx>
        <w:trPr>
          <w:cantSplit/>
          <w:trHeight w:val="454" w:hRule="atLeast"/>
        </w:trPr>
        <w:tc>
          <w:tcPr>
            <w:tcW w:w="67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D9587EA">
            <w:pPr>
              <w:widowControl/>
              <w:jc w:val="lef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兴国县列宁九年一贯制学校</w:t>
            </w:r>
          </w:p>
        </w:tc>
        <w:tc>
          <w:tcPr>
            <w:tcW w:w="49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C82D175">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945.69</w:t>
            </w:r>
          </w:p>
        </w:tc>
        <w:tc>
          <w:tcPr>
            <w:tcW w:w="33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7795500">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0.08</w:t>
            </w:r>
          </w:p>
        </w:tc>
        <w:tc>
          <w:tcPr>
            <w:tcW w:w="44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DD7C685">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825.61</w:t>
            </w:r>
          </w:p>
        </w:tc>
        <w:tc>
          <w:tcPr>
            <w:tcW w:w="366"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994A421">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825.61</w:t>
            </w:r>
          </w:p>
        </w:tc>
        <w:tc>
          <w:tcPr>
            <w:tcW w:w="30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C2882B7">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2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C1D0DD5">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9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720CDFE">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3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35E22E6">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26E0E3B">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8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0937501">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D349F7A">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4A5D1AD">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120.00</w:t>
            </w:r>
          </w:p>
        </w:tc>
        <w:tc>
          <w:tcPr>
            <w:tcW w:w="283" w:type="pct"/>
            <w:tcBorders>
              <w:top w:val="single" w:color="auto" w:sz="4" w:space="0"/>
              <w:left w:val="single" w:color="auto" w:sz="4" w:space="0"/>
              <w:bottom w:val="single" w:color="auto" w:sz="4" w:space="0"/>
              <w:right w:val="single" w:color="auto" w:sz="4" w:space="0"/>
            </w:tcBorders>
            <w:shd w:val="clear" w:color="auto" w:fill="auto"/>
            <w:vAlign w:val="center"/>
          </w:tcPr>
          <w:p w14:paraId="42524ED4">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r>
    </w:tbl>
    <w:p w14:paraId="1983E062">
      <w:pPr>
        <w:widowControl/>
        <w:jc w:val="left"/>
        <w:rPr>
          <w:rStyle w:val="13"/>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7"/>
        <w:tblW w:w="5000" w:type="pct"/>
        <w:tblInd w:w="0" w:type="dxa"/>
        <w:tblLayout w:type="fixed"/>
        <w:tblCellMar>
          <w:top w:w="0" w:type="dxa"/>
          <w:left w:w="108" w:type="dxa"/>
          <w:bottom w:w="0" w:type="dxa"/>
          <w:right w:w="108" w:type="dxa"/>
        </w:tblCellMar>
      </w:tblPr>
      <w:tblGrid>
        <w:gridCol w:w="1958"/>
        <w:gridCol w:w="3881"/>
        <w:gridCol w:w="1952"/>
        <w:gridCol w:w="1378"/>
        <w:gridCol w:w="1513"/>
      </w:tblGrid>
      <w:tr w14:paraId="06182E78">
        <w:tblPrEx>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14:paraId="64A28655">
            <w:pPr>
              <w:widowControl/>
              <w:jc w:val="center"/>
              <w:rPr>
                <w:rFonts w:ascii="宋体" w:hAnsi="宋体" w:eastAsia="宋体" w:cs="Arial"/>
                <w:b/>
                <w:bCs/>
                <w:color w:val="000000"/>
                <w:kern w:val="0"/>
                <w:sz w:val="44"/>
                <w:szCs w:val="44"/>
              </w:rPr>
            </w:pPr>
            <w:r>
              <w:rPr>
                <w:rFonts w:hint="eastAsia" w:asciiTheme="minorEastAsia" w:hAnsiTheme="minorEastAsia" w:cstheme="minorEastAsia"/>
                <w:b/>
                <w:bCs/>
                <w:color w:val="000000"/>
                <w:kern w:val="0"/>
                <w:sz w:val="24"/>
                <w:szCs w:val="24"/>
                <w:lang w:val="en-US" w:eastAsia="zh-CN" w:bidi="ar"/>
              </w:rPr>
              <w:t>单位</w:t>
            </w:r>
            <w:r>
              <w:rPr>
                <w:rFonts w:hint="eastAsia" w:asciiTheme="minorEastAsia" w:hAnsiTheme="minorEastAsia" w:eastAsiaTheme="minorEastAsia" w:cstheme="minorEastAsia"/>
                <w:b/>
                <w:bCs/>
                <w:color w:val="000000"/>
                <w:kern w:val="0"/>
                <w:sz w:val="24"/>
                <w:szCs w:val="24"/>
                <w:lang w:bidi="ar"/>
              </w:rPr>
              <w:t>支出总表</w:t>
            </w:r>
          </w:p>
        </w:tc>
      </w:tr>
      <w:tr w14:paraId="3ECECDDC">
        <w:tblPrEx>
          <w:tblCellMar>
            <w:top w:w="0" w:type="dxa"/>
            <w:left w:w="108" w:type="dxa"/>
            <w:bottom w:w="0" w:type="dxa"/>
            <w:right w:w="108" w:type="dxa"/>
          </w:tblCellMar>
        </w:tblPrEx>
        <w:trPr>
          <w:trHeight w:val="420" w:hRule="atLeast"/>
        </w:trPr>
        <w:tc>
          <w:tcPr>
            <w:tcW w:w="2733" w:type="pct"/>
            <w:gridSpan w:val="2"/>
            <w:tcBorders>
              <w:top w:val="nil"/>
              <w:left w:val="nil"/>
              <w:bottom w:val="nil"/>
              <w:right w:val="nil"/>
            </w:tcBorders>
            <w:shd w:val="clear" w:color="auto" w:fill="auto"/>
            <w:noWrap/>
            <w:vAlign w:val="center"/>
          </w:tcPr>
          <w:p w14:paraId="6F24285E">
            <w:pPr>
              <w:widowControl/>
              <w:snapToGrid w:val="0"/>
              <w:jc w:val="lef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：201098兴国县列宁九年一贯制学校</w:t>
            </w:r>
          </w:p>
        </w:tc>
        <w:tc>
          <w:tcPr>
            <w:tcW w:w="914" w:type="pct"/>
            <w:tcBorders>
              <w:top w:val="nil"/>
              <w:left w:val="nil"/>
              <w:bottom w:val="nil"/>
              <w:right w:val="nil"/>
            </w:tcBorders>
            <w:shd w:val="clear" w:color="auto" w:fill="auto"/>
            <w:noWrap/>
            <w:vAlign w:val="bottom"/>
          </w:tcPr>
          <w:p w14:paraId="271BD678">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645" w:type="pct"/>
            <w:tcBorders>
              <w:top w:val="nil"/>
              <w:left w:val="nil"/>
              <w:bottom w:val="nil"/>
              <w:right w:val="nil"/>
            </w:tcBorders>
            <w:shd w:val="clear" w:color="auto" w:fill="auto"/>
            <w:noWrap/>
            <w:vAlign w:val="bottom"/>
          </w:tcPr>
          <w:p w14:paraId="5846DB58">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705" w:type="pct"/>
            <w:tcBorders>
              <w:top w:val="nil"/>
              <w:left w:val="nil"/>
              <w:bottom w:val="nil"/>
              <w:right w:val="nil"/>
            </w:tcBorders>
            <w:shd w:val="clear" w:color="auto" w:fill="auto"/>
            <w:noWrap/>
            <w:vAlign w:val="bottom"/>
          </w:tcPr>
          <w:p w14:paraId="1469729A">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单位：万元</w:t>
            </w:r>
          </w:p>
        </w:tc>
      </w:tr>
      <w:tr w14:paraId="4E3793F2">
        <w:tblPrEx>
          <w:tblCellMar>
            <w:top w:w="0" w:type="dxa"/>
            <w:left w:w="108" w:type="dxa"/>
            <w:bottom w:w="0" w:type="dxa"/>
            <w:right w:w="108" w:type="dxa"/>
          </w:tblCellMar>
        </w:tblPrEx>
        <w:trPr>
          <w:cantSplit/>
          <w:trHeight w:val="283" w:hRule="atLeast"/>
        </w:trPr>
        <w:tc>
          <w:tcPr>
            <w:tcW w:w="27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FF513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914" w:type="pct"/>
            <w:vMerge w:val="restart"/>
            <w:tcBorders>
              <w:top w:val="single" w:color="000000" w:sz="4" w:space="0"/>
              <w:left w:val="single" w:color="000000" w:sz="4" w:space="0"/>
              <w:bottom w:val="single" w:color="000000" w:sz="4" w:space="0"/>
              <w:right w:val="nil"/>
            </w:tcBorders>
            <w:shd w:val="clear" w:color="auto" w:fill="auto"/>
            <w:vAlign w:val="center"/>
          </w:tcPr>
          <w:p w14:paraId="799F244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645" w:type="pct"/>
            <w:vMerge w:val="restart"/>
            <w:tcBorders>
              <w:top w:val="single" w:color="000000" w:sz="4" w:space="0"/>
              <w:left w:val="single" w:color="000000" w:sz="4" w:space="0"/>
              <w:bottom w:val="single" w:color="000000" w:sz="4" w:space="0"/>
              <w:right w:val="nil"/>
            </w:tcBorders>
            <w:shd w:val="clear" w:color="auto" w:fill="auto"/>
            <w:noWrap/>
            <w:vAlign w:val="center"/>
          </w:tcPr>
          <w:p w14:paraId="010E81F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705"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D3F9B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7348C408">
        <w:tblPrEx>
          <w:tblCellMar>
            <w:top w:w="0" w:type="dxa"/>
            <w:left w:w="108" w:type="dxa"/>
            <w:bottom w:w="0" w:type="dxa"/>
            <w:right w:w="108" w:type="dxa"/>
          </w:tblCellMar>
        </w:tblPrEx>
        <w:trPr>
          <w:cantSplit/>
          <w:trHeight w:val="283" w:hRule="atLeast"/>
        </w:trPr>
        <w:tc>
          <w:tcPr>
            <w:tcW w:w="916" w:type="pct"/>
            <w:tcBorders>
              <w:top w:val="nil"/>
              <w:left w:val="single" w:color="000000" w:sz="4" w:space="0"/>
              <w:bottom w:val="single" w:color="000000" w:sz="4" w:space="0"/>
              <w:right w:val="single" w:color="000000" w:sz="4" w:space="0"/>
            </w:tcBorders>
            <w:shd w:val="clear" w:color="auto" w:fill="auto"/>
            <w:noWrap/>
            <w:vAlign w:val="center"/>
          </w:tcPr>
          <w:p w14:paraId="11B9E5B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816" w:type="pct"/>
            <w:tcBorders>
              <w:top w:val="nil"/>
              <w:left w:val="nil"/>
              <w:bottom w:val="single" w:color="000000" w:sz="4" w:space="0"/>
              <w:right w:val="single" w:color="000000" w:sz="4" w:space="0"/>
            </w:tcBorders>
            <w:shd w:val="clear" w:color="auto" w:fill="auto"/>
            <w:noWrap/>
            <w:vAlign w:val="center"/>
          </w:tcPr>
          <w:p w14:paraId="7F31685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914" w:type="pct"/>
            <w:vMerge w:val="continue"/>
            <w:tcBorders>
              <w:top w:val="single" w:color="000000" w:sz="4" w:space="0"/>
              <w:left w:val="single" w:color="000000" w:sz="4" w:space="0"/>
              <w:bottom w:val="single" w:color="000000" w:sz="4" w:space="0"/>
              <w:right w:val="nil"/>
            </w:tcBorders>
            <w:vAlign w:val="center"/>
          </w:tcPr>
          <w:p w14:paraId="26136231">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645" w:type="pct"/>
            <w:vMerge w:val="continue"/>
            <w:tcBorders>
              <w:top w:val="single" w:color="000000" w:sz="4" w:space="0"/>
              <w:left w:val="single" w:color="000000" w:sz="4" w:space="0"/>
              <w:bottom w:val="single" w:color="000000" w:sz="4" w:space="0"/>
              <w:right w:val="nil"/>
            </w:tcBorders>
            <w:vAlign w:val="center"/>
          </w:tcPr>
          <w:p w14:paraId="2928F845">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705" w:type="pct"/>
            <w:vMerge w:val="continue"/>
            <w:tcBorders>
              <w:top w:val="single" w:color="000000" w:sz="4" w:space="0"/>
              <w:left w:val="single" w:color="000000" w:sz="4" w:space="0"/>
              <w:bottom w:val="single" w:color="000000" w:sz="4" w:space="0"/>
              <w:right w:val="single" w:color="000000" w:sz="4" w:space="0"/>
            </w:tcBorders>
            <w:vAlign w:val="center"/>
          </w:tcPr>
          <w:p w14:paraId="7E4C6353">
            <w:pPr>
              <w:widowControl/>
              <w:snapToGrid w:val="0"/>
              <w:jc w:val="center"/>
              <w:textAlignment w:val="center"/>
              <w:rPr>
                <w:rFonts w:hint="eastAsia" w:asciiTheme="minorEastAsia" w:hAnsiTheme="minorEastAsia" w:cstheme="minorEastAsia"/>
                <w:color w:val="000000"/>
                <w:kern w:val="0"/>
                <w:sz w:val="18"/>
                <w:szCs w:val="18"/>
                <w:lang w:bidi="ar"/>
              </w:rPr>
            </w:pPr>
          </w:p>
        </w:tc>
      </w:tr>
      <w:tr w14:paraId="519AE505">
        <w:tblPrEx>
          <w:tblCellMar>
            <w:top w:w="0" w:type="dxa"/>
            <w:left w:w="108" w:type="dxa"/>
            <w:bottom w:w="0" w:type="dxa"/>
            <w:right w:w="108" w:type="dxa"/>
          </w:tblCellMar>
        </w:tblPrEx>
        <w:trPr>
          <w:cantSplit/>
          <w:trHeight w:val="283" w:hRule="atLeast"/>
        </w:trPr>
        <w:tc>
          <w:tcPr>
            <w:tcW w:w="916" w:type="pct"/>
            <w:tcBorders>
              <w:top w:val="nil"/>
              <w:left w:val="single" w:color="000000" w:sz="4" w:space="0"/>
              <w:bottom w:val="nil"/>
              <w:right w:val="single" w:color="000000" w:sz="4" w:space="0"/>
            </w:tcBorders>
            <w:shd w:val="clear" w:color="auto" w:fill="auto"/>
            <w:noWrap/>
            <w:vAlign w:val="center"/>
          </w:tcPr>
          <w:p w14:paraId="68421B6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816" w:type="pct"/>
            <w:tcBorders>
              <w:top w:val="nil"/>
              <w:left w:val="nil"/>
              <w:bottom w:val="nil"/>
              <w:right w:val="single" w:color="000000" w:sz="4" w:space="0"/>
            </w:tcBorders>
            <w:shd w:val="clear" w:color="auto" w:fill="auto"/>
            <w:noWrap/>
            <w:vAlign w:val="center"/>
          </w:tcPr>
          <w:p w14:paraId="12BA8EC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914" w:type="pct"/>
            <w:tcBorders>
              <w:top w:val="nil"/>
              <w:left w:val="nil"/>
              <w:bottom w:val="nil"/>
              <w:right w:val="single" w:color="000000" w:sz="4" w:space="0"/>
            </w:tcBorders>
            <w:shd w:val="clear" w:color="auto" w:fill="auto"/>
            <w:noWrap/>
            <w:vAlign w:val="center"/>
          </w:tcPr>
          <w:p w14:paraId="49874A7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645" w:type="pct"/>
            <w:tcBorders>
              <w:top w:val="nil"/>
              <w:left w:val="nil"/>
              <w:bottom w:val="nil"/>
              <w:right w:val="single" w:color="000000" w:sz="4" w:space="0"/>
            </w:tcBorders>
            <w:shd w:val="clear" w:color="auto" w:fill="auto"/>
            <w:noWrap/>
            <w:vAlign w:val="center"/>
          </w:tcPr>
          <w:p w14:paraId="0BC413D4">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705" w:type="pct"/>
            <w:tcBorders>
              <w:top w:val="nil"/>
              <w:left w:val="nil"/>
              <w:bottom w:val="nil"/>
              <w:right w:val="single" w:color="000000" w:sz="4" w:space="0"/>
            </w:tcBorders>
            <w:shd w:val="clear" w:color="auto" w:fill="auto"/>
            <w:noWrap/>
            <w:vAlign w:val="center"/>
          </w:tcPr>
          <w:p w14:paraId="2AD39950">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r w14:paraId="6B99AC69">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4A7CDA">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2ED9570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合计</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0846C1D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945.69</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65A1829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768.86</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3A319B4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176.83</w:t>
            </w:r>
          </w:p>
        </w:tc>
      </w:tr>
      <w:tr w14:paraId="0F872EBB">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330C4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205</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6688CE8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教育支出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748D93E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657.85</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095EBDA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601.02</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0E02950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56.83</w:t>
            </w:r>
          </w:p>
        </w:tc>
      </w:tr>
      <w:tr w14:paraId="013194EF">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02414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20502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779DA6E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普通教育</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712F820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657.83</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53683A7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601.02</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757C352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56.81</w:t>
            </w:r>
          </w:p>
        </w:tc>
      </w:tr>
      <w:tr w14:paraId="33DA7B7D">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E7872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2050202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A383E6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小学教育</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3E2E7B1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26.69</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02C3D92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79DE36E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26.69</w:t>
            </w:r>
          </w:p>
        </w:tc>
      </w:tr>
      <w:tr w14:paraId="2DA61C78">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0549B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2050203</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7D16DC2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初中教育</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0A7F6B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631.14</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4ED4B5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601.02</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012F3F3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30.12</w:t>
            </w:r>
          </w:p>
        </w:tc>
      </w:tr>
      <w:tr w14:paraId="3838EE8B">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7CB04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20509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685E36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教育费附加安排的支出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5AAE72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0.02</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05ED365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358717D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0.02</w:t>
            </w:r>
          </w:p>
        </w:tc>
      </w:tr>
      <w:tr w14:paraId="39CE514F">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567B0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2050901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30CAD4E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农村中小学校舍建设</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2CE0004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0.02</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010E396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54F4548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0.02</w:t>
            </w:r>
          </w:p>
        </w:tc>
      </w:tr>
      <w:tr w14:paraId="620ED274">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F3543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6AC38FA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社会保障和就业支出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6D12451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106.16</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1E36805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106.16</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680792B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38C8B427">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401FE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20805</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23266E3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行政事业单位养老支出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512AB85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97.84</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12217AA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97.84</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58D64E7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4F50C81E">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5C5BB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3D4D025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事业单位离退休</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71C4F56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15.60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6C507F0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15.60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3A54F30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06829DF6">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16431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2080505</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38A2C48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机关事业单位基本养老保险缴费支出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320553E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82.24</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679361C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82.24</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AF0DE8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0F93AB50">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68328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20808</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09AF847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抚恤</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3D3B297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4.17</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0C33F02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4.17</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01D9DC7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34CCCFA7">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A83E7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2080801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6EE5285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死亡抚恤</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0D8CFB9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4.17</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4ECD0A2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4.17</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77903D2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7DB62185">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99244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83D6FC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其他社会保障和就业支出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1C1ABC1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4.15</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1FC7E1F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4.15</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4FE4B2B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2124F06D">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A34A4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2089999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29CE9DD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其他社会保障和就业支出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360DDB0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4.15</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459B172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4.15</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0189C0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3FDA8D40">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6AA93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38F43D7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卫生健康支出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26759A9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61.68</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147124F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61.68</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6C08DA9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306CE1B4">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3B55D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21011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4249CC6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行政事业单位医疗</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2144E63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61.68</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25844D5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61.68</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28EAB60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0BE571BB">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415BF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1F2D47A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事业单位医疗</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51FE986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34.95</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4B615F2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34.95</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BFB87D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1B2A240E">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F813F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2101103</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360C8A0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公务员医疗补助</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B3F090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26.73</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28D11BC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26.73</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71CB57C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73F1B20B">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B2DBE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391FBF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其他支出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351C97D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120.00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6E727B1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0F28C86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120.00</w:t>
            </w:r>
          </w:p>
        </w:tc>
      </w:tr>
      <w:tr w14:paraId="4DBEF2DF">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E978F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22999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3EF13CD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其他支出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84DD83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120.00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196B74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5DF1675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120.00</w:t>
            </w:r>
          </w:p>
        </w:tc>
      </w:tr>
      <w:tr w14:paraId="0221966B">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7B11B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2299999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11A6685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6BC0D1C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120.00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42B7545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0674EB9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120.00</w:t>
            </w:r>
          </w:p>
        </w:tc>
      </w:tr>
    </w:tbl>
    <w:p w14:paraId="7DD14CBE">
      <w:pPr>
        <w:widowControl/>
        <w:jc w:val="left"/>
        <w:rPr>
          <w:rStyle w:val="13"/>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7"/>
        <w:tblW w:w="4995" w:type="pct"/>
        <w:tblInd w:w="0" w:type="dxa"/>
        <w:tblLayout w:type="fixed"/>
        <w:tblCellMar>
          <w:top w:w="0" w:type="dxa"/>
          <w:left w:w="108" w:type="dxa"/>
          <w:bottom w:w="0" w:type="dxa"/>
          <w:right w:w="108" w:type="dxa"/>
        </w:tblCellMar>
      </w:tblPr>
      <w:tblGrid>
        <w:gridCol w:w="2066"/>
        <w:gridCol w:w="1404"/>
        <w:gridCol w:w="2023"/>
        <w:gridCol w:w="1232"/>
        <w:gridCol w:w="1306"/>
        <w:gridCol w:w="1285"/>
        <w:gridCol w:w="1355"/>
      </w:tblGrid>
      <w:tr w14:paraId="199220D7">
        <w:tblPrEx>
          <w:tblCellMar>
            <w:top w:w="0" w:type="dxa"/>
            <w:left w:w="108" w:type="dxa"/>
            <w:bottom w:w="0" w:type="dxa"/>
            <w:right w:w="108" w:type="dxa"/>
          </w:tblCellMar>
        </w:tblPrEx>
        <w:trPr>
          <w:trHeight w:val="585" w:hRule="atLeast"/>
          <w:tblHeader/>
        </w:trPr>
        <w:tc>
          <w:tcPr>
            <w:tcW w:w="5000" w:type="pct"/>
            <w:gridSpan w:val="7"/>
            <w:noWrap/>
            <w:vAlign w:val="center"/>
          </w:tcPr>
          <w:p w14:paraId="692E682E">
            <w:pPr>
              <w:widowControl/>
              <w:jc w:val="center"/>
              <w:rPr>
                <w:rFonts w:hint="eastAsia" w:ascii="宋体" w:hAnsi="宋体" w:eastAsia="宋体" w:cs="Arial"/>
                <w:b/>
                <w:bCs/>
                <w:color w:val="000000"/>
                <w:kern w:val="0"/>
                <w:sz w:val="40"/>
                <w:szCs w:val="40"/>
              </w:rPr>
            </w:pPr>
            <w:r>
              <w:rPr>
                <w:rFonts w:hint="eastAsia" w:asciiTheme="minorEastAsia" w:hAnsiTheme="minorEastAsia" w:eastAsiaTheme="minorEastAsia" w:cstheme="minorEastAsia"/>
                <w:b/>
                <w:bCs/>
                <w:color w:val="000000"/>
                <w:kern w:val="0"/>
                <w:sz w:val="24"/>
                <w:szCs w:val="24"/>
                <w:lang w:bidi="ar"/>
              </w:rPr>
              <w:br w:type="page"/>
            </w:r>
            <w:r>
              <w:rPr>
                <w:rFonts w:hint="eastAsia" w:asciiTheme="minorEastAsia" w:hAnsiTheme="minorEastAsia" w:eastAsiaTheme="minorEastAsia" w:cstheme="minorEastAsia"/>
                <w:b/>
                <w:bCs/>
                <w:color w:val="000000"/>
                <w:kern w:val="0"/>
                <w:sz w:val="24"/>
                <w:szCs w:val="24"/>
                <w:lang w:bidi="ar"/>
              </w:rPr>
              <w:t>财政拨款收支总表</w:t>
            </w:r>
          </w:p>
        </w:tc>
      </w:tr>
      <w:tr w14:paraId="0C5DB3F8">
        <w:tblPrEx>
          <w:tblCellMar>
            <w:top w:w="0" w:type="dxa"/>
            <w:left w:w="108" w:type="dxa"/>
            <w:bottom w:w="0" w:type="dxa"/>
            <w:right w:w="108" w:type="dxa"/>
          </w:tblCellMar>
        </w:tblPrEx>
        <w:trPr>
          <w:cantSplit/>
          <w:trHeight w:val="346" w:hRule="atLeast"/>
          <w:tblHeader/>
        </w:trPr>
        <w:tc>
          <w:tcPr>
            <w:tcW w:w="2574" w:type="pct"/>
            <w:gridSpan w:val="3"/>
            <w:noWrap/>
            <w:vAlign w:val="center"/>
          </w:tcPr>
          <w:p w14:paraId="286AAA0A">
            <w:pPr>
              <w:widowControl/>
              <w:snapToGrid w:val="0"/>
              <w:jc w:val="lef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21"/>
                <w:szCs w:val="21"/>
                <w:lang w:bidi="ar"/>
              </w:rPr>
              <w:t>填报单位</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cstheme="minorEastAsia"/>
                <w:color w:val="000000"/>
                <w:kern w:val="0"/>
                <w:sz w:val="21"/>
                <w:szCs w:val="21"/>
                <w:lang w:bidi="ar"/>
              </w:rPr>
              <w:t>201098兴国县列宁九年一贯制学校</w:t>
            </w:r>
          </w:p>
        </w:tc>
        <w:tc>
          <w:tcPr>
            <w:tcW w:w="577" w:type="pct"/>
            <w:noWrap/>
            <w:vAlign w:val="bottom"/>
          </w:tcPr>
          <w:p w14:paraId="5B0D5EA0">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612" w:type="pct"/>
            <w:noWrap/>
            <w:vAlign w:val="bottom"/>
          </w:tcPr>
          <w:p w14:paraId="703EDC2E">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1235" w:type="pct"/>
            <w:gridSpan w:val="2"/>
            <w:noWrap/>
            <w:vAlign w:val="center"/>
          </w:tcPr>
          <w:p w14:paraId="126CF43C">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21"/>
                <w:szCs w:val="21"/>
                <w:lang w:bidi="ar"/>
              </w:rPr>
              <w:t>单位：万元</w:t>
            </w:r>
          </w:p>
        </w:tc>
      </w:tr>
      <w:tr w14:paraId="6E9CE00B">
        <w:tblPrEx>
          <w:tblCellMar>
            <w:top w:w="0" w:type="dxa"/>
            <w:left w:w="108" w:type="dxa"/>
            <w:bottom w:w="0" w:type="dxa"/>
            <w:right w:w="108" w:type="dxa"/>
          </w:tblCellMar>
        </w:tblPrEx>
        <w:trPr>
          <w:cantSplit/>
          <w:trHeight w:val="283" w:hRule="atLeast"/>
          <w:tblHeader/>
        </w:trPr>
        <w:tc>
          <w:tcPr>
            <w:tcW w:w="1626" w:type="pct"/>
            <w:gridSpan w:val="2"/>
            <w:tcBorders>
              <w:top w:val="single" w:color="000000" w:sz="4" w:space="0"/>
              <w:left w:val="single" w:color="000000" w:sz="4" w:space="0"/>
              <w:bottom w:val="single" w:color="000000" w:sz="4" w:space="0"/>
              <w:right w:val="nil"/>
            </w:tcBorders>
            <w:noWrap/>
            <w:vAlign w:val="center"/>
          </w:tcPr>
          <w:p w14:paraId="1F78F628">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收      入</w:t>
            </w:r>
          </w:p>
        </w:tc>
        <w:tc>
          <w:tcPr>
            <w:tcW w:w="3373" w:type="pct"/>
            <w:gridSpan w:val="5"/>
            <w:tcBorders>
              <w:top w:val="single" w:color="000000" w:sz="4" w:space="0"/>
              <w:left w:val="single" w:color="000000" w:sz="4" w:space="0"/>
              <w:bottom w:val="single" w:color="000000" w:sz="4" w:space="0"/>
              <w:right w:val="single" w:color="000000" w:sz="4" w:space="0"/>
            </w:tcBorders>
            <w:noWrap/>
            <w:vAlign w:val="center"/>
          </w:tcPr>
          <w:p w14:paraId="719CECA1">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支</w:t>
            </w:r>
            <w:r>
              <w:rPr>
                <w:rFonts w:hint="eastAsia" w:asciiTheme="minorEastAsia" w:hAnsiTheme="minorEastAsia" w:cstheme="minorEastAsia"/>
                <w:color w:val="000000"/>
                <w:kern w:val="0"/>
                <w:sz w:val="21"/>
                <w:szCs w:val="21"/>
                <w:lang w:val="en-US" w:eastAsia="zh-CN" w:bidi="ar"/>
              </w:rPr>
              <w:t xml:space="preserve">      </w:t>
            </w:r>
            <w:r>
              <w:rPr>
                <w:rFonts w:hint="eastAsia" w:asciiTheme="minorEastAsia" w:hAnsiTheme="minorEastAsia" w:eastAsiaTheme="minorEastAsia" w:cstheme="minorEastAsia"/>
                <w:color w:val="000000"/>
                <w:kern w:val="0"/>
                <w:sz w:val="21"/>
                <w:szCs w:val="21"/>
                <w:lang w:bidi="ar"/>
              </w:rPr>
              <w:t xml:space="preserve">出 </w:t>
            </w:r>
          </w:p>
        </w:tc>
      </w:tr>
      <w:tr w14:paraId="04B62D81">
        <w:tblPrEx>
          <w:tblCellMar>
            <w:top w:w="0" w:type="dxa"/>
            <w:left w:w="108" w:type="dxa"/>
            <w:bottom w:w="0" w:type="dxa"/>
            <w:right w:w="108" w:type="dxa"/>
          </w:tblCellMar>
        </w:tblPrEx>
        <w:trPr>
          <w:cantSplit/>
          <w:trHeight w:val="283" w:hRule="atLeast"/>
          <w:tblHeader/>
        </w:trPr>
        <w:tc>
          <w:tcPr>
            <w:tcW w:w="968" w:type="pct"/>
            <w:tcBorders>
              <w:top w:val="nil"/>
              <w:left w:val="single" w:color="000000" w:sz="4" w:space="0"/>
              <w:bottom w:val="single" w:color="000000" w:sz="4" w:space="0"/>
              <w:right w:val="single" w:color="000000" w:sz="4" w:space="0"/>
            </w:tcBorders>
            <w:noWrap/>
            <w:vAlign w:val="center"/>
          </w:tcPr>
          <w:p w14:paraId="7AAF10F7">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项目</w:t>
            </w:r>
          </w:p>
        </w:tc>
        <w:tc>
          <w:tcPr>
            <w:tcW w:w="657" w:type="pct"/>
            <w:tcBorders>
              <w:top w:val="nil"/>
              <w:left w:val="nil"/>
              <w:bottom w:val="nil"/>
              <w:right w:val="single" w:color="000000" w:sz="4" w:space="0"/>
            </w:tcBorders>
            <w:noWrap/>
            <w:vAlign w:val="center"/>
          </w:tcPr>
          <w:p w14:paraId="76DC7C67">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预算数</w:t>
            </w:r>
          </w:p>
        </w:tc>
        <w:tc>
          <w:tcPr>
            <w:tcW w:w="948" w:type="pct"/>
            <w:tcBorders>
              <w:top w:val="nil"/>
              <w:left w:val="nil"/>
              <w:bottom w:val="single" w:color="000000" w:sz="4" w:space="0"/>
              <w:right w:val="single" w:color="000000" w:sz="4" w:space="0"/>
            </w:tcBorders>
            <w:noWrap/>
            <w:vAlign w:val="center"/>
          </w:tcPr>
          <w:p w14:paraId="76AF3CA5">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项目</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cstheme="minorEastAsia"/>
                <w:color w:val="000000"/>
                <w:kern w:val="0"/>
                <w:sz w:val="21"/>
                <w:szCs w:val="21"/>
                <w:lang w:bidi="ar"/>
              </w:rPr>
              <w:t>按功能科目</w:t>
            </w:r>
            <w:r>
              <w:rPr>
                <w:rFonts w:hint="eastAsia" w:asciiTheme="minorEastAsia" w:hAnsiTheme="minorEastAsia" w:cstheme="minorEastAsia"/>
                <w:color w:val="000000"/>
                <w:kern w:val="0"/>
                <w:sz w:val="21"/>
                <w:szCs w:val="21"/>
                <w:lang w:eastAsia="zh-CN" w:bidi="ar"/>
              </w:rPr>
              <w:t>）</w:t>
            </w:r>
          </w:p>
        </w:tc>
        <w:tc>
          <w:tcPr>
            <w:tcW w:w="577" w:type="pct"/>
            <w:tcBorders>
              <w:top w:val="nil"/>
              <w:left w:val="nil"/>
              <w:bottom w:val="single" w:color="000000" w:sz="4" w:space="0"/>
              <w:right w:val="single" w:color="000000" w:sz="4" w:space="0"/>
            </w:tcBorders>
            <w:noWrap/>
            <w:vAlign w:val="center"/>
          </w:tcPr>
          <w:p w14:paraId="5CCF3606">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合计</w:t>
            </w:r>
          </w:p>
        </w:tc>
        <w:tc>
          <w:tcPr>
            <w:tcW w:w="612" w:type="pct"/>
            <w:tcBorders>
              <w:top w:val="nil"/>
              <w:left w:val="nil"/>
              <w:bottom w:val="single" w:color="000000" w:sz="4" w:space="0"/>
              <w:right w:val="single" w:color="000000" w:sz="4" w:space="0"/>
            </w:tcBorders>
            <w:noWrap/>
            <w:vAlign w:val="center"/>
          </w:tcPr>
          <w:p w14:paraId="70C2935C">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一般公共预算支出</w:t>
            </w:r>
          </w:p>
        </w:tc>
        <w:tc>
          <w:tcPr>
            <w:tcW w:w="602" w:type="pct"/>
            <w:tcBorders>
              <w:top w:val="nil"/>
              <w:left w:val="nil"/>
              <w:bottom w:val="single" w:color="000000" w:sz="4" w:space="0"/>
              <w:right w:val="single" w:color="000000" w:sz="4" w:space="0"/>
            </w:tcBorders>
            <w:noWrap/>
            <w:vAlign w:val="center"/>
          </w:tcPr>
          <w:p w14:paraId="22CFA675">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政府性基金预算支出</w:t>
            </w:r>
          </w:p>
        </w:tc>
        <w:tc>
          <w:tcPr>
            <w:tcW w:w="632" w:type="pct"/>
            <w:tcBorders>
              <w:top w:val="nil"/>
              <w:left w:val="nil"/>
              <w:bottom w:val="single" w:color="000000" w:sz="4" w:space="0"/>
              <w:right w:val="single" w:color="000000" w:sz="4" w:space="0"/>
            </w:tcBorders>
            <w:noWrap/>
            <w:vAlign w:val="center"/>
          </w:tcPr>
          <w:p w14:paraId="2F4C87AF">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国有资本经营预算支出</w:t>
            </w:r>
          </w:p>
        </w:tc>
      </w:tr>
      <w:tr w14:paraId="58644E6E">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60B46D4">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一、</w:t>
            </w:r>
            <w:r>
              <w:rPr>
                <w:rFonts w:hint="eastAsia" w:asciiTheme="minorEastAsia" w:hAnsiTheme="minorEastAsia" w:cstheme="minorEastAsia"/>
                <w:color w:val="000000"/>
                <w:kern w:val="0"/>
                <w:sz w:val="21"/>
                <w:szCs w:val="21"/>
                <w:lang w:val="en-US" w:eastAsia="zh-CN" w:bidi="ar"/>
              </w:rPr>
              <w:t>本年</w:t>
            </w:r>
            <w:r>
              <w:rPr>
                <w:rFonts w:hint="eastAsia" w:asciiTheme="minorEastAsia" w:hAnsiTheme="minorEastAsia" w:cstheme="minorEastAsia"/>
                <w:color w:val="000000"/>
                <w:kern w:val="0"/>
                <w:sz w:val="21"/>
                <w:szCs w:val="21"/>
                <w:lang w:bidi="ar"/>
              </w:rPr>
              <w:t>收入</w:t>
            </w:r>
          </w:p>
        </w:tc>
        <w:tc>
          <w:tcPr>
            <w:tcW w:w="657" w:type="pct"/>
            <w:tcBorders>
              <w:top w:val="single" w:color="000000" w:sz="4" w:space="0"/>
              <w:left w:val="nil"/>
              <w:bottom w:val="single" w:color="000000" w:sz="4" w:space="0"/>
              <w:right w:val="single" w:color="000000" w:sz="4" w:space="0"/>
            </w:tcBorders>
            <w:noWrap/>
            <w:vAlign w:val="center"/>
          </w:tcPr>
          <w:p w14:paraId="42F110E6">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825.61</w:t>
            </w:r>
          </w:p>
        </w:tc>
        <w:tc>
          <w:tcPr>
            <w:tcW w:w="948" w:type="pct"/>
            <w:tcBorders>
              <w:top w:val="nil"/>
              <w:left w:val="nil"/>
              <w:bottom w:val="single" w:color="000000" w:sz="4" w:space="0"/>
              <w:right w:val="single" w:color="000000" w:sz="4" w:space="0"/>
            </w:tcBorders>
            <w:noWrap/>
            <w:vAlign w:val="center"/>
          </w:tcPr>
          <w:p w14:paraId="12BD1872">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教育支出</w:t>
            </w:r>
          </w:p>
        </w:tc>
        <w:tc>
          <w:tcPr>
            <w:tcW w:w="577" w:type="pct"/>
            <w:tcBorders>
              <w:top w:val="nil"/>
              <w:left w:val="nil"/>
              <w:bottom w:val="single" w:color="000000" w:sz="4" w:space="0"/>
              <w:right w:val="single" w:color="000000" w:sz="4" w:space="0"/>
            </w:tcBorders>
            <w:noWrap/>
            <w:vAlign w:val="center"/>
          </w:tcPr>
          <w:p w14:paraId="2FD79D5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657.85</w:t>
            </w:r>
          </w:p>
        </w:tc>
        <w:tc>
          <w:tcPr>
            <w:tcW w:w="612" w:type="pct"/>
            <w:tcBorders>
              <w:top w:val="nil"/>
              <w:left w:val="nil"/>
              <w:bottom w:val="single" w:color="000000" w:sz="4" w:space="0"/>
              <w:right w:val="single" w:color="000000" w:sz="4" w:space="0"/>
            </w:tcBorders>
            <w:noWrap/>
            <w:vAlign w:val="center"/>
          </w:tcPr>
          <w:p w14:paraId="49B63C89">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657.85</w:t>
            </w:r>
          </w:p>
        </w:tc>
        <w:tc>
          <w:tcPr>
            <w:tcW w:w="602" w:type="pct"/>
            <w:tcBorders>
              <w:top w:val="nil"/>
              <w:left w:val="nil"/>
              <w:bottom w:val="single" w:color="000000" w:sz="4" w:space="0"/>
              <w:right w:val="single" w:color="000000" w:sz="4" w:space="0"/>
            </w:tcBorders>
            <w:noWrap/>
            <w:vAlign w:val="center"/>
          </w:tcPr>
          <w:p w14:paraId="32B48C32">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w:t>
            </w:r>
          </w:p>
        </w:tc>
        <w:tc>
          <w:tcPr>
            <w:tcW w:w="632" w:type="pct"/>
            <w:tcBorders>
              <w:top w:val="nil"/>
              <w:left w:val="nil"/>
              <w:bottom w:val="single" w:color="000000" w:sz="4" w:space="0"/>
              <w:right w:val="single" w:color="000000" w:sz="4" w:space="0"/>
            </w:tcBorders>
            <w:noWrap/>
            <w:vAlign w:val="center"/>
          </w:tcPr>
          <w:p w14:paraId="7773FB4B">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w:t>
            </w:r>
          </w:p>
        </w:tc>
      </w:tr>
      <w:tr w14:paraId="63708DF9">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9FA2231">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w:t>
            </w:r>
            <w:r>
              <w:rPr>
                <w:rFonts w:hint="eastAsia" w:asciiTheme="minorEastAsia" w:hAnsiTheme="minorEastAsia" w:cstheme="minorEastAsia"/>
                <w:color w:val="000000"/>
                <w:kern w:val="0"/>
                <w:sz w:val="21"/>
                <w:szCs w:val="21"/>
                <w:lang w:eastAsia="zh-CN" w:bidi="ar"/>
              </w:rPr>
              <w:t>一般公共预算财政拨款</w:t>
            </w:r>
            <w:r>
              <w:rPr>
                <w:rFonts w:hint="eastAsia" w:asciiTheme="minorEastAsia" w:hAnsiTheme="minorEastAsia" w:cstheme="minorEastAsia"/>
                <w:color w:val="000000"/>
                <w:kern w:val="0"/>
                <w:sz w:val="21"/>
                <w:szCs w:val="21"/>
                <w:lang w:bidi="ar"/>
              </w:rPr>
              <w:t>收入</w:t>
            </w:r>
          </w:p>
        </w:tc>
        <w:tc>
          <w:tcPr>
            <w:tcW w:w="657" w:type="pct"/>
            <w:noWrap/>
            <w:vAlign w:val="center"/>
          </w:tcPr>
          <w:p w14:paraId="264309EA">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825.61</w:t>
            </w:r>
          </w:p>
        </w:tc>
        <w:tc>
          <w:tcPr>
            <w:tcW w:w="948" w:type="pct"/>
            <w:tcBorders>
              <w:top w:val="nil"/>
              <w:left w:val="single" w:color="000000" w:sz="4" w:space="0"/>
              <w:bottom w:val="single" w:color="000000" w:sz="4" w:space="0"/>
              <w:right w:val="single" w:color="000000" w:sz="4" w:space="0"/>
            </w:tcBorders>
            <w:noWrap/>
            <w:vAlign w:val="center"/>
          </w:tcPr>
          <w:p w14:paraId="0C2C63F1">
            <w:pPr>
              <w:widowControl/>
              <w:snapToGrid w:val="0"/>
              <w:jc w:val="center"/>
              <w:textAlignment w:val="center"/>
              <w:rPr>
                <w:rFonts w:hint="eastAsia" w:asciiTheme="minorEastAsia" w:hAnsiTheme="minorEastAsia" w:cstheme="minorEastAsia"/>
                <w:color w:val="000000"/>
                <w:kern w:val="0"/>
                <w:sz w:val="21"/>
                <w:szCs w:val="21"/>
                <w:lang w:bidi="ar"/>
              </w:rPr>
            </w:pPr>
            <w:r>
              <w:t>社会保障和就业支出</w:t>
            </w:r>
          </w:p>
        </w:tc>
        <w:tc>
          <w:tcPr>
            <w:tcW w:w="577" w:type="pct"/>
            <w:tcBorders>
              <w:top w:val="nil"/>
              <w:left w:val="nil"/>
              <w:bottom w:val="single" w:color="000000" w:sz="4" w:space="0"/>
              <w:right w:val="single" w:color="000000" w:sz="4" w:space="0"/>
            </w:tcBorders>
            <w:noWrap/>
            <w:vAlign w:val="center"/>
          </w:tcPr>
          <w:p w14:paraId="2CEF71C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106.16</w:t>
            </w:r>
          </w:p>
        </w:tc>
        <w:tc>
          <w:tcPr>
            <w:tcW w:w="612" w:type="pct"/>
            <w:tcBorders>
              <w:top w:val="nil"/>
              <w:left w:val="nil"/>
              <w:bottom w:val="single" w:color="000000" w:sz="4" w:space="0"/>
              <w:right w:val="single" w:color="000000" w:sz="4" w:space="0"/>
            </w:tcBorders>
            <w:noWrap/>
            <w:vAlign w:val="center"/>
          </w:tcPr>
          <w:p w14:paraId="2790617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106.16</w:t>
            </w:r>
          </w:p>
        </w:tc>
        <w:tc>
          <w:tcPr>
            <w:tcW w:w="602" w:type="pct"/>
            <w:tcBorders>
              <w:top w:val="nil"/>
              <w:left w:val="nil"/>
              <w:bottom w:val="single" w:color="000000" w:sz="4" w:space="0"/>
              <w:right w:val="single" w:color="000000" w:sz="4" w:space="0"/>
            </w:tcBorders>
            <w:noWrap/>
            <w:vAlign w:val="center"/>
          </w:tcPr>
          <w:p w14:paraId="63B0924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c>
          <w:tcPr>
            <w:tcW w:w="632" w:type="pct"/>
            <w:tcBorders>
              <w:top w:val="nil"/>
              <w:left w:val="nil"/>
              <w:bottom w:val="single" w:color="000000" w:sz="4" w:space="0"/>
              <w:right w:val="single" w:color="000000" w:sz="4" w:space="0"/>
            </w:tcBorders>
            <w:noWrap/>
            <w:vAlign w:val="center"/>
          </w:tcPr>
          <w:p w14:paraId="33AF338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r>
      <w:tr w14:paraId="0FAB3DA9">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E9DFB3B">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政府性基金预算拨款收入</w:t>
            </w:r>
          </w:p>
        </w:tc>
        <w:tc>
          <w:tcPr>
            <w:tcW w:w="657" w:type="pct"/>
            <w:tcBorders>
              <w:top w:val="single" w:color="000000" w:sz="4" w:space="0"/>
              <w:left w:val="nil"/>
              <w:bottom w:val="single" w:color="000000" w:sz="4" w:space="0"/>
              <w:right w:val="single" w:color="000000" w:sz="4" w:space="0"/>
            </w:tcBorders>
            <w:noWrap/>
            <w:vAlign w:val="center"/>
          </w:tcPr>
          <w:p w14:paraId="4EFA6355">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w:t>
            </w:r>
          </w:p>
        </w:tc>
        <w:tc>
          <w:tcPr>
            <w:tcW w:w="948" w:type="pct"/>
            <w:tcBorders>
              <w:top w:val="nil"/>
              <w:left w:val="nil"/>
              <w:bottom w:val="single" w:color="000000" w:sz="4" w:space="0"/>
              <w:right w:val="single" w:color="000000" w:sz="4" w:space="0"/>
            </w:tcBorders>
            <w:noWrap/>
            <w:vAlign w:val="center"/>
          </w:tcPr>
          <w:p w14:paraId="34CCC750">
            <w:pPr>
              <w:widowControl/>
              <w:snapToGrid w:val="0"/>
              <w:jc w:val="center"/>
              <w:textAlignment w:val="center"/>
              <w:rPr>
                <w:rFonts w:hint="eastAsia" w:asciiTheme="minorEastAsia" w:hAnsiTheme="minorEastAsia" w:cstheme="minorEastAsia"/>
                <w:color w:val="000000"/>
                <w:kern w:val="0"/>
                <w:sz w:val="21"/>
                <w:szCs w:val="21"/>
                <w:lang w:bidi="ar"/>
              </w:rPr>
            </w:pPr>
            <w:r>
              <w:t>卫生健康支出</w:t>
            </w:r>
          </w:p>
        </w:tc>
        <w:tc>
          <w:tcPr>
            <w:tcW w:w="577" w:type="pct"/>
            <w:tcBorders>
              <w:top w:val="nil"/>
              <w:left w:val="nil"/>
              <w:bottom w:val="single" w:color="000000" w:sz="4" w:space="0"/>
              <w:right w:val="single" w:color="000000" w:sz="4" w:space="0"/>
            </w:tcBorders>
            <w:noWrap/>
            <w:vAlign w:val="center"/>
          </w:tcPr>
          <w:p w14:paraId="238CB5A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61.68</w:t>
            </w:r>
          </w:p>
        </w:tc>
        <w:tc>
          <w:tcPr>
            <w:tcW w:w="612" w:type="pct"/>
            <w:tcBorders>
              <w:top w:val="nil"/>
              <w:left w:val="nil"/>
              <w:bottom w:val="single" w:color="000000" w:sz="4" w:space="0"/>
              <w:right w:val="single" w:color="000000" w:sz="4" w:space="0"/>
            </w:tcBorders>
            <w:noWrap/>
            <w:vAlign w:val="center"/>
          </w:tcPr>
          <w:p w14:paraId="58EECA7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61.68</w:t>
            </w:r>
          </w:p>
        </w:tc>
        <w:tc>
          <w:tcPr>
            <w:tcW w:w="602" w:type="pct"/>
            <w:tcBorders>
              <w:top w:val="nil"/>
              <w:left w:val="nil"/>
              <w:bottom w:val="single" w:color="000000" w:sz="4" w:space="0"/>
              <w:right w:val="single" w:color="000000" w:sz="4" w:space="0"/>
            </w:tcBorders>
            <w:noWrap/>
            <w:vAlign w:val="center"/>
          </w:tcPr>
          <w:p w14:paraId="40DB24E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c>
          <w:tcPr>
            <w:tcW w:w="632" w:type="pct"/>
            <w:tcBorders>
              <w:top w:val="nil"/>
              <w:left w:val="nil"/>
              <w:bottom w:val="single" w:color="000000" w:sz="4" w:space="0"/>
              <w:right w:val="single" w:color="000000" w:sz="4" w:space="0"/>
            </w:tcBorders>
            <w:noWrap/>
            <w:vAlign w:val="center"/>
          </w:tcPr>
          <w:p w14:paraId="41C0CBE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r>
      <w:tr w14:paraId="1E6996F4">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E487830">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国有资本经营预算收入</w:t>
            </w:r>
          </w:p>
        </w:tc>
        <w:tc>
          <w:tcPr>
            <w:tcW w:w="657" w:type="pct"/>
            <w:tcBorders>
              <w:top w:val="nil"/>
              <w:left w:val="nil"/>
              <w:bottom w:val="single" w:color="000000" w:sz="4" w:space="0"/>
              <w:right w:val="single" w:color="000000" w:sz="4" w:space="0"/>
            </w:tcBorders>
            <w:vAlign w:val="center"/>
          </w:tcPr>
          <w:p w14:paraId="3FCC268D">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　</w:t>
            </w:r>
          </w:p>
        </w:tc>
        <w:tc>
          <w:tcPr>
            <w:tcW w:w="948" w:type="pct"/>
            <w:tcBorders>
              <w:top w:val="nil"/>
              <w:left w:val="nil"/>
              <w:bottom w:val="single" w:color="000000" w:sz="4" w:space="0"/>
              <w:right w:val="single" w:color="000000" w:sz="4" w:space="0"/>
            </w:tcBorders>
            <w:noWrap/>
            <w:vAlign w:val="center"/>
          </w:tcPr>
          <w:p w14:paraId="572E9D02">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0FB1B58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8DFF78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595AA5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444868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6C5180ED">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971FD0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4D56BFD6">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3654AFC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3A82395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01D14B2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5BDD17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7741A45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26D46914">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37A6DA9">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70F201C1">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05A6239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2C6C959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386C84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3C32C5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08CD59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2029E536">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28CA6A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53EF21F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45088AC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1AAE614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42BCEC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AE511D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07432E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4BABE41D">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71B460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4ABACC5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7BDE377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64A1009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72938B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88563B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A2213F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0F5CCE10">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A0AFCBA">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31867810">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4314E0A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1F60EBE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53E266A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3EB568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2A96F4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7B32FD7E">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A643F7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306B28B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33B941E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68DD854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70C74A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20AC8B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77CFCE4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274085C3">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241655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0AAF67D3">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7364AE8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03DB079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AF2B79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141045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599C3D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322DB7F2">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E50B1D6">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5A8646E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70F4B3B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3C9516A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CB98D4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872779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36926CE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4C27AB45">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948B0F7">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3E21646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18BB7CB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60F527F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0F5032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5A0630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D1DE20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39929FE8">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BFCAFE4">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53539BDB">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35E89A1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0F364C7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FB65EC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0C8DCE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BB9E29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4CC9ECAA">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7433FF2">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587BD31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617615B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20A6D35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056DDA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4969C1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CF04F1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07825E94">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241C366">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7B69EB5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201FC81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142C4E8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0CE4BF8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8D5D5D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50C50D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767A6C3D">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41D6E1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01366F92">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7B7284D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53F12BB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C002DD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98F2A2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38BEB86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604CCB78">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9045194">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502195CF">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07FD6F7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22E4FDC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DEB9F2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76B3B9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ECD1A4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50CBC6F6">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44DCAE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3CA63FA7">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57E6DDB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65338BC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5229AB5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672028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0DD37C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555F0F87">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A8AF7DA">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2DCE3861">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447F734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7DCAAE8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A52172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D3D2E0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A8BA4C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359B78C7">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F152BB4">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19C3A180">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7496F65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24B0CB1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5C6A080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773A98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9E78F7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1632738C">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BABBDFA">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1238775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0BFB6CC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17474FF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5B742EB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F1B488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5E33EF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2F8293E2">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B7F157B">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6EA71FD4">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41E14A4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4FB6205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984570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26EB56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C80703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0FF3768F">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AC2280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5474A680">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3F4A1D9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677BFF6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56FEFC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907EF7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668E36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276ED9F4">
        <w:tblPrEx>
          <w:tblCellMar>
            <w:top w:w="0" w:type="dxa"/>
            <w:left w:w="108" w:type="dxa"/>
            <w:bottom w:w="0" w:type="dxa"/>
            <w:right w:w="108" w:type="dxa"/>
          </w:tblCellMar>
        </w:tblPrEx>
        <w:trPr>
          <w:cantSplit/>
          <w:trHeight w:val="283" w:hRule="atLeast"/>
        </w:trPr>
        <w:tc>
          <w:tcPr>
            <w:tcW w:w="968" w:type="pct"/>
            <w:tcBorders>
              <w:top w:val="single" w:color="000000" w:sz="4" w:space="0"/>
              <w:left w:val="single" w:color="000000" w:sz="4" w:space="0"/>
              <w:bottom w:val="single" w:color="000000" w:sz="4" w:space="0"/>
              <w:right w:val="single" w:color="000000" w:sz="4" w:space="0"/>
            </w:tcBorders>
            <w:noWrap/>
            <w:vAlign w:val="center"/>
          </w:tcPr>
          <w:p w14:paraId="68D09806">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657" w:type="pct"/>
            <w:tcBorders>
              <w:top w:val="single" w:color="000000" w:sz="4" w:space="0"/>
              <w:left w:val="nil"/>
              <w:bottom w:val="single" w:color="000000" w:sz="4" w:space="0"/>
              <w:right w:val="single" w:color="000000" w:sz="4" w:space="0"/>
            </w:tcBorders>
            <w:vAlign w:val="center"/>
          </w:tcPr>
          <w:p w14:paraId="18894C9D">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948" w:type="pct"/>
            <w:tcBorders>
              <w:top w:val="nil"/>
              <w:left w:val="nil"/>
              <w:bottom w:val="single" w:color="000000" w:sz="4" w:space="0"/>
              <w:right w:val="single" w:color="000000" w:sz="4" w:space="0"/>
            </w:tcBorders>
            <w:noWrap/>
            <w:vAlign w:val="center"/>
          </w:tcPr>
          <w:p w14:paraId="2AAA3CC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38612C6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D1B592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FFDA51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C123F5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7EB65BB2">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1B6290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4827049A">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27C7DCB9">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5B31B1E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D5E22D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A9C0C8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B32DC7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7CC971E0">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1E0DE24">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6FC57E76">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589734C1">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59A2DA4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6E9FED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9CBCBD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3F694E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3BEB6E02">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8DC2CC9">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657" w:type="pct"/>
            <w:tcBorders>
              <w:top w:val="nil"/>
              <w:left w:val="nil"/>
              <w:bottom w:val="single" w:color="000000" w:sz="4" w:space="0"/>
              <w:right w:val="single" w:color="000000" w:sz="4" w:space="0"/>
            </w:tcBorders>
            <w:vAlign w:val="center"/>
          </w:tcPr>
          <w:p w14:paraId="0193896D">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948" w:type="pct"/>
            <w:tcBorders>
              <w:top w:val="nil"/>
              <w:left w:val="nil"/>
              <w:bottom w:val="single" w:color="000000" w:sz="4" w:space="0"/>
              <w:right w:val="single" w:color="000000" w:sz="4" w:space="0"/>
            </w:tcBorders>
            <w:noWrap/>
            <w:vAlign w:val="center"/>
          </w:tcPr>
          <w:p w14:paraId="380D92B0">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4AB5BB6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AE04F5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4D0C78A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021A79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2841EF2B">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56C8768">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733E71B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649E9423">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765D311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F01B75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375106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8B2B0B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68F7BF9F">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66FA421">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二、上年结转</w:t>
            </w:r>
          </w:p>
        </w:tc>
        <w:tc>
          <w:tcPr>
            <w:tcW w:w="657" w:type="pct"/>
            <w:tcBorders>
              <w:top w:val="nil"/>
              <w:left w:val="nil"/>
              <w:bottom w:val="single" w:color="auto" w:sz="4" w:space="0"/>
              <w:right w:val="single" w:color="000000" w:sz="4" w:space="0"/>
            </w:tcBorders>
            <w:vAlign w:val="center"/>
          </w:tcPr>
          <w:p w14:paraId="48561228">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0.08　</w:t>
            </w:r>
          </w:p>
        </w:tc>
        <w:tc>
          <w:tcPr>
            <w:tcW w:w="948" w:type="pct"/>
            <w:tcBorders>
              <w:top w:val="nil"/>
              <w:left w:val="nil"/>
              <w:bottom w:val="single" w:color="auto" w:sz="4" w:space="0"/>
              <w:right w:val="single" w:color="000000" w:sz="4" w:space="0"/>
            </w:tcBorders>
            <w:noWrap/>
            <w:vAlign w:val="center"/>
          </w:tcPr>
          <w:p w14:paraId="6F5D130A">
            <w:pPr>
              <w:widowControl/>
              <w:snapToGrid w:val="0"/>
              <w:jc w:val="center"/>
              <w:textAlignment w:val="center"/>
              <w:rPr>
                <w:rFonts w:hint="eastAsia" w:asciiTheme="minorEastAsia" w:hAnsiTheme="minorEastAsia" w:cstheme="minorEastAsia"/>
                <w:color w:val="000000"/>
                <w:kern w:val="0"/>
                <w:sz w:val="21"/>
                <w:szCs w:val="21"/>
                <w:lang w:eastAsia="zh-CN" w:bidi="ar"/>
              </w:rPr>
            </w:pPr>
          </w:p>
        </w:tc>
        <w:tc>
          <w:tcPr>
            <w:tcW w:w="577" w:type="pct"/>
            <w:tcBorders>
              <w:top w:val="nil"/>
              <w:left w:val="nil"/>
              <w:bottom w:val="single" w:color="000000" w:sz="4" w:space="0"/>
              <w:right w:val="single" w:color="000000" w:sz="4" w:space="0"/>
            </w:tcBorders>
            <w:noWrap/>
            <w:vAlign w:val="center"/>
          </w:tcPr>
          <w:p w14:paraId="2C78E01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3804BB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B830BA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40E0F92">
            <w:pPr>
              <w:widowControl/>
              <w:snapToGrid w:val="0"/>
              <w:jc w:val="center"/>
              <w:textAlignment w:val="center"/>
              <w:rPr>
                <w:rFonts w:hint="default" w:asciiTheme="minorEastAsia" w:hAnsiTheme="minorEastAsia" w:cstheme="minorEastAsia"/>
                <w:color w:val="000000"/>
                <w:kern w:val="0"/>
                <w:sz w:val="21"/>
                <w:szCs w:val="21"/>
                <w:lang w:val="en-US" w:eastAsia="zh-CN" w:bidi="ar"/>
              </w:rPr>
            </w:pPr>
          </w:p>
        </w:tc>
      </w:tr>
      <w:tr w14:paraId="5FBC2DC2">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auto" w:sz="4" w:space="0"/>
              <w:right w:val="single" w:color="auto" w:sz="4" w:space="0"/>
            </w:tcBorders>
            <w:noWrap/>
            <w:vAlign w:val="center"/>
          </w:tcPr>
          <w:p w14:paraId="053E5950">
            <w:pPr>
              <w:widowControl/>
              <w:snapToGrid w:val="0"/>
              <w:ind w:firstLine="210" w:firstLineChars="10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eastAsia="zh-CN" w:bidi="ar"/>
              </w:rPr>
              <w:t>一般公共预算财政拨款</w:t>
            </w:r>
            <w:r>
              <w:rPr>
                <w:rFonts w:hint="eastAsia" w:asciiTheme="minorEastAsia" w:hAnsiTheme="minorEastAsia" w:cstheme="minorEastAsia"/>
                <w:color w:val="000000"/>
                <w:kern w:val="0"/>
                <w:sz w:val="21"/>
                <w:szCs w:val="21"/>
                <w:lang w:bidi="ar"/>
              </w:rPr>
              <w:t>结转</w:t>
            </w:r>
          </w:p>
        </w:tc>
        <w:tc>
          <w:tcPr>
            <w:tcW w:w="657" w:type="pct"/>
            <w:tcBorders>
              <w:top w:val="single" w:color="auto" w:sz="4" w:space="0"/>
              <w:left w:val="single" w:color="auto" w:sz="4" w:space="0"/>
              <w:bottom w:val="single" w:color="auto" w:sz="4" w:space="0"/>
              <w:right w:val="single" w:color="auto" w:sz="4" w:space="0"/>
            </w:tcBorders>
            <w:vAlign w:val="center"/>
          </w:tcPr>
          <w:p w14:paraId="6FDAE9E2">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0.08　</w:t>
            </w:r>
          </w:p>
        </w:tc>
        <w:tc>
          <w:tcPr>
            <w:tcW w:w="948" w:type="pct"/>
            <w:tcBorders>
              <w:top w:val="single" w:color="auto" w:sz="4" w:space="0"/>
              <w:left w:val="single" w:color="auto" w:sz="4" w:space="0"/>
              <w:bottom w:val="single" w:color="auto" w:sz="4" w:space="0"/>
              <w:right w:val="single" w:color="auto" w:sz="4" w:space="0"/>
            </w:tcBorders>
            <w:noWrap/>
            <w:vAlign w:val="center"/>
          </w:tcPr>
          <w:p w14:paraId="738066D2">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577" w:type="pct"/>
            <w:tcBorders>
              <w:top w:val="nil"/>
              <w:left w:val="single" w:color="auto" w:sz="4" w:space="0"/>
              <w:bottom w:val="single" w:color="auto" w:sz="4" w:space="0"/>
              <w:right w:val="single" w:color="000000" w:sz="4" w:space="0"/>
            </w:tcBorders>
            <w:noWrap/>
            <w:vAlign w:val="center"/>
          </w:tcPr>
          <w:p w14:paraId="71AB4FF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auto" w:sz="4" w:space="0"/>
              <w:right w:val="single" w:color="000000" w:sz="4" w:space="0"/>
            </w:tcBorders>
            <w:noWrap/>
            <w:vAlign w:val="center"/>
          </w:tcPr>
          <w:p w14:paraId="11A7FAF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auto" w:sz="4" w:space="0"/>
              <w:right w:val="single" w:color="000000" w:sz="4" w:space="0"/>
            </w:tcBorders>
            <w:noWrap/>
            <w:vAlign w:val="center"/>
          </w:tcPr>
          <w:p w14:paraId="4A4646B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auto" w:sz="4" w:space="0"/>
              <w:right w:val="single" w:color="000000" w:sz="4" w:space="0"/>
            </w:tcBorders>
            <w:noWrap/>
            <w:vAlign w:val="center"/>
          </w:tcPr>
          <w:p w14:paraId="304233CE">
            <w:pPr>
              <w:widowControl/>
              <w:snapToGrid w:val="0"/>
              <w:jc w:val="center"/>
              <w:textAlignment w:val="center"/>
              <w:rPr>
                <w:rFonts w:hint="default" w:asciiTheme="minorEastAsia" w:hAnsiTheme="minorEastAsia" w:cstheme="minorEastAsia"/>
                <w:color w:val="000000"/>
                <w:kern w:val="0"/>
                <w:sz w:val="21"/>
                <w:szCs w:val="21"/>
                <w:lang w:val="en-US" w:eastAsia="zh-CN" w:bidi="ar"/>
              </w:rPr>
            </w:pPr>
          </w:p>
        </w:tc>
      </w:tr>
      <w:tr w14:paraId="3F939B0E">
        <w:tblPrEx>
          <w:tblCellMar>
            <w:top w:w="0" w:type="dxa"/>
            <w:left w:w="108" w:type="dxa"/>
            <w:bottom w:w="0" w:type="dxa"/>
            <w:right w:w="108" w:type="dxa"/>
          </w:tblCellMar>
        </w:tblPrEx>
        <w:trPr>
          <w:cantSplit/>
          <w:trHeight w:val="283" w:hRule="atLeast"/>
        </w:trPr>
        <w:tc>
          <w:tcPr>
            <w:tcW w:w="968" w:type="pct"/>
            <w:tcBorders>
              <w:top w:val="single" w:color="auto" w:sz="4" w:space="0"/>
              <w:left w:val="single" w:color="auto" w:sz="4" w:space="0"/>
              <w:bottom w:val="single" w:color="auto" w:sz="4" w:space="0"/>
              <w:right w:val="single" w:color="auto" w:sz="4" w:space="0"/>
            </w:tcBorders>
            <w:noWrap/>
            <w:vAlign w:val="center"/>
          </w:tcPr>
          <w:p w14:paraId="25B4DB24">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政府性基金预算拨款结转</w:t>
            </w:r>
          </w:p>
        </w:tc>
        <w:tc>
          <w:tcPr>
            <w:tcW w:w="657" w:type="pct"/>
            <w:tcBorders>
              <w:top w:val="single" w:color="auto" w:sz="4" w:space="0"/>
              <w:left w:val="single" w:color="auto" w:sz="4" w:space="0"/>
              <w:bottom w:val="single" w:color="auto" w:sz="4" w:space="0"/>
              <w:right w:val="single" w:color="auto" w:sz="4" w:space="0"/>
            </w:tcBorders>
            <w:noWrap/>
            <w:vAlign w:val="center"/>
          </w:tcPr>
          <w:p w14:paraId="6B40B65F">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　</w:t>
            </w:r>
          </w:p>
        </w:tc>
        <w:tc>
          <w:tcPr>
            <w:tcW w:w="948" w:type="pct"/>
            <w:tcBorders>
              <w:top w:val="single" w:color="auto" w:sz="4" w:space="0"/>
              <w:left w:val="single" w:color="auto" w:sz="4" w:space="0"/>
              <w:bottom w:val="single" w:color="auto" w:sz="4" w:space="0"/>
              <w:right w:val="single" w:color="auto" w:sz="4" w:space="0"/>
            </w:tcBorders>
            <w:noWrap/>
            <w:vAlign w:val="center"/>
          </w:tcPr>
          <w:p w14:paraId="41E32F33">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577" w:type="pct"/>
            <w:tcBorders>
              <w:top w:val="single" w:color="auto" w:sz="4" w:space="0"/>
              <w:left w:val="single" w:color="auto" w:sz="4" w:space="0"/>
              <w:bottom w:val="single" w:color="auto" w:sz="4" w:space="0"/>
              <w:right w:val="single" w:color="auto" w:sz="4" w:space="0"/>
            </w:tcBorders>
            <w:noWrap/>
            <w:vAlign w:val="center"/>
          </w:tcPr>
          <w:p w14:paraId="2C0AA5F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single" w:color="auto" w:sz="4" w:space="0"/>
              <w:left w:val="single" w:color="auto" w:sz="4" w:space="0"/>
              <w:bottom w:val="single" w:color="auto" w:sz="4" w:space="0"/>
              <w:right w:val="single" w:color="auto" w:sz="4" w:space="0"/>
            </w:tcBorders>
            <w:noWrap/>
            <w:vAlign w:val="center"/>
          </w:tcPr>
          <w:p w14:paraId="0B4B9AC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single" w:color="auto" w:sz="4" w:space="0"/>
              <w:left w:val="single" w:color="auto" w:sz="4" w:space="0"/>
              <w:bottom w:val="single" w:color="auto" w:sz="4" w:space="0"/>
              <w:right w:val="single" w:color="auto" w:sz="4" w:space="0"/>
            </w:tcBorders>
            <w:noWrap/>
            <w:vAlign w:val="center"/>
          </w:tcPr>
          <w:p w14:paraId="25C10F8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single" w:color="auto" w:sz="4" w:space="0"/>
              <w:left w:val="single" w:color="auto" w:sz="4" w:space="0"/>
              <w:bottom w:val="single" w:color="auto" w:sz="4" w:space="0"/>
              <w:right w:val="single" w:color="auto" w:sz="4" w:space="0"/>
            </w:tcBorders>
            <w:noWrap/>
            <w:vAlign w:val="center"/>
          </w:tcPr>
          <w:p w14:paraId="26782AE5">
            <w:pPr>
              <w:widowControl/>
              <w:snapToGrid w:val="0"/>
              <w:jc w:val="center"/>
              <w:textAlignment w:val="center"/>
              <w:rPr>
                <w:rFonts w:hint="default" w:asciiTheme="minorEastAsia" w:hAnsiTheme="minorEastAsia" w:cstheme="minorEastAsia"/>
                <w:color w:val="000000"/>
                <w:kern w:val="0"/>
                <w:sz w:val="21"/>
                <w:szCs w:val="21"/>
                <w:lang w:val="en-US" w:eastAsia="zh-CN" w:bidi="ar"/>
              </w:rPr>
            </w:pPr>
          </w:p>
        </w:tc>
      </w:tr>
      <w:tr w14:paraId="30203643">
        <w:tblPrEx>
          <w:tblCellMar>
            <w:top w:w="0" w:type="dxa"/>
            <w:left w:w="108" w:type="dxa"/>
            <w:bottom w:w="0" w:type="dxa"/>
            <w:right w:w="108" w:type="dxa"/>
          </w:tblCellMar>
        </w:tblPrEx>
        <w:trPr>
          <w:cantSplit/>
          <w:trHeight w:val="283" w:hRule="atLeast"/>
        </w:trPr>
        <w:tc>
          <w:tcPr>
            <w:tcW w:w="968" w:type="pct"/>
            <w:tcBorders>
              <w:top w:val="single" w:color="auto" w:sz="4" w:space="0"/>
              <w:left w:val="single" w:color="auto" w:sz="4" w:space="0"/>
              <w:bottom w:val="single" w:color="auto" w:sz="4" w:space="0"/>
              <w:right w:val="single" w:color="auto" w:sz="4" w:space="0"/>
            </w:tcBorders>
            <w:noWrap/>
            <w:vAlign w:val="center"/>
          </w:tcPr>
          <w:p w14:paraId="07549FF5">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收入总计</w:t>
            </w:r>
          </w:p>
        </w:tc>
        <w:tc>
          <w:tcPr>
            <w:tcW w:w="657" w:type="pct"/>
            <w:tcBorders>
              <w:top w:val="single" w:color="auto" w:sz="4" w:space="0"/>
              <w:left w:val="single" w:color="auto" w:sz="4" w:space="0"/>
              <w:bottom w:val="single" w:color="auto" w:sz="4" w:space="0"/>
              <w:right w:val="single" w:color="auto" w:sz="4" w:space="0"/>
            </w:tcBorders>
            <w:noWrap/>
            <w:vAlign w:val="center"/>
          </w:tcPr>
          <w:p w14:paraId="35E16B02">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825.69</w:t>
            </w:r>
          </w:p>
        </w:tc>
        <w:tc>
          <w:tcPr>
            <w:tcW w:w="948" w:type="pct"/>
            <w:tcBorders>
              <w:top w:val="single" w:color="auto" w:sz="4" w:space="0"/>
              <w:left w:val="single" w:color="auto" w:sz="4" w:space="0"/>
              <w:bottom w:val="single" w:color="auto" w:sz="4" w:space="0"/>
              <w:right w:val="single" w:color="auto" w:sz="4" w:space="0"/>
            </w:tcBorders>
            <w:noWrap/>
            <w:vAlign w:val="center"/>
          </w:tcPr>
          <w:p w14:paraId="77449BAD">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支出总计</w:t>
            </w:r>
          </w:p>
        </w:tc>
        <w:tc>
          <w:tcPr>
            <w:tcW w:w="577" w:type="pct"/>
            <w:tcBorders>
              <w:top w:val="single" w:color="auto" w:sz="4" w:space="0"/>
              <w:left w:val="single" w:color="auto" w:sz="4" w:space="0"/>
              <w:bottom w:val="single" w:color="auto" w:sz="4" w:space="0"/>
              <w:right w:val="single" w:color="auto" w:sz="4" w:space="0"/>
            </w:tcBorders>
            <w:noWrap/>
            <w:vAlign w:val="center"/>
          </w:tcPr>
          <w:p w14:paraId="15DC606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825.69</w:t>
            </w:r>
          </w:p>
        </w:tc>
        <w:tc>
          <w:tcPr>
            <w:tcW w:w="612" w:type="pct"/>
            <w:tcBorders>
              <w:top w:val="single" w:color="auto" w:sz="4" w:space="0"/>
              <w:left w:val="single" w:color="auto" w:sz="4" w:space="0"/>
              <w:bottom w:val="single" w:color="auto" w:sz="4" w:space="0"/>
              <w:right w:val="single" w:color="auto" w:sz="4" w:space="0"/>
            </w:tcBorders>
            <w:noWrap/>
            <w:vAlign w:val="center"/>
          </w:tcPr>
          <w:p w14:paraId="0418F8A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825.69</w:t>
            </w:r>
          </w:p>
        </w:tc>
        <w:tc>
          <w:tcPr>
            <w:tcW w:w="602" w:type="pct"/>
            <w:tcBorders>
              <w:top w:val="single" w:color="auto" w:sz="4" w:space="0"/>
              <w:left w:val="single" w:color="auto" w:sz="4" w:space="0"/>
              <w:bottom w:val="single" w:color="auto" w:sz="4" w:space="0"/>
              <w:right w:val="single" w:color="auto" w:sz="4" w:space="0"/>
            </w:tcBorders>
            <w:noWrap/>
            <w:vAlign w:val="center"/>
          </w:tcPr>
          <w:p w14:paraId="460FC17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0.00</w:t>
            </w:r>
          </w:p>
        </w:tc>
        <w:tc>
          <w:tcPr>
            <w:tcW w:w="632" w:type="pct"/>
            <w:tcBorders>
              <w:top w:val="single" w:color="auto" w:sz="4" w:space="0"/>
              <w:left w:val="single" w:color="auto" w:sz="4" w:space="0"/>
              <w:bottom w:val="single" w:color="auto" w:sz="4" w:space="0"/>
              <w:right w:val="single" w:color="auto" w:sz="4" w:space="0"/>
            </w:tcBorders>
            <w:noWrap/>
            <w:vAlign w:val="center"/>
          </w:tcPr>
          <w:p w14:paraId="325D62C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0.00</w:t>
            </w:r>
          </w:p>
        </w:tc>
      </w:tr>
    </w:tbl>
    <w:p w14:paraId="38CF1C50">
      <w:pPr>
        <w:widowControl/>
        <w:jc w:val="left"/>
        <w:rPr>
          <w:rStyle w:val="13"/>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7"/>
        <w:tblW w:w="5000" w:type="pct"/>
        <w:tblInd w:w="0" w:type="dxa"/>
        <w:tblLayout w:type="fixed"/>
        <w:tblCellMar>
          <w:top w:w="0" w:type="dxa"/>
          <w:left w:w="108" w:type="dxa"/>
          <w:bottom w:w="0" w:type="dxa"/>
          <w:right w:w="108" w:type="dxa"/>
        </w:tblCellMar>
      </w:tblPr>
      <w:tblGrid>
        <w:gridCol w:w="1823"/>
        <w:gridCol w:w="3375"/>
        <w:gridCol w:w="2256"/>
        <w:gridCol w:w="1462"/>
        <w:gridCol w:w="1767"/>
      </w:tblGrid>
      <w:tr w14:paraId="30FB86BD">
        <w:tblPrEx>
          <w:tblCellMar>
            <w:top w:w="0" w:type="dxa"/>
            <w:left w:w="108" w:type="dxa"/>
            <w:bottom w:w="0" w:type="dxa"/>
            <w:right w:w="108" w:type="dxa"/>
          </w:tblCellMar>
        </w:tblPrEx>
        <w:trPr>
          <w:trHeight w:val="585" w:hRule="atLeast"/>
          <w:tblHeader/>
        </w:trPr>
        <w:tc>
          <w:tcPr>
            <w:tcW w:w="5000" w:type="pct"/>
            <w:gridSpan w:val="5"/>
            <w:noWrap/>
            <w:vAlign w:val="center"/>
          </w:tcPr>
          <w:p w14:paraId="18F43D8A">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br w:type="page"/>
            </w:r>
            <w:r>
              <w:rPr>
                <w:rFonts w:hint="eastAsia" w:asciiTheme="minorEastAsia" w:hAnsiTheme="minorEastAsia" w:eastAsiaTheme="minorEastAsia" w:cstheme="minorEastAsia"/>
                <w:b/>
                <w:bCs/>
                <w:color w:val="000000"/>
                <w:kern w:val="0"/>
                <w:sz w:val="24"/>
                <w:szCs w:val="24"/>
                <w:lang w:bidi="ar"/>
              </w:rPr>
              <w:t>一般公共预算支出表</w:t>
            </w:r>
          </w:p>
        </w:tc>
      </w:tr>
      <w:tr w14:paraId="1E55450C">
        <w:tblPrEx>
          <w:tblCellMar>
            <w:top w:w="0" w:type="dxa"/>
            <w:left w:w="108" w:type="dxa"/>
            <w:bottom w:w="0" w:type="dxa"/>
            <w:right w:w="108" w:type="dxa"/>
          </w:tblCellMar>
        </w:tblPrEx>
        <w:trPr>
          <w:trHeight w:val="420" w:hRule="atLeast"/>
          <w:tblHeader/>
        </w:trPr>
        <w:tc>
          <w:tcPr>
            <w:tcW w:w="2433" w:type="pct"/>
            <w:gridSpan w:val="2"/>
            <w:noWrap/>
            <w:vAlign w:val="center"/>
          </w:tcPr>
          <w:p w14:paraId="6DBEF95A">
            <w:pPr>
              <w:widowControl/>
              <w:snapToGrid w:val="0"/>
              <w:jc w:val="lef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201098兴国县列宁九年一贯制学校</w:t>
            </w:r>
          </w:p>
        </w:tc>
        <w:tc>
          <w:tcPr>
            <w:tcW w:w="1056" w:type="pct"/>
            <w:noWrap/>
            <w:vAlign w:val="bottom"/>
          </w:tcPr>
          <w:p w14:paraId="6F1E38EF">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684" w:type="pct"/>
            <w:noWrap/>
            <w:vAlign w:val="bottom"/>
          </w:tcPr>
          <w:p w14:paraId="442D83B1">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825" w:type="pct"/>
            <w:noWrap/>
            <w:vAlign w:val="center"/>
          </w:tcPr>
          <w:p w14:paraId="3F9B01A9">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单位：万元</w:t>
            </w:r>
          </w:p>
        </w:tc>
      </w:tr>
      <w:tr w14:paraId="3107EB13">
        <w:tblPrEx>
          <w:tblCellMar>
            <w:top w:w="0" w:type="dxa"/>
            <w:left w:w="108" w:type="dxa"/>
            <w:bottom w:w="0" w:type="dxa"/>
            <w:right w:w="108" w:type="dxa"/>
          </w:tblCellMar>
        </w:tblPrEx>
        <w:trPr>
          <w:cantSplit/>
          <w:trHeight w:val="283" w:hRule="atLeast"/>
          <w:tblHeader/>
        </w:trPr>
        <w:tc>
          <w:tcPr>
            <w:tcW w:w="2433" w:type="pct"/>
            <w:gridSpan w:val="2"/>
            <w:tcBorders>
              <w:top w:val="single" w:color="000000" w:sz="4" w:space="0"/>
              <w:left w:val="single" w:color="000000" w:sz="4" w:space="0"/>
              <w:bottom w:val="single" w:color="000000" w:sz="4" w:space="0"/>
              <w:right w:val="single" w:color="000000" w:sz="4" w:space="0"/>
            </w:tcBorders>
            <w:noWrap/>
            <w:vAlign w:val="center"/>
          </w:tcPr>
          <w:p w14:paraId="3B4801B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2566" w:type="pct"/>
            <w:gridSpan w:val="3"/>
            <w:tcBorders>
              <w:top w:val="single" w:color="000000" w:sz="4" w:space="0"/>
              <w:left w:val="nil"/>
              <w:bottom w:val="single" w:color="000000" w:sz="4" w:space="0"/>
              <w:right w:val="single" w:color="000000" w:sz="4" w:space="0"/>
            </w:tcBorders>
            <w:noWrap/>
            <w:vAlign w:val="center"/>
          </w:tcPr>
          <w:p w14:paraId="2A7EF52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年预算数</w:t>
            </w:r>
          </w:p>
        </w:tc>
      </w:tr>
      <w:tr w14:paraId="25C75D26">
        <w:tblPrEx>
          <w:tblCellMar>
            <w:top w:w="0" w:type="dxa"/>
            <w:left w:w="108" w:type="dxa"/>
            <w:bottom w:w="0" w:type="dxa"/>
            <w:right w:w="108" w:type="dxa"/>
          </w:tblCellMar>
        </w:tblPrEx>
        <w:trPr>
          <w:cantSplit/>
          <w:trHeight w:val="283" w:hRule="atLeast"/>
          <w:tblHeader/>
        </w:trPr>
        <w:tc>
          <w:tcPr>
            <w:tcW w:w="853" w:type="pct"/>
            <w:tcBorders>
              <w:top w:val="nil"/>
              <w:left w:val="single" w:color="000000" w:sz="4" w:space="0"/>
              <w:bottom w:val="single" w:color="000000" w:sz="4" w:space="0"/>
              <w:right w:val="single" w:color="000000" w:sz="4" w:space="0"/>
            </w:tcBorders>
            <w:noWrap/>
            <w:vAlign w:val="center"/>
          </w:tcPr>
          <w:p w14:paraId="0E894E6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579" w:type="pct"/>
            <w:tcBorders>
              <w:top w:val="nil"/>
              <w:left w:val="nil"/>
              <w:bottom w:val="single" w:color="000000" w:sz="4" w:space="0"/>
              <w:right w:val="single" w:color="000000" w:sz="4" w:space="0"/>
            </w:tcBorders>
            <w:noWrap/>
            <w:vAlign w:val="center"/>
          </w:tcPr>
          <w:p w14:paraId="2392A28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1056" w:type="pct"/>
            <w:tcBorders>
              <w:top w:val="nil"/>
              <w:left w:val="nil"/>
              <w:bottom w:val="single" w:color="000000" w:sz="4" w:space="0"/>
              <w:right w:val="single" w:color="000000" w:sz="4" w:space="0"/>
            </w:tcBorders>
            <w:noWrap/>
            <w:vAlign w:val="center"/>
          </w:tcPr>
          <w:p w14:paraId="0C92841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684" w:type="pct"/>
            <w:tcBorders>
              <w:top w:val="nil"/>
              <w:left w:val="nil"/>
              <w:bottom w:val="single" w:color="000000" w:sz="4" w:space="0"/>
              <w:right w:val="single" w:color="000000" w:sz="4" w:space="0"/>
            </w:tcBorders>
            <w:noWrap/>
            <w:vAlign w:val="center"/>
          </w:tcPr>
          <w:p w14:paraId="6459348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825" w:type="pct"/>
            <w:tcBorders>
              <w:top w:val="nil"/>
              <w:left w:val="nil"/>
              <w:bottom w:val="single" w:color="000000" w:sz="4" w:space="0"/>
              <w:right w:val="single" w:color="000000" w:sz="4" w:space="0"/>
            </w:tcBorders>
            <w:noWrap/>
            <w:vAlign w:val="center"/>
          </w:tcPr>
          <w:p w14:paraId="4F6725A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4F257C4F">
        <w:tblPrEx>
          <w:tblCellMar>
            <w:top w:w="0" w:type="dxa"/>
            <w:left w:w="108" w:type="dxa"/>
            <w:bottom w:w="0" w:type="dxa"/>
            <w:right w:w="108" w:type="dxa"/>
          </w:tblCellMar>
        </w:tblPrEx>
        <w:trPr>
          <w:cantSplit/>
          <w:trHeight w:val="283" w:hRule="atLeast"/>
          <w:tblHeader/>
        </w:trPr>
        <w:tc>
          <w:tcPr>
            <w:tcW w:w="853" w:type="pct"/>
            <w:tcBorders>
              <w:top w:val="nil"/>
              <w:left w:val="single" w:color="000000" w:sz="4" w:space="0"/>
              <w:bottom w:val="nil"/>
              <w:right w:val="single" w:color="000000" w:sz="4" w:space="0"/>
            </w:tcBorders>
            <w:noWrap/>
            <w:vAlign w:val="center"/>
          </w:tcPr>
          <w:p w14:paraId="35724AE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579" w:type="pct"/>
            <w:tcBorders>
              <w:top w:val="nil"/>
              <w:left w:val="nil"/>
              <w:bottom w:val="nil"/>
              <w:right w:val="single" w:color="000000" w:sz="4" w:space="0"/>
            </w:tcBorders>
            <w:noWrap/>
            <w:vAlign w:val="center"/>
          </w:tcPr>
          <w:p w14:paraId="7EA12CE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056" w:type="pct"/>
            <w:tcBorders>
              <w:top w:val="nil"/>
              <w:left w:val="nil"/>
              <w:bottom w:val="nil"/>
              <w:right w:val="single" w:color="000000" w:sz="4" w:space="0"/>
            </w:tcBorders>
            <w:noWrap/>
            <w:vAlign w:val="center"/>
          </w:tcPr>
          <w:p w14:paraId="684D445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684" w:type="pct"/>
            <w:tcBorders>
              <w:top w:val="nil"/>
              <w:left w:val="nil"/>
              <w:bottom w:val="nil"/>
              <w:right w:val="single" w:color="000000" w:sz="4" w:space="0"/>
            </w:tcBorders>
            <w:noWrap/>
            <w:vAlign w:val="center"/>
          </w:tcPr>
          <w:p w14:paraId="3F502B4E">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825" w:type="pct"/>
            <w:tcBorders>
              <w:top w:val="nil"/>
              <w:left w:val="nil"/>
              <w:bottom w:val="nil"/>
              <w:right w:val="single" w:color="000000" w:sz="4" w:space="0"/>
            </w:tcBorders>
            <w:noWrap/>
            <w:vAlign w:val="center"/>
          </w:tcPr>
          <w:p w14:paraId="3C9525AA">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r w14:paraId="053917A0">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3E308AB2">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1579" w:type="pct"/>
            <w:tcBorders>
              <w:top w:val="single" w:color="000000" w:sz="4" w:space="0"/>
              <w:left w:val="nil"/>
              <w:bottom w:val="single" w:color="000000" w:sz="4" w:space="0"/>
              <w:right w:val="single" w:color="000000" w:sz="4" w:space="0"/>
            </w:tcBorders>
            <w:noWrap/>
            <w:vAlign w:val="center"/>
          </w:tcPr>
          <w:p w14:paraId="33F8267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合计</w:t>
            </w:r>
          </w:p>
        </w:tc>
        <w:tc>
          <w:tcPr>
            <w:tcW w:w="1056" w:type="pct"/>
            <w:tcBorders>
              <w:top w:val="single" w:color="000000" w:sz="4" w:space="0"/>
              <w:left w:val="nil"/>
              <w:bottom w:val="single" w:color="000000" w:sz="4" w:space="0"/>
              <w:right w:val="single" w:color="000000" w:sz="4" w:space="0"/>
            </w:tcBorders>
            <w:noWrap/>
            <w:vAlign w:val="center"/>
          </w:tcPr>
          <w:p w14:paraId="3FAADBC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825.61</w:t>
            </w:r>
          </w:p>
        </w:tc>
        <w:tc>
          <w:tcPr>
            <w:tcW w:w="684" w:type="pct"/>
            <w:tcBorders>
              <w:top w:val="single" w:color="000000" w:sz="4" w:space="0"/>
              <w:left w:val="nil"/>
              <w:bottom w:val="single" w:color="000000" w:sz="4" w:space="0"/>
              <w:right w:val="single" w:color="000000" w:sz="4" w:space="0"/>
            </w:tcBorders>
            <w:noWrap/>
            <w:vAlign w:val="center"/>
          </w:tcPr>
          <w:p w14:paraId="4C82563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768.86</w:t>
            </w:r>
          </w:p>
        </w:tc>
        <w:tc>
          <w:tcPr>
            <w:tcW w:w="825" w:type="pct"/>
            <w:tcBorders>
              <w:top w:val="single" w:color="000000" w:sz="4" w:space="0"/>
              <w:left w:val="nil"/>
              <w:bottom w:val="single" w:color="000000" w:sz="4" w:space="0"/>
              <w:right w:val="single" w:color="000000" w:sz="4" w:space="0"/>
            </w:tcBorders>
            <w:noWrap/>
            <w:vAlign w:val="center"/>
          </w:tcPr>
          <w:p w14:paraId="62872A2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56.75</w:t>
            </w:r>
          </w:p>
        </w:tc>
      </w:tr>
      <w:tr w14:paraId="78DC3253">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1B40914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205</w:t>
            </w:r>
          </w:p>
        </w:tc>
        <w:tc>
          <w:tcPr>
            <w:tcW w:w="1579" w:type="pct"/>
            <w:tcBorders>
              <w:top w:val="single" w:color="000000" w:sz="4" w:space="0"/>
              <w:left w:val="nil"/>
              <w:bottom w:val="single" w:color="000000" w:sz="4" w:space="0"/>
              <w:right w:val="single" w:color="000000" w:sz="4" w:space="0"/>
            </w:tcBorders>
            <w:noWrap/>
            <w:vAlign w:val="center"/>
          </w:tcPr>
          <w:p w14:paraId="1BAAC98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教育支出</w:t>
            </w:r>
          </w:p>
        </w:tc>
        <w:tc>
          <w:tcPr>
            <w:tcW w:w="1056" w:type="pct"/>
            <w:tcBorders>
              <w:top w:val="single" w:color="000000" w:sz="4" w:space="0"/>
              <w:left w:val="nil"/>
              <w:bottom w:val="single" w:color="000000" w:sz="4" w:space="0"/>
              <w:right w:val="single" w:color="000000" w:sz="4" w:space="0"/>
            </w:tcBorders>
            <w:noWrap/>
            <w:vAlign w:val="center"/>
          </w:tcPr>
          <w:p w14:paraId="2BB0F42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657.77</w:t>
            </w:r>
          </w:p>
        </w:tc>
        <w:tc>
          <w:tcPr>
            <w:tcW w:w="684" w:type="pct"/>
            <w:tcBorders>
              <w:top w:val="single" w:color="000000" w:sz="4" w:space="0"/>
              <w:left w:val="nil"/>
              <w:bottom w:val="single" w:color="000000" w:sz="4" w:space="0"/>
              <w:right w:val="single" w:color="000000" w:sz="4" w:space="0"/>
            </w:tcBorders>
            <w:noWrap/>
            <w:vAlign w:val="center"/>
          </w:tcPr>
          <w:p w14:paraId="4238468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601.02</w:t>
            </w:r>
          </w:p>
        </w:tc>
        <w:tc>
          <w:tcPr>
            <w:tcW w:w="825" w:type="pct"/>
            <w:tcBorders>
              <w:top w:val="single" w:color="000000" w:sz="4" w:space="0"/>
              <w:left w:val="nil"/>
              <w:bottom w:val="single" w:color="000000" w:sz="4" w:space="0"/>
              <w:right w:val="single" w:color="000000" w:sz="4" w:space="0"/>
            </w:tcBorders>
            <w:noWrap/>
            <w:vAlign w:val="center"/>
          </w:tcPr>
          <w:p w14:paraId="6B06C9B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56.75</w:t>
            </w:r>
          </w:p>
        </w:tc>
      </w:tr>
      <w:tr w14:paraId="19B5E328">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1F738E6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20502</w:t>
            </w:r>
          </w:p>
        </w:tc>
        <w:tc>
          <w:tcPr>
            <w:tcW w:w="1579" w:type="pct"/>
            <w:tcBorders>
              <w:top w:val="single" w:color="000000" w:sz="4" w:space="0"/>
              <w:left w:val="nil"/>
              <w:bottom w:val="single" w:color="000000" w:sz="4" w:space="0"/>
              <w:right w:val="single" w:color="000000" w:sz="4" w:space="0"/>
            </w:tcBorders>
            <w:noWrap/>
            <w:vAlign w:val="center"/>
          </w:tcPr>
          <w:p w14:paraId="727AB57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普通教育</w:t>
            </w:r>
          </w:p>
        </w:tc>
        <w:tc>
          <w:tcPr>
            <w:tcW w:w="1056" w:type="pct"/>
            <w:tcBorders>
              <w:top w:val="single" w:color="000000" w:sz="4" w:space="0"/>
              <w:left w:val="nil"/>
              <w:bottom w:val="single" w:color="000000" w:sz="4" w:space="0"/>
              <w:right w:val="single" w:color="000000" w:sz="4" w:space="0"/>
            </w:tcBorders>
            <w:noWrap/>
            <w:vAlign w:val="center"/>
          </w:tcPr>
          <w:p w14:paraId="4AF50EB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657.77</w:t>
            </w:r>
          </w:p>
        </w:tc>
        <w:tc>
          <w:tcPr>
            <w:tcW w:w="684" w:type="pct"/>
            <w:tcBorders>
              <w:top w:val="single" w:color="000000" w:sz="4" w:space="0"/>
              <w:left w:val="nil"/>
              <w:bottom w:val="single" w:color="000000" w:sz="4" w:space="0"/>
              <w:right w:val="single" w:color="000000" w:sz="4" w:space="0"/>
            </w:tcBorders>
            <w:noWrap/>
            <w:vAlign w:val="center"/>
          </w:tcPr>
          <w:p w14:paraId="192727F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601.02</w:t>
            </w:r>
          </w:p>
        </w:tc>
        <w:tc>
          <w:tcPr>
            <w:tcW w:w="825" w:type="pct"/>
            <w:tcBorders>
              <w:top w:val="single" w:color="000000" w:sz="4" w:space="0"/>
              <w:left w:val="nil"/>
              <w:bottom w:val="single" w:color="000000" w:sz="4" w:space="0"/>
              <w:right w:val="single" w:color="000000" w:sz="4" w:space="0"/>
            </w:tcBorders>
            <w:noWrap/>
            <w:vAlign w:val="center"/>
          </w:tcPr>
          <w:p w14:paraId="37FC924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56.75</w:t>
            </w:r>
          </w:p>
        </w:tc>
      </w:tr>
      <w:tr w14:paraId="47C09239">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641FF7E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2050202</w:t>
            </w:r>
          </w:p>
        </w:tc>
        <w:tc>
          <w:tcPr>
            <w:tcW w:w="1579" w:type="pct"/>
            <w:tcBorders>
              <w:top w:val="single" w:color="000000" w:sz="4" w:space="0"/>
              <w:left w:val="nil"/>
              <w:bottom w:val="single" w:color="000000" w:sz="4" w:space="0"/>
              <w:right w:val="single" w:color="000000" w:sz="4" w:space="0"/>
            </w:tcBorders>
            <w:noWrap/>
            <w:vAlign w:val="center"/>
          </w:tcPr>
          <w:p w14:paraId="6425924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小学教育</w:t>
            </w:r>
          </w:p>
        </w:tc>
        <w:tc>
          <w:tcPr>
            <w:tcW w:w="1056" w:type="pct"/>
            <w:tcBorders>
              <w:top w:val="single" w:color="000000" w:sz="4" w:space="0"/>
              <w:left w:val="nil"/>
              <w:bottom w:val="single" w:color="000000" w:sz="4" w:space="0"/>
              <w:right w:val="single" w:color="000000" w:sz="4" w:space="0"/>
            </w:tcBorders>
            <w:noWrap/>
            <w:vAlign w:val="center"/>
          </w:tcPr>
          <w:p w14:paraId="7AC4DBF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26.69</w:t>
            </w:r>
          </w:p>
        </w:tc>
        <w:tc>
          <w:tcPr>
            <w:tcW w:w="684" w:type="pct"/>
            <w:tcBorders>
              <w:top w:val="single" w:color="000000" w:sz="4" w:space="0"/>
              <w:left w:val="nil"/>
              <w:bottom w:val="single" w:color="000000" w:sz="4" w:space="0"/>
              <w:right w:val="single" w:color="000000" w:sz="4" w:space="0"/>
            </w:tcBorders>
            <w:noWrap/>
            <w:vAlign w:val="center"/>
          </w:tcPr>
          <w:p w14:paraId="765A247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825" w:type="pct"/>
            <w:tcBorders>
              <w:top w:val="single" w:color="000000" w:sz="4" w:space="0"/>
              <w:left w:val="nil"/>
              <w:bottom w:val="single" w:color="000000" w:sz="4" w:space="0"/>
              <w:right w:val="single" w:color="000000" w:sz="4" w:space="0"/>
            </w:tcBorders>
            <w:noWrap/>
            <w:vAlign w:val="center"/>
          </w:tcPr>
          <w:p w14:paraId="12C1055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26.69</w:t>
            </w:r>
          </w:p>
        </w:tc>
      </w:tr>
      <w:tr w14:paraId="42BB7CF1">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116ED9C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2050203</w:t>
            </w:r>
          </w:p>
        </w:tc>
        <w:tc>
          <w:tcPr>
            <w:tcW w:w="1579" w:type="pct"/>
            <w:tcBorders>
              <w:top w:val="single" w:color="000000" w:sz="4" w:space="0"/>
              <w:left w:val="nil"/>
              <w:bottom w:val="single" w:color="000000" w:sz="4" w:space="0"/>
              <w:right w:val="single" w:color="000000" w:sz="4" w:space="0"/>
            </w:tcBorders>
            <w:noWrap/>
            <w:vAlign w:val="center"/>
          </w:tcPr>
          <w:p w14:paraId="1832CAF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初中教育</w:t>
            </w:r>
          </w:p>
        </w:tc>
        <w:tc>
          <w:tcPr>
            <w:tcW w:w="1056" w:type="pct"/>
            <w:tcBorders>
              <w:top w:val="single" w:color="000000" w:sz="4" w:space="0"/>
              <w:left w:val="nil"/>
              <w:bottom w:val="single" w:color="000000" w:sz="4" w:space="0"/>
              <w:right w:val="single" w:color="000000" w:sz="4" w:space="0"/>
            </w:tcBorders>
            <w:noWrap/>
            <w:vAlign w:val="center"/>
          </w:tcPr>
          <w:p w14:paraId="3E359EE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631.08</w:t>
            </w:r>
          </w:p>
        </w:tc>
        <w:tc>
          <w:tcPr>
            <w:tcW w:w="684" w:type="pct"/>
            <w:tcBorders>
              <w:top w:val="single" w:color="000000" w:sz="4" w:space="0"/>
              <w:left w:val="nil"/>
              <w:bottom w:val="single" w:color="000000" w:sz="4" w:space="0"/>
              <w:right w:val="single" w:color="000000" w:sz="4" w:space="0"/>
            </w:tcBorders>
            <w:noWrap/>
            <w:vAlign w:val="center"/>
          </w:tcPr>
          <w:p w14:paraId="4114E38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601.02</w:t>
            </w:r>
          </w:p>
        </w:tc>
        <w:tc>
          <w:tcPr>
            <w:tcW w:w="825" w:type="pct"/>
            <w:tcBorders>
              <w:top w:val="single" w:color="000000" w:sz="4" w:space="0"/>
              <w:left w:val="nil"/>
              <w:bottom w:val="single" w:color="000000" w:sz="4" w:space="0"/>
              <w:right w:val="single" w:color="000000" w:sz="4" w:space="0"/>
            </w:tcBorders>
            <w:noWrap/>
            <w:vAlign w:val="center"/>
          </w:tcPr>
          <w:p w14:paraId="6032FD7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30.06</w:t>
            </w:r>
          </w:p>
        </w:tc>
      </w:tr>
      <w:tr w14:paraId="237A372F">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7AE1201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w:t>
            </w:r>
          </w:p>
        </w:tc>
        <w:tc>
          <w:tcPr>
            <w:tcW w:w="1579" w:type="pct"/>
            <w:tcBorders>
              <w:top w:val="single" w:color="000000" w:sz="4" w:space="0"/>
              <w:left w:val="nil"/>
              <w:bottom w:val="single" w:color="000000" w:sz="4" w:space="0"/>
              <w:right w:val="single" w:color="000000" w:sz="4" w:space="0"/>
            </w:tcBorders>
            <w:noWrap/>
            <w:vAlign w:val="center"/>
          </w:tcPr>
          <w:p w14:paraId="08A80B6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社会保障和就业支出</w:t>
            </w:r>
          </w:p>
        </w:tc>
        <w:tc>
          <w:tcPr>
            <w:tcW w:w="1056" w:type="pct"/>
            <w:tcBorders>
              <w:top w:val="single" w:color="000000" w:sz="4" w:space="0"/>
              <w:left w:val="nil"/>
              <w:bottom w:val="single" w:color="000000" w:sz="4" w:space="0"/>
              <w:right w:val="single" w:color="000000" w:sz="4" w:space="0"/>
            </w:tcBorders>
            <w:noWrap/>
            <w:vAlign w:val="center"/>
          </w:tcPr>
          <w:p w14:paraId="65A8855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106.16</w:t>
            </w:r>
          </w:p>
        </w:tc>
        <w:tc>
          <w:tcPr>
            <w:tcW w:w="684" w:type="pct"/>
            <w:tcBorders>
              <w:top w:val="single" w:color="000000" w:sz="4" w:space="0"/>
              <w:left w:val="nil"/>
              <w:bottom w:val="single" w:color="000000" w:sz="4" w:space="0"/>
              <w:right w:val="single" w:color="000000" w:sz="4" w:space="0"/>
            </w:tcBorders>
            <w:noWrap/>
            <w:vAlign w:val="center"/>
          </w:tcPr>
          <w:p w14:paraId="2908C37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106.16</w:t>
            </w:r>
          </w:p>
        </w:tc>
        <w:tc>
          <w:tcPr>
            <w:tcW w:w="825" w:type="pct"/>
            <w:tcBorders>
              <w:top w:val="single" w:color="000000" w:sz="4" w:space="0"/>
              <w:left w:val="nil"/>
              <w:bottom w:val="single" w:color="000000" w:sz="4" w:space="0"/>
              <w:right w:val="single" w:color="000000" w:sz="4" w:space="0"/>
            </w:tcBorders>
            <w:noWrap/>
            <w:vAlign w:val="center"/>
          </w:tcPr>
          <w:p w14:paraId="00DFBEE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74094036">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47417D4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20805</w:t>
            </w:r>
          </w:p>
        </w:tc>
        <w:tc>
          <w:tcPr>
            <w:tcW w:w="1579" w:type="pct"/>
            <w:tcBorders>
              <w:top w:val="single" w:color="000000" w:sz="4" w:space="0"/>
              <w:left w:val="nil"/>
              <w:bottom w:val="single" w:color="000000" w:sz="4" w:space="0"/>
              <w:right w:val="single" w:color="000000" w:sz="4" w:space="0"/>
            </w:tcBorders>
            <w:noWrap/>
            <w:vAlign w:val="center"/>
          </w:tcPr>
          <w:p w14:paraId="7BF1698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行政事业单位养老支出</w:t>
            </w:r>
          </w:p>
        </w:tc>
        <w:tc>
          <w:tcPr>
            <w:tcW w:w="1056" w:type="pct"/>
            <w:tcBorders>
              <w:top w:val="single" w:color="000000" w:sz="4" w:space="0"/>
              <w:left w:val="nil"/>
              <w:bottom w:val="single" w:color="000000" w:sz="4" w:space="0"/>
              <w:right w:val="single" w:color="000000" w:sz="4" w:space="0"/>
            </w:tcBorders>
            <w:noWrap/>
            <w:vAlign w:val="center"/>
          </w:tcPr>
          <w:p w14:paraId="02E8A17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97.84</w:t>
            </w:r>
          </w:p>
        </w:tc>
        <w:tc>
          <w:tcPr>
            <w:tcW w:w="684" w:type="pct"/>
            <w:tcBorders>
              <w:top w:val="single" w:color="000000" w:sz="4" w:space="0"/>
              <w:left w:val="nil"/>
              <w:bottom w:val="single" w:color="000000" w:sz="4" w:space="0"/>
              <w:right w:val="single" w:color="000000" w:sz="4" w:space="0"/>
            </w:tcBorders>
            <w:noWrap/>
            <w:vAlign w:val="center"/>
          </w:tcPr>
          <w:p w14:paraId="2636D24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97.84</w:t>
            </w:r>
          </w:p>
        </w:tc>
        <w:tc>
          <w:tcPr>
            <w:tcW w:w="825" w:type="pct"/>
            <w:tcBorders>
              <w:top w:val="single" w:color="000000" w:sz="4" w:space="0"/>
              <w:left w:val="nil"/>
              <w:bottom w:val="single" w:color="000000" w:sz="4" w:space="0"/>
              <w:right w:val="single" w:color="000000" w:sz="4" w:space="0"/>
            </w:tcBorders>
            <w:noWrap/>
            <w:vAlign w:val="center"/>
          </w:tcPr>
          <w:p w14:paraId="370185E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395BCC77">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2BEF164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2080502</w:t>
            </w:r>
          </w:p>
        </w:tc>
        <w:tc>
          <w:tcPr>
            <w:tcW w:w="1579" w:type="pct"/>
            <w:tcBorders>
              <w:top w:val="single" w:color="000000" w:sz="4" w:space="0"/>
              <w:left w:val="nil"/>
              <w:bottom w:val="single" w:color="000000" w:sz="4" w:space="0"/>
              <w:right w:val="single" w:color="000000" w:sz="4" w:space="0"/>
            </w:tcBorders>
            <w:noWrap/>
            <w:vAlign w:val="center"/>
          </w:tcPr>
          <w:p w14:paraId="0DE2370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事业单位离退休</w:t>
            </w:r>
          </w:p>
        </w:tc>
        <w:tc>
          <w:tcPr>
            <w:tcW w:w="1056" w:type="pct"/>
            <w:tcBorders>
              <w:top w:val="single" w:color="000000" w:sz="4" w:space="0"/>
              <w:left w:val="nil"/>
              <w:bottom w:val="single" w:color="000000" w:sz="4" w:space="0"/>
              <w:right w:val="single" w:color="000000" w:sz="4" w:space="0"/>
            </w:tcBorders>
            <w:noWrap/>
            <w:vAlign w:val="center"/>
          </w:tcPr>
          <w:p w14:paraId="6127690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15.60</w:t>
            </w:r>
          </w:p>
        </w:tc>
        <w:tc>
          <w:tcPr>
            <w:tcW w:w="684" w:type="pct"/>
            <w:tcBorders>
              <w:top w:val="single" w:color="000000" w:sz="4" w:space="0"/>
              <w:left w:val="nil"/>
              <w:bottom w:val="single" w:color="000000" w:sz="4" w:space="0"/>
              <w:right w:val="single" w:color="000000" w:sz="4" w:space="0"/>
            </w:tcBorders>
            <w:noWrap/>
            <w:vAlign w:val="center"/>
          </w:tcPr>
          <w:p w14:paraId="01DB485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15.60</w:t>
            </w:r>
          </w:p>
        </w:tc>
        <w:tc>
          <w:tcPr>
            <w:tcW w:w="825" w:type="pct"/>
            <w:tcBorders>
              <w:top w:val="single" w:color="000000" w:sz="4" w:space="0"/>
              <w:left w:val="nil"/>
              <w:bottom w:val="single" w:color="000000" w:sz="4" w:space="0"/>
              <w:right w:val="single" w:color="000000" w:sz="4" w:space="0"/>
            </w:tcBorders>
            <w:noWrap/>
            <w:vAlign w:val="center"/>
          </w:tcPr>
          <w:p w14:paraId="11B21CB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3282DA53">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11E9F4C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2080505</w:t>
            </w:r>
          </w:p>
        </w:tc>
        <w:tc>
          <w:tcPr>
            <w:tcW w:w="1579" w:type="pct"/>
            <w:tcBorders>
              <w:top w:val="single" w:color="000000" w:sz="4" w:space="0"/>
              <w:left w:val="nil"/>
              <w:bottom w:val="single" w:color="000000" w:sz="4" w:space="0"/>
              <w:right w:val="single" w:color="000000" w:sz="4" w:space="0"/>
            </w:tcBorders>
            <w:noWrap/>
            <w:vAlign w:val="center"/>
          </w:tcPr>
          <w:p w14:paraId="56651BB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机关事业单位基本养老保险缴费支出</w:t>
            </w:r>
          </w:p>
        </w:tc>
        <w:tc>
          <w:tcPr>
            <w:tcW w:w="1056" w:type="pct"/>
            <w:tcBorders>
              <w:top w:val="single" w:color="000000" w:sz="4" w:space="0"/>
              <w:left w:val="nil"/>
              <w:bottom w:val="single" w:color="000000" w:sz="4" w:space="0"/>
              <w:right w:val="single" w:color="000000" w:sz="4" w:space="0"/>
            </w:tcBorders>
            <w:noWrap/>
            <w:vAlign w:val="center"/>
          </w:tcPr>
          <w:p w14:paraId="6AA3F3A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82.24</w:t>
            </w:r>
          </w:p>
        </w:tc>
        <w:tc>
          <w:tcPr>
            <w:tcW w:w="684" w:type="pct"/>
            <w:tcBorders>
              <w:top w:val="single" w:color="000000" w:sz="4" w:space="0"/>
              <w:left w:val="nil"/>
              <w:bottom w:val="single" w:color="000000" w:sz="4" w:space="0"/>
              <w:right w:val="single" w:color="000000" w:sz="4" w:space="0"/>
            </w:tcBorders>
            <w:noWrap/>
            <w:vAlign w:val="center"/>
          </w:tcPr>
          <w:p w14:paraId="027388D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82.24</w:t>
            </w:r>
          </w:p>
        </w:tc>
        <w:tc>
          <w:tcPr>
            <w:tcW w:w="825" w:type="pct"/>
            <w:tcBorders>
              <w:top w:val="single" w:color="000000" w:sz="4" w:space="0"/>
              <w:left w:val="nil"/>
              <w:bottom w:val="single" w:color="000000" w:sz="4" w:space="0"/>
              <w:right w:val="single" w:color="000000" w:sz="4" w:space="0"/>
            </w:tcBorders>
            <w:noWrap/>
            <w:vAlign w:val="center"/>
          </w:tcPr>
          <w:p w14:paraId="55F105A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057E2ABD">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191DFCD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20808</w:t>
            </w:r>
          </w:p>
        </w:tc>
        <w:tc>
          <w:tcPr>
            <w:tcW w:w="1579" w:type="pct"/>
            <w:tcBorders>
              <w:top w:val="single" w:color="000000" w:sz="4" w:space="0"/>
              <w:left w:val="nil"/>
              <w:bottom w:val="single" w:color="000000" w:sz="4" w:space="0"/>
              <w:right w:val="single" w:color="000000" w:sz="4" w:space="0"/>
            </w:tcBorders>
            <w:noWrap/>
            <w:vAlign w:val="center"/>
          </w:tcPr>
          <w:p w14:paraId="1B0A313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抚恤</w:t>
            </w:r>
          </w:p>
        </w:tc>
        <w:tc>
          <w:tcPr>
            <w:tcW w:w="1056" w:type="pct"/>
            <w:tcBorders>
              <w:top w:val="single" w:color="000000" w:sz="4" w:space="0"/>
              <w:left w:val="nil"/>
              <w:bottom w:val="single" w:color="000000" w:sz="4" w:space="0"/>
              <w:right w:val="single" w:color="000000" w:sz="4" w:space="0"/>
            </w:tcBorders>
            <w:noWrap/>
            <w:vAlign w:val="center"/>
          </w:tcPr>
          <w:p w14:paraId="560047C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4.17</w:t>
            </w:r>
          </w:p>
        </w:tc>
        <w:tc>
          <w:tcPr>
            <w:tcW w:w="684" w:type="pct"/>
            <w:tcBorders>
              <w:top w:val="single" w:color="000000" w:sz="4" w:space="0"/>
              <w:left w:val="nil"/>
              <w:bottom w:val="single" w:color="000000" w:sz="4" w:space="0"/>
              <w:right w:val="single" w:color="000000" w:sz="4" w:space="0"/>
            </w:tcBorders>
            <w:noWrap/>
            <w:vAlign w:val="center"/>
          </w:tcPr>
          <w:p w14:paraId="7F35099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4.17</w:t>
            </w:r>
          </w:p>
        </w:tc>
        <w:tc>
          <w:tcPr>
            <w:tcW w:w="825" w:type="pct"/>
            <w:tcBorders>
              <w:top w:val="single" w:color="000000" w:sz="4" w:space="0"/>
              <w:left w:val="nil"/>
              <w:bottom w:val="single" w:color="000000" w:sz="4" w:space="0"/>
              <w:right w:val="single" w:color="000000" w:sz="4" w:space="0"/>
            </w:tcBorders>
            <w:noWrap/>
            <w:vAlign w:val="center"/>
          </w:tcPr>
          <w:p w14:paraId="74FCC41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2437276A">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36A441D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2080801</w:t>
            </w:r>
          </w:p>
        </w:tc>
        <w:tc>
          <w:tcPr>
            <w:tcW w:w="1579" w:type="pct"/>
            <w:tcBorders>
              <w:top w:val="single" w:color="000000" w:sz="4" w:space="0"/>
              <w:left w:val="nil"/>
              <w:bottom w:val="single" w:color="000000" w:sz="4" w:space="0"/>
              <w:right w:val="single" w:color="000000" w:sz="4" w:space="0"/>
            </w:tcBorders>
            <w:noWrap/>
            <w:vAlign w:val="center"/>
          </w:tcPr>
          <w:p w14:paraId="0C9BDDD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死亡抚恤</w:t>
            </w:r>
          </w:p>
        </w:tc>
        <w:tc>
          <w:tcPr>
            <w:tcW w:w="1056" w:type="pct"/>
            <w:tcBorders>
              <w:top w:val="single" w:color="000000" w:sz="4" w:space="0"/>
              <w:left w:val="nil"/>
              <w:bottom w:val="single" w:color="000000" w:sz="4" w:space="0"/>
              <w:right w:val="single" w:color="000000" w:sz="4" w:space="0"/>
            </w:tcBorders>
            <w:noWrap/>
            <w:vAlign w:val="center"/>
          </w:tcPr>
          <w:p w14:paraId="5A440BB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4.17</w:t>
            </w:r>
          </w:p>
        </w:tc>
        <w:tc>
          <w:tcPr>
            <w:tcW w:w="684" w:type="pct"/>
            <w:tcBorders>
              <w:top w:val="single" w:color="000000" w:sz="4" w:space="0"/>
              <w:left w:val="nil"/>
              <w:bottom w:val="single" w:color="000000" w:sz="4" w:space="0"/>
              <w:right w:val="single" w:color="000000" w:sz="4" w:space="0"/>
            </w:tcBorders>
            <w:noWrap/>
            <w:vAlign w:val="center"/>
          </w:tcPr>
          <w:p w14:paraId="05B7AAE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4.17</w:t>
            </w:r>
          </w:p>
        </w:tc>
        <w:tc>
          <w:tcPr>
            <w:tcW w:w="825" w:type="pct"/>
            <w:tcBorders>
              <w:top w:val="single" w:color="000000" w:sz="4" w:space="0"/>
              <w:left w:val="nil"/>
              <w:bottom w:val="single" w:color="000000" w:sz="4" w:space="0"/>
              <w:right w:val="single" w:color="000000" w:sz="4" w:space="0"/>
            </w:tcBorders>
            <w:noWrap/>
            <w:vAlign w:val="center"/>
          </w:tcPr>
          <w:p w14:paraId="303A2DA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6EF760F0">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72559E8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20899</w:t>
            </w:r>
          </w:p>
        </w:tc>
        <w:tc>
          <w:tcPr>
            <w:tcW w:w="1579" w:type="pct"/>
            <w:tcBorders>
              <w:top w:val="single" w:color="000000" w:sz="4" w:space="0"/>
              <w:left w:val="nil"/>
              <w:bottom w:val="single" w:color="000000" w:sz="4" w:space="0"/>
              <w:right w:val="single" w:color="000000" w:sz="4" w:space="0"/>
            </w:tcBorders>
            <w:noWrap/>
            <w:vAlign w:val="center"/>
          </w:tcPr>
          <w:p w14:paraId="28AC4CB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其他社会保障和就业支出</w:t>
            </w:r>
          </w:p>
        </w:tc>
        <w:tc>
          <w:tcPr>
            <w:tcW w:w="1056" w:type="pct"/>
            <w:tcBorders>
              <w:top w:val="single" w:color="000000" w:sz="4" w:space="0"/>
              <w:left w:val="nil"/>
              <w:bottom w:val="single" w:color="000000" w:sz="4" w:space="0"/>
              <w:right w:val="single" w:color="000000" w:sz="4" w:space="0"/>
            </w:tcBorders>
            <w:noWrap/>
            <w:vAlign w:val="center"/>
          </w:tcPr>
          <w:p w14:paraId="26FAC2F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4.15</w:t>
            </w:r>
          </w:p>
        </w:tc>
        <w:tc>
          <w:tcPr>
            <w:tcW w:w="684" w:type="pct"/>
            <w:tcBorders>
              <w:top w:val="single" w:color="000000" w:sz="4" w:space="0"/>
              <w:left w:val="nil"/>
              <w:bottom w:val="single" w:color="000000" w:sz="4" w:space="0"/>
              <w:right w:val="single" w:color="000000" w:sz="4" w:space="0"/>
            </w:tcBorders>
            <w:noWrap/>
            <w:vAlign w:val="center"/>
          </w:tcPr>
          <w:p w14:paraId="703837F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4.15</w:t>
            </w:r>
          </w:p>
        </w:tc>
        <w:tc>
          <w:tcPr>
            <w:tcW w:w="825" w:type="pct"/>
            <w:tcBorders>
              <w:top w:val="single" w:color="000000" w:sz="4" w:space="0"/>
              <w:left w:val="nil"/>
              <w:bottom w:val="single" w:color="000000" w:sz="4" w:space="0"/>
              <w:right w:val="single" w:color="000000" w:sz="4" w:space="0"/>
            </w:tcBorders>
            <w:noWrap/>
            <w:vAlign w:val="center"/>
          </w:tcPr>
          <w:p w14:paraId="0AE667B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601F5BE7">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2C9A734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2089999</w:t>
            </w:r>
          </w:p>
        </w:tc>
        <w:tc>
          <w:tcPr>
            <w:tcW w:w="1579" w:type="pct"/>
            <w:tcBorders>
              <w:top w:val="single" w:color="000000" w:sz="4" w:space="0"/>
              <w:left w:val="nil"/>
              <w:bottom w:val="single" w:color="000000" w:sz="4" w:space="0"/>
              <w:right w:val="single" w:color="000000" w:sz="4" w:space="0"/>
            </w:tcBorders>
            <w:noWrap/>
            <w:vAlign w:val="center"/>
          </w:tcPr>
          <w:p w14:paraId="5F1FB57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其他社会保障和就业支出</w:t>
            </w:r>
          </w:p>
        </w:tc>
        <w:tc>
          <w:tcPr>
            <w:tcW w:w="1056" w:type="pct"/>
            <w:tcBorders>
              <w:top w:val="single" w:color="000000" w:sz="4" w:space="0"/>
              <w:left w:val="nil"/>
              <w:bottom w:val="single" w:color="000000" w:sz="4" w:space="0"/>
              <w:right w:val="single" w:color="000000" w:sz="4" w:space="0"/>
            </w:tcBorders>
            <w:noWrap/>
            <w:vAlign w:val="center"/>
          </w:tcPr>
          <w:p w14:paraId="233880A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4.15</w:t>
            </w:r>
          </w:p>
        </w:tc>
        <w:tc>
          <w:tcPr>
            <w:tcW w:w="684" w:type="pct"/>
            <w:tcBorders>
              <w:top w:val="single" w:color="000000" w:sz="4" w:space="0"/>
              <w:left w:val="nil"/>
              <w:bottom w:val="single" w:color="000000" w:sz="4" w:space="0"/>
              <w:right w:val="single" w:color="000000" w:sz="4" w:space="0"/>
            </w:tcBorders>
            <w:noWrap/>
            <w:vAlign w:val="center"/>
          </w:tcPr>
          <w:p w14:paraId="4F8E17D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4.15</w:t>
            </w:r>
          </w:p>
        </w:tc>
        <w:tc>
          <w:tcPr>
            <w:tcW w:w="825" w:type="pct"/>
            <w:tcBorders>
              <w:top w:val="single" w:color="000000" w:sz="4" w:space="0"/>
              <w:left w:val="nil"/>
              <w:bottom w:val="single" w:color="000000" w:sz="4" w:space="0"/>
              <w:right w:val="single" w:color="000000" w:sz="4" w:space="0"/>
            </w:tcBorders>
            <w:noWrap/>
            <w:vAlign w:val="center"/>
          </w:tcPr>
          <w:p w14:paraId="2D2D92D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2822BF95">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4D5D8A3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w:t>
            </w:r>
          </w:p>
        </w:tc>
        <w:tc>
          <w:tcPr>
            <w:tcW w:w="1579" w:type="pct"/>
            <w:tcBorders>
              <w:top w:val="single" w:color="000000" w:sz="4" w:space="0"/>
              <w:left w:val="nil"/>
              <w:bottom w:val="single" w:color="000000" w:sz="4" w:space="0"/>
              <w:right w:val="single" w:color="000000" w:sz="4" w:space="0"/>
            </w:tcBorders>
            <w:noWrap/>
            <w:vAlign w:val="center"/>
          </w:tcPr>
          <w:p w14:paraId="6737C1C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卫生健康支出</w:t>
            </w:r>
          </w:p>
        </w:tc>
        <w:tc>
          <w:tcPr>
            <w:tcW w:w="1056" w:type="pct"/>
            <w:tcBorders>
              <w:top w:val="single" w:color="000000" w:sz="4" w:space="0"/>
              <w:left w:val="nil"/>
              <w:bottom w:val="single" w:color="000000" w:sz="4" w:space="0"/>
              <w:right w:val="single" w:color="000000" w:sz="4" w:space="0"/>
            </w:tcBorders>
            <w:noWrap/>
            <w:vAlign w:val="center"/>
          </w:tcPr>
          <w:p w14:paraId="40FB307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61.68</w:t>
            </w:r>
          </w:p>
        </w:tc>
        <w:tc>
          <w:tcPr>
            <w:tcW w:w="684" w:type="pct"/>
            <w:tcBorders>
              <w:top w:val="single" w:color="000000" w:sz="4" w:space="0"/>
              <w:left w:val="nil"/>
              <w:bottom w:val="single" w:color="000000" w:sz="4" w:space="0"/>
              <w:right w:val="single" w:color="000000" w:sz="4" w:space="0"/>
            </w:tcBorders>
            <w:noWrap/>
            <w:vAlign w:val="center"/>
          </w:tcPr>
          <w:p w14:paraId="42BC47B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61.68</w:t>
            </w:r>
          </w:p>
        </w:tc>
        <w:tc>
          <w:tcPr>
            <w:tcW w:w="825" w:type="pct"/>
            <w:tcBorders>
              <w:top w:val="single" w:color="000000" w:sz="4" w:space="0"/>
              <w:left w:val="nil"/>
              <w:bottom w:val="single" w:color="000000" w:sz="4" w:space="0"/>
              <w:right w:val="single" w:color="000000" w:sz="4" w:space="0"/>
            </w:tcBorders>
            <w:noWrap/>
            <w:vAlign w:val="center"/>
          </w:tcPr>
          <w:p w14:paraId="23DBE99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2CCEC3C7">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148B3AA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21011</w:t>
            </w:r>
          </w:p>
        </w:tc>
        <w:tc>
          <w:tcPr>
            <w:tcW w:w="1579" w:type="pct"/>
            <w:tcBorders>
              <w:top w:val="single" w:color="000000" w:sz="4" w:space="0"/>
              <w:left w:val="nil"/>
              <w:bottom w:val="single" w:color="000000" w:sz="4" w:space="0"/>
              <w:right w:val="single" w:color="000000" w:sz="4" w:space="0"/>
            </w:tcBorders>
            <w:noWrap/>
            <w:vAlign w:val="center"/>
          </w:tcPr>
          <w:p w14:paraId="1E2FC9E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行政事业单位医疗</w:t>
            </w:r>
          </w:p>
        </w:tc>
        <w:tc>
          <w:tcPr>
            <w:tcW w:w="1056" w:type="pct"/>
            <w:tcBorders>
              <w:top w:val="single" w:color="000000" w:sz="4" w:space="0"/>
              <w:left w:val="nil"/>
              <w:bottom w:val="single" w:color="000000" w:sz="4" w:space="0"/>
              <w:right w:val="single" w:color="000000" w:sz="4" w:space="0"/>
            </w:tcBorders>
            <w:noWrap/>
            <w:vAlign w:val="center"/>
          </w:tcPr>
          <w:p w14:paraId="6E4A4BB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61.68</w:t>
            </w:r>
          </w:p>
        </w:tc>
        <w:tc>
          <w:tcPr>
            <w:tcW w:w="684" w:type="pct"/>
            <w:tcBorders>
              <w:top w:val="single" w:color="000000" w:sz="4" w:space="0"/>
              <w:left w:val="nil"/>
              <w:bottom w:val="single" w:color="000000" w:sz="4" w:space="0"/>
              <w:right w:val="single" w:color="000000" w:sz="4" w:space="0"/>
            </w:tcBorders>
            <w:noWrap/>
            <w:vAlign w:val="center"/>
          </w:tcPr>
          <w:p w14:paraId="2A61B78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61.68</w:t>
            </w:r>
          </w:p>
        </w:tc>
        <w:tc>
          <w:tcPr>
            <w:tcW w:w="825" w:type="pct"/>
            <w:tcBorders>
              <w:top w:val="single" w:color="000000" w:sz="4" w:space="0"/>
              <w:left w:val="nil"/>
              <w:bottom w:val="single" w:color="000000" w:sz="4" w:space="0"/>
              <w:right w:val="single" w:color="000000" w:sz="4" w:space="0"/>
            </w:tcBorders>
            <w:noWrap/>
            <w:vAlign w:val="center"/>
          </w:tcPr>
          <w:p w14:paraId="13CD2D5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7170E67C">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34612DC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2101102</w:t>
            </w:r>
          </w:p>
        </w:tc>
        <w:tc>
          <w:tcPr>
            <w:tcW w:w="1579" w:type="pct"/>
            <w:tcBorders>
              <w:top w:val="single" w:color="000000" w:sz="4" w:space="0"/>
              <w:left w:val="nil"/>
              <w:bottom w:val="single" w:color="000000" w:sz="4" w:space="0"/>
              <w:right w:val="single" w:color="000000" w:sz="4" w:space="0"/>
            </w:tcBorders>
            <w:noWrap/>
            <w:vAlign w:val="center"/>
          </w:tcPr>
          <w:p w14:paraId="120BE26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事业单位医疗</w:t>
            </w:r>
          </w:p>
        </w:tc>
        <w:tc>
          <w:tcPr>
            <w:tcW w:w="1056" w:type="pct"/>
            <w:tcBorders>
              <w:top w:val="single" w:color="000000" w:sz="4" w:space="0"/>
              <w:left w:val="nil"/>
              <w:bottom w:val="single" w:color="000000" w:sz="4" w:space="0"/>
              <w:right w:val="single" w:color="000000" w:sz="4" w:space="0"/>
            </w:tcBorders>
            <w:noWrap/>
            <w:vAlign w:val="center"/>
          </w:tcPr>
          <w:p w14:paraId="40DC646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34.95</w:t>
            </w:r>
          </w:p>
        </w:tc>
        <w:tc>
          <w:tcPr>
            <w:tcW w:w="684" w:type="pct"/>
            <w:tcBorders>
              <w:top w:val="single" w:color="000000" w:sz="4" w:space="0"/>
              <w:left w:val="nil"/>
              <w:bottom w:val="single" w:color="000000" w:sz="4" w:space="0"/>
              <w:right w:val="single" w:color="000000" w:sz="4" w:space="0"/>
            </w:tcBorders>
            <w:noWrap/>
            <w:vAlign w:val="center"/>
          </w:tcPr>
          <w:p w14:paraId="5A0648B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34.95</w:t>
            </w:r>
          </w:p>
        </w:tc>
        <w:tc>
          <w:tcPr>
            <w:tcW w:w="825" w:type="pct"/>
            <w:tcBorders>
              <w:top w:val="single" w:color="000000" w:sz="4" w:space="0"/>
              <w:left w:val="nil"/>
              <w:bottom w:val="single" w:color="000000" w:sz="4" w:space="0"/>
              <w:right w:val="single" w:color="000000" w:sz="4" w:space="0"/>
            </w:tcBorders>
            <w:noWrap/>
            <w:vAlign w:val="center"/>
          </w:tcPr>
          <w:p w14:paraId="5C206D0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68FC5324">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6D124A5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2101103</w:t>
            </w:r>
          </w:p>
        </w:tc>
        <w:tc>
          <w:tcPr>
            <w:tcW w:w="1579" w:type="pct"/>
            <w:tcBorders>
              <w:top w:val="single" w:color="000000" w:sz="4" w:space="0"/>
              <w:left w:val="nil"/>
              <w:bottom w:val="single" w:color="000000" w:sz="4" w:space="0"/>
              <w:right w:val="single" w:color="000000" w:sz="4" w:space="0"/>
            </w:tcBorders>
            <w:noWrap/>
            <w:vAlign w:val="center"/>
          </w:tcPr>
          <w:p w14:paraId="075850A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公务员医疗补助</w:t>
            </w:r>
          </w:p>
        </w:tc>
        <w:tc>
          <w:tcPr>
            <w:tcW w:w="1056" w:type="pct"/>
            <w:tcBorders>
              <w:top w:val="single" w:color="000000" w:sz="4" w:space="0"/>
              <w:left w:val="nil"/>
              <w:bottom w:val="single" w:color="000000" w:sz="4" w:space="0"/>
              <w:right w:val="single" w:color="000000" w:sz="4" w:space="0"/>
            </w:tcBorders>
            <w:noWrap/>
            <w:vAlign w:val="center"/>
          </w:tcPr>
          <w:p w14:paraId="268848F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26.73</w:t>
            </w:r>
          </w:p>
        </w:tc>
        <w:tc>
          <w:tcPr>
            <w:tcW w:w="684" w:type="pct"/>
            <w:tcBorders>
              <w:top w:val="single" w:color="000000" w:sz="4" w:space="0"/>
              <w:left w:val="nil"/>
              <w:bottom w:val="single" w:color="000000" w:sz="4" w:space="0"/>
              <w:right w:val="single" w:color="000000" w:sz="4" w:space="0"/>
            </w:tcBorders>
            <w:noWrap/>
            <w:vAlign w:val="center"/>
          </w:tcPr>
          <w:p w14:paraId="196AA02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26.73</w:t>
            </w:r>
          </w:p>
        </w:tc>
        <w:tc>
          <w:tcPr>
            <w:tcW w:w="825" w:type="pct"/>
            <w:tcBorders>
              <w:top w:val="single" w:color="000000" w:sz="4" w:space="0"/>
              <w:left w:val="nil"/>
              <w:bottom w:val="single" w:color="000000" w:sz="4" w:space="0"/>
              <w:right w:val="single" w:color="000000" w:sz="4" w:space="0"/>
            </w:tcBorders>
            <w:noWrap/>
            <w:vAlign w:val="center"/>
          </w:tcPr>
          <w:p w14:paraId="58EB094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bl>
    <w:p w14:paraId="5BA7A3A7">
      <w:pPr>
        <w:jc w:val="left"/>
        <w:rPr>
          <w:rStyle w:val="13"/>
          <w:rFonts w:hint="eastAsia" w:ascii="仿宋" w:hAnsi="仿宋" w:eastAsia="仿宋"/>
          <w:bCs/>
          <w:sz w:val="32"/>
          <w:szCs w:val="32"/>
        </w:rPr>
      </w:pPr>
      <w:r>
        <w:rPr>
          <w:rStyle w:val="13"/>
          <w:rFonts w:hint="eastAsia" w:ascii="仿宋" w:hAnsi="仿宋" w:eastAsia="仿宋"/>
          <w:bCs/>
          <w:sz w:val="32"/>
          <w:szCs w:val="32"/>
        </w:rPr>
        <w:br w:type="page"/>
      </w:r>
    </w:p>
    <w:tbl>
      <w:tblPr>
        <w:tblStyle w:val="7"/>
        <w:tblW w:w="5000" w:type="pct"/>
        <w:tblInd w:w="0" w:type="dxa"/>
        <w:tblLayout w:type="fixed"/>
        <w:tblCellMar>
          <w:top w:w="0" w:type="dxa"/>
          <w:left w:w="108" w:type="dxa"/>
          <w:bottom w:w="0" w:type="dxa"/>
          <w:right w:w="108" w:type="dxa"/>
        </w:tblCellMar>
      </w:tblPr>
      <w:tblGrid>
        <w:gridCol w:w="2005"/>
        <w:gridCol w:w="3119"/>
        <w:gridCol w:w="1903"/>
        <w:gridCol w:w="1798"/>
        <w:gridCol w:w="1857"/>
      </w:tblGrid>
      <w:tr w14:paraId="054C9934">
        <w:tblPrEx>
          <w:tblCellMar>
            <w:top w:w="0" w:type="dxa"/>
            <w:left w:w="108" w:type="dxa"/>
            <w:bottom w:w="0" w:type="dxa"/>
            <w:right w:w="108" w:type="dxa"/>
          </w:tblCellMar>
        </w:tblPrEx>
        <w:trPr>
          <w:trHeight w:val="585" w:hRule="atLeast"/>
        </w:trPr>
        <w:tc>
          <w:tcPr>
            <w:tcW w:w="5000" w:type="pct"/>
            <w:gridSpan w:val="5"/>
            <w:noWrap/>
            <w:vAlign w:val="center"/>
          </w:tcPr>
          <w:p w14:paraId="22947519">
            <w:pPr>
              <w:widowControl/>
              <w:jc w:val="center"/>
              <w:rPr>
                <w:rFonts w:hint="eastAsia" w:ascii="宋体" w:hAnsi="宋体" w:eastAsia="宋体" w:cs="Arial"/>
                <w:b/>
                <w:color w:val="000000"/>
                <w:kern w:val="0"/>
                <w:sz w:val="44"/>
                <w:szCs w:val="44"/>
              </w:rPr>
            </w:pPr>
            <w:r>
              <w:rPr>
                <w:rFonts w:hint="eastAsia" w:asciiTheme="minorEastAsia" w:hAnsiTheme="minorEastAsia" w:eastAsiaTheme="minorEastAsia" w:cstheme="minorEastAsia"/>
                <w:b/>
                <w:bCs/>
                <w:color w:val="000000"/>
                <w:kern w:val="0"/>
                <w:sz w:val="24"/>
                <w:szCs w:val="24"/>
                <w:lang w:bidi="ar"/>
              </w:rPr>
              <w:t>一般公共预算基本支出表</w:t>
            </w:r>
          </w:p>
        </w:tc>
      </w:tr>
      <w:tr w14:paraId="63AEAC91">
        <w:tblPrEx>
          <w:tblCellMar>
            <w:top w:w="0" w:type="dxa"/>
            <w:left w:w="108" w:type="dxa"/>
            <w:bottom w:w="0" w:type="dxa"/>
            <w:right w:w="108" w:type="dxa"/>
          </w:tblCellMar>
        </w:tblPrEx>
        <w:trPr>
          <w:trHeight w:val="420" w:hRule="atLeast"/>
        </w:trPr>
        <w:tc>
          <w:tcPr>
            <w:tcW w:w="2398" w:type="pct"/>
            <w:gridSpan w:val="2"/>
            <w:noWrap/>
            <w:vAlign w:val="center"/>
          </w:tcPr>
          <w:p w14:paraId="44F0C425">
            <w:pPr>
              <w:widowControl/>
              <w:snapToGrid w:val="0"/>
              <w:jc w:val="lef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201098兴国县列宁九年一贯制学校</w:t>
            </w:r>
          </w:p>
        </w:tc>
        <w:tc>
          <w:tcPr>
            <w:tcW w:w="891" w:type="pct"/>
            <w:noWrap/>
            <w:vAlign w:val="bottom"/>
          </w:tcPr>
          <w:p w14:paraId="0FFD9FD8">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842" w:type="pct"/>
            <w:noWrap/>
            <w:vAlign w:val="bottom"/>
          </w:tcPr>
          <w:p w14:paraId="2101FACC">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867" w:type="pct"/>
            <w:noWrap/>
            <w:vAlign w:val="center"/>
          </w:tcPr>
          <w:p w14:paraId="1EA28D78">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单位：万元</w:t>
            </w:r>
          </w:p>
        </w:tc>
      </w:tr>
      <w:tr w14:paraId="2E99697F">
        <w:tblPrEx>
          <w:tblCellMar>
            <w:top w:w="0" w:type="dxa"/>
            <w:left w:w="108" w:type="dxa"/>
            <w:bottom w:w="0" w:type="dxa"/>
            <w:right w:w="108" w:type="dxa"/>
          </w:tblCellMar>
        </w:tblPrEx>
        <w:trPr>
          <w:cantSplit/>
          <w:trHeight w:val="283" w:hRule="atLeast"/>
        </w:trPr>
        <w:tc>
          <w:tcPr>
            <w:tcW w:w="2398" w:type="pct"/>
            <w:gridSpan w:val="2"/>
            <w:tcBorders>
              <w:top w:val="single" w:color="000000" w:sz="4" w:space="0"/>
              <w:left w:val="single" w:color="000000" w:sz="4" w:space="0"/>
              <w:bottom w:val="single" w:color="000000" w:sz="4" w:space="0"/>
              <w:right w:val="single" w:color="000000" w:sz="4" w:space="0"/>
            </w:tcBorders>
            <w:noWrap/>
            <w:vAlign w:val="center"/>
          </w:tcPr>
          <w:p w14:paraId="33D1323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支出经济分类科目</w:t>
            </w:r>
          </w:p>
        </w:tc>
        <w:tc>
          <w:tcPr>
            <w:tcW w:w="2601" w:type="pct"/>
            <w:gridSpan w:val="3"/>
            <w:tcBorders>
              <w:top w:val="single" w:color="000000" w:sz="4" w:space="0"/>
              <w:left w:val="nil"/>
              <w:bottom w:val="single" w:color="000000" w:sz="4" w:space="0"/>
              <w:right w:val="single" w:color="000000" w:sz="4" w:space="0"/>
            </w:tcBorders>
            <w:noWrap/>
            <w:vAlign w:val="center"/>
          </w:tcPr>
          <w:p w14:paraId="23A52B1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年基本支出</w:t>
            </w:r>
          </w:p>
        </w:tc>
      </w:tr>
      <w:tr w14:paraId="35DA1302">
        <w:tblPrEx>
          <w:tblCellMar>
            <w:top w:w="0" w:type="dxa"/>
            <w:left w:w="108" w:type="dxa"/>
            <w:bottom w:w="0" w:type="dxa"/>
            <w:right w:w="108" w:type="dxa"/>
          </w:tblCellMar>
        </w:tblPrEx>
        <w:trPr>
          <w:cantSplit/>
          <w:trHeight w:val="283" w:hRule="atLeast"/>
        </w:trPr>
        <w:tc>
          <w:tcPr>
            <w:tcW w:w="938" w:type="pct"/>
            <w:tcBorders>
              <w:top w:val="nil"/>
              <w:left w:val="single" w:color="000000" w:sz="4" w:space="0"/>
              <w:bottom w:val="single" w:color="000000" w:sz="4" w:space="0"/>
              <w:right w:val="single" w:color="000000" w:sz="4" w:space="0"/>
            </w:tcBorders>
            <w:noWrap/>
            <w:vAlign w:val="center"/>
          </w:tcPr>
          <w:p w14:paraId="0D557D0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460" w:type="pct"/>
            <w:tcBorders>
              <w:top w:val="nil"/>
              <w:left w:val="nil"/>
              <w:bottom w:val="single" w:color="000000" w:sz="4" w:space="0"/>
              <w:right w:val="nil"/>
            </w:tcBorders>
            <w:noWrap/>
            <w:vAlign w:val="center"/>
          </w:tcPr>
          <w:p w14:paraId="5D6ADFF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891" w:type="pct"/>
            <w:tcBorders>
              <w:top w:val="nil"/>
              <w:left w:val="single" w:color="000000" w:sz="4" w:space="0"/>
              <w:bottom w:val="single" w:color="000000" w:sz="4" w:space="0"/>
              <w:right w:val="single" w:color="000000" w:sz="4" w:space="0"/>
            </w:tcBorders>
            <w:noWrap/>
            <w:vAlign w:val="center"/>
          </w:tcPr>
          <w:p w14:paraId="660B72D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842" w:type="pct"/>
            <w:tcBorders>
              <w:top w:val="nil"/>
              <w:left w:val="nil"/>
              <w:bottom w:val="single" w:color="000000" w:sz="4" w:space="0"/>
              <w:right w:val="single" w:color="000000" w:sz="4" w:space="0"/>
            </w:tcBorders>
            <w:noWrap/>
            <w:vAlign w:val="center"/>
          </w:tcPr>
          <w:p w14:paraId="03C5A30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人员经费</w:t>
            </w:r>
          </w:p>
        </w:tc>
        <w:tc>
          <w:tcPr>
            <w:tcW w:w="867" w:type="pct"/>
            <w:tcBorders>
              <w:top w:val="nil"/>
              <w:left w:val="nil"/>
              <w:bottom w:val="single" w:color="000000" w:sz="4" w:space="0"/>
              <w:right w:val="single" w:color="000000" w:sz="4" w:space="0"/>
            </w:tcBorders>
            <w:noWrap/>
            <w:vAlign w:val="center"/>
          </w:tcPr>
          <w:p w14:paraId="0276B84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公用经费</w:t>
            </w:r>
          </w:p>
        </w:tc>
      </w:tr>
      <w:tr w14:paraId="0987ABD3">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6CA26DE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5BB7AC2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5873BA6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353584A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2</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225520F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3</w:t>
            </w:r>
          </w:p>
        </w:tc>
      </w:tr>
      <w:tr w14:paraId="79929369">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74BB988A">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6BB2DF3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合计</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2CF8A697">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768.86</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62AC9C2D">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768.86</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22135993">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r>
      <w:tr w14:paraId="726C2884">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3CCF650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301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4E1712B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工资福利支出</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024987E1">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745.97</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58AD390A">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745.97</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29EE833D">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r>
      <w:tr w14:paraId="678CEC49">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19F48AC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0BB8175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基本工资</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70B15FCE">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304.86</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7A0933F4">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304.86</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331B50C6">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16C5EFD2">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62D5A60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6C72A37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津贴补贴</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2B0EFA33">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115.11</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79FC6C0B">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115.11</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4E8923D4">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4978D46A">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188DBC3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30103</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2D0E870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奖金</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647DB60B">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25.76</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56CEB7F0">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25.76</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062B5F73">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358AC3B7">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72C6F1A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30107</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0FA7C2B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绩效工资</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4FB9021A">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86.40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1C44FED4">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86.40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7254A987">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51A912E8">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17CE842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30108</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3CDD5B3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机关事业单位基本养老保险缴费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15246AE8">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82.24</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2E054C44">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82.24</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3906E49A">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200D7D5B">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16CDEA9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30110</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2ECB60A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职工基本医疗保险缴费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0318BED6">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34.95</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3B347D59">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34.95</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32C4084A">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346EA765">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0EA951A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30111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2A13B21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公务员医疗补助缴费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3FFF7EC7">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26.73</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69E41343">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26.73</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63FDE833">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773405D3">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325E7B7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30112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5427C62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其他社会保障缴费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51D50210">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4.15</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04378680">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4.15</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2602E8BF">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7FE6EF85">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1C36D0F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30113</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480C9D8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住房公积金</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6D9CEDB9">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65.77</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2EA2E454">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65.77</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3261483E">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60C42D0C">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70E0627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303</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09BF283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对个人和家庭的补助</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07709B13">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22.89</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7A961305">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22.89</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1720918E">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r>
      <w:tr w14:paraId="2CA0EFE2">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45535B5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30302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195A078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退休费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6DBCC35F">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15.60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57D79C34">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15.60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22FE7A38">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3464C25E">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6EFF5F7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30305</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6DD13AB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生活补助</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0297CD9F">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4.17</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6650CEEF">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4.17</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7F1C6C35">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3BCDDDEC">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060A7BD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30309</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1E4FB8C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奖励金</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36667B12">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0.72</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619B7A29">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0.72</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7CBC0628">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123F3D9E">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21FA2B7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30399</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565CC0A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其他对个人和家庭的补助</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42F86519">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2.40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785373DA">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2.40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39E569CE">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bl>
    <w:p w14:paraId="5944B0F6">
      <w:pPr>
        <w:widowControl/>
        <w:jc w:val="left"/>
        <w:rPr>
          <w:rStyle w:val="13"/>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7"/>
        <w:tblW w:w="5001" w:type="pct"/>
        <w:tblInd w:w="0" w:type="dxa"/>
        <w:tblLayout w:type="fixed"/>
        <w:tblCellMar>
          <w:top w:w="0" w:type="dxa"/>
          <w:left w:w="108" w:type="dxa"/>
          <w:bottom w:w="0" w:type="dxa"/>
          <w:right w:w="108" w:type="dxa"/>
        </w:tblCellMar>
      </w:tblPr>
      <w:tblGrid>
        <w:gridCol w:w="1361"/>
        <w:gridCol w:w="649"/>
        <w:gridCol w:w="1462"/>
        <w:gridCol w:w="1151"/>
        <w:gridCol w:w="1585"/>
        <w:gridCol w:w="1012"/>
        <w:gridCol w:w="1274"/>
        <w:gridCol w:w="1160"/>
        <w:gridCol w:w="1030"/>
      </w:tblGrid>
      <w:tr w14:paraId="4FE939F2">
        <w:tblPrEx>
          <w:tblCellMar>
            <w:top w:w="0" w:type="dxa"/>
            <w:left w:w="108" w:type="dxa"/>
            <w:bottom w:w="0" w:type="dxa"/>
            <w:right w:w="108" w:type="dxa"/>
          </w:tblCellMar>
        </w:tblPrEx>
        <w:trPr>
          <w:trHeight w:val="450" w:hRule="atLeast"/>
          <w:tblHeader/>
        </w:trPr>
        <w:tc>
          <w:tcPr>
            <w:tcW w:w="636" w:type="pct"/>
            <w:noWrap/>
            <w:vAlign w:val="bottom"/>
          </w:tcPr>
          <w:p w14:paraId="531029F5">
            <w:pPr>
              <w:widowControl/>
              <w:jc w:val="left"/>
              <w:rPr>
                <w:rFonts w:hint="eastAsia" w:ascii="宋体" w:hAnsi="宋体" w:eastAsia="宋体" w:cs="宋体"/>
                <w:kern w:val="0"/>
                <w:sz w:val="24"/>
                <w:szCs w:val="24"/>
              </w:rPr>
            </w:pPr>
            <w:r>
              <w:rPr>
                <w:rFonts w:ascii="Times New Roman" w:hAnsi="Times New Roman" w:eastAsia="宋体"/>
                <w:kern w:val="0"/>
                <w:sz w:val="20"/>
                <w:szCs w:val="20"/>
              </w:rPr>
              <w:br w:type="page"/>
            </w:r>
          </w:p>
        </w:tc>
        <w:tc>
          <w:tcPr>
            <w:tcW w:w="303" w:type="pct"/>
            <w:noWrap/>
            <w:vAlign w:val="bottom"/>
          </w:tcPr>
          <w:p w14:paraId="119793AC">
            <w:pPr>
              <w:widowControl/>
              <w:jc w:val="left"/>
              <w:rPr>
                <w:rFonts w:ascii="Times New Roman" w:hAnsi="Times New Roman" w:eastAsia="宋体"/>
                <w:kern w:val="0"/>
                <w:sz w:val="20"/>
                <w:szCs w:val="20"/>
              </w:rPr>
            </w:pPr>
          </w:p>
        </w:tc>
        <w:tc>
          <w:tcPr>
            <w:tcW w:w="684" w:type="pct"/>
            <w:noWrap/>
            <w:vAlign w:val="bottom"/>
          </w:tcPr>
          <w:p w14:paraId="34A3E838">
            <w:pPr>
              <w:widowControl/>
              <w:jc w:val="left"/>
              <w:rPr>
                <w:rFonts w:ascii="Times New Roman" w:hAnsi="Times New Roman" w:eastAsia="宋体"/>
                <w:kern w:val="0"/>
                <w:sz w:val="20"/>
                <w:szCs w:val="20"/>
              </w:rPr>
            </w:pPr>
          </w:p>
        </w:tc>
        <w:tc>
          <w:tcPr>
            <w:tcW w:w="538" w:type="pct"/>
            <w:noWrap/>
            <w:vAlign w:val="bottom"/>
          </w:tcPr>
          <w:p w14:paraId="0B2BD0D9">
            <w:pPr>
              <w:widowControl/>
              <w:jc w:val="left"/>
              <w:rPr>
                <w:rFonts w:ascii="Times New Roman" w:hAnsi="Times New Roman" w:eastAsia="宋体"/>
                <w:kern w:val="0"/>
                <w:sz w:val="20"/>
                <w:szCs w:val="20"/>
              </w:rPr>
            </w:pPr>
          </w:p>
        </w:tc>
        <w:tc>
          <w:tcPr>
            <w:tcW w:w="2836" w:type="pct"/>
            <w:gridSpan w:val="5"/>
            <w:noWrap/>
            <w:vAlign w:val="center"/>
          </w:tcPr>
          <w:p w14:paraId="204A9A47">
            <w:pPr>
              <w:widowControl/>
              <w:snapToGrid w:val="0"/>
              <w:jc w:val="right"/>
              <w:textAlignment w:val="center"/>
              <w:rPr>
                <w:rFonts w:hint="eastAsia" w:asciiTheme="minorEastAsia" w:hAnsiTheme="minorEastAsia" w:cstheme="minorEastAsia"/>
                <w:color w:val="000000"/>
                <w:kern w:val="0"/>
                <w:sz w:val="13"/>
                <w:szCs w:val="13"/>
                <w:lang w:eastAsia="zh-CN" w:bidi="ar"/>
              </w:rPr>
            </w:pPr>
          </w:p>
        </w:tc>
      </w:tr>
      <w:tr w14:paraId="2D43AC22">
        <w:tblPrEx>
          <w:tblCellMar>
            <w:top w:w="0" w:type="dxa"/>
            <w:left w:w="108" w:type="dxa"/>
            <w:bottom w:w="0" w:type="dxa"/>
            <w:right w:w="108" w:type="dxa"/>
          </w:tblCellMar>
        </w:tblPrEx>
        <w:trPr>
          <w:trHeight w:val="485" w:hRule="atLeast"/>
          <w:tblHeader/>
        </w:trPr>
        <w:tc>
          <w:tcPr>
            <w:tcW w:w="5000" w:type="pct"/>
            <w:gridSpan w:val="9"/>
            <w:noWrap/>
            <w:vAlign w:val="center"/>
          </w:tcPr>
          <w:p w14:paraId="458F32C5">
            <w:pPr>
              <w:widowControl/>
              <w:snapToGrid w:val="0"/>
              <w:jc w:val="center"/>
              <w:textAlignment w:val="center"/>
              <w:rPr>
                <w:rFonts w:hint="default" w:eastAsia="仿宋_GB2312" w:asciiTheme="minorEastAsia" w:hAnsiTheme="minorEastAsia" w:cstheme="minorEastAsia"/>
                <w:color w:val="000000"/>
                <w:kern w:val="0"/>
                <w:sz w:val="13"/>
                <w:szCs w:val="13"/>
                <w:lang w:val="en-US" w:eastAsia="zh-CN" w:bidi="ar"/>
              </w:rPr>
            </w:pPr>
            <w:r>
              <w:rPr>
                <w:rFonts w:hint="eastAsia" w:asciiTheme="minorEastAsia" w:hAnsiTheme="minorEastAsia" w:eastAsiaTheme="minorEastAsia" w:cstheme="minorEastAsia"/>
                <w:b/>
                <w:bCs/>
                <w:color w:val="000000"/>
                <w:kern w:val="0"/>
                <w:sz w:val="24"/>
                <w:szCs w:val="24"/>
                <w:lang w:val="en-US" w:eastAsia="zh-CN" w:bidi="ar"/>
              </w:rPr>
              <w:t>财政拨款</w:t>
            </w:r>
            <w:r>
              <w:rPr>
                <w:rFonts w:hint="eastAsia" w:asciiTheme="minorEastAsia" w:hAnsiTheme="minorEastAsia" w:eastAsiaTheme="minorEastAsia" w:cstheme="minorEastAsia"/>
                <w:b/>
                <w:bCs/>
                <w:color w:val="000000"/>
                <w:kern w:val="0"/>
                <w:sz w:val="24"/>
                <w:szCs w:val="24"/>
                <w:lang w:bidi="ar"/>
              </w:rPr>
              <w:t>“三公”经费</w:t>
            </w:r>
            <w:r>
              <w:rPr>
                <w:rFonts w:hint="eastAsia" w:asciiTheme="minorEastAsia" w:hAnsiTheme="minorEastAsia" w:eastAsiaTheme="minorEastAsia" w:cstheme="minorEastAsia"/>
                <w:b/>
                <w:bCs/>
                <w:color w:val="000000"/>
                <w:kern w:val="0"/>
                <w:sz w:val="24"/>
                <w:szCs w:val="24"/>
                <w:lang w:val="en-US" w:eastAsia="zh-CN" w:bidi="ar"/>
              </w:rPr>
              <w:t>支出表</w:t>
            </w:r>
          </w:p>
        </w:tc>
      </w:tr>
      <w:tr w14:paraId="27284CB0">
        <w:tblPrEx>
          <w:tblCellMar>
            <w:top w:w="0" w:type="dxa"/>
            <w:left w:w="108" w:type="dxa"/>
            <w:bottom w:w="0" w:type="dxa"/>
            <w:right w:w="108" w:type="dxa"/>
          </w:tblCellMar>
        </w:tblPrEx>
        <w:trPr>
          <w:trHeight w:val="340" w:hRule="atLeast"/>
          <w:tblHeader/>
        </w:trPr>
        <w:tc>
          <w:tcPr>
            <w:tcW w:w="2163" w:type="pct"/>
            <w:gridSpan w:val="4"/>
            <w:noWrap/>
            <w:vAlign w:val="center"/>
          </w:tcPr>
          <w:p w14:paraId="4DDD89C5">
            <w:pPr>
              <w:widowControl/>
              <w:jc w:val="left"/>
              <w:rPr>
                <w:rFonts w:ascii="Times New Roman" w:hAnsi="Times New Roman" w:eastAsia="宋体"/>
                <w:kern w:val="0"/>
                <w:sz w:val="20"/>
                <w:szCs w:val="20"/>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201098兴国县列宁九年一贯制学校</w:t>
            </w:r>
          </w:p>
        </w:tc>
        <w:tc>
          <w:tcPr>
            <w:tcW w:w="742" w:type="pct"/>
            <w:noWrap/>
            <w:vAlign w:val="bottom"/>
          </w:tcPr>
          <w:p w14:paraId="75275474">
            <w:pPr>
              <w:widowControl/>
              <w:jc w:val="left"/>
              <w:rPr>
                <w:rFonts w:ascii="Times New Roman" w:hAnsi="Times New Roman" w:eastAsia="宋体"/>
                <w:kern w:val="0"/>
                <w:sz w:val="20"/>
                <w:szCs w:val="20"/>
              </w:rPr>
            </w:pPr>
          </w:p>
        </w:tc>
        <w:tc>
          <w:tcPr>
            <w:tcW w:w="474" w:type="pct"/>
            <w:noWrap/>
            <w:vAlign w:val="bottom"/>
          </w:tcPr>
          <w:p w14:paraId="263572DC">
            <w:pPr>
              <w:widowControl/>
              <w:jc w:val="left"/>
              <w:rPr>
                <w:rFonts w:ascii="Times New Roman" w:hAnsi="Times New Roman" w:eastAsia="宋体"/>
                <w:kern w:val="0"/>
                <w:sz w:val="20"/>
                <w:szCs w:val="20"/>
              </w:rPr>
            </w:pPr>
          </w:p>
        </w:tc>
        <w:tc>
          <w:tcPr>
            <w:tcW w:w="596" w:type="pct"/>
            <w:noWrap/>
            <w:vAlign w:val="bottom"/>
          </w:tcPr>
          <w:p w14:paraId="472A00EB">
            <w:pPr>
              <w:widowControl/>
              <w:jc w:val="left"/>
              <w:rPr>
                <w:rFonts w:ascii="Times New Roman" w:hAnsi="Times New Roman" w:eastAsia="宋体"/>
                <w:kern w:val="0"/>
                <w:sz w:val="20"/>
                <w:szCs w:val="20"/>
              </w:rPr>
            </w:pPr>
          </w:p>
        </w:tc>
        <w:tc>
          <w:tcPr>
            <w:tcW w:w="1023" w:type="pct"/>
            <w:gridSpan w:val="2"/>
            <w:noWrap/>
            <w:vAlign w:val="bottom"/>
          </w:tcPr>
          <w:p w14:paraId="0C88C5B9">
            <w:pPr>
              <w:widowControl/>
              <w:snapToGrid w:val="0"/>
              <w:jc w:val="right"/>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单位：万元</w:t>
            </w:r>
          </w:p>
        </w:tc>
      </w:tr>
      <w:tr w14:paraId="09722895">
        <w:tblPrEx>
          <w:tblCellMar>
            <w:top w:w="0" w:type="dxa"/>
            <w:left w:w="108" w:type="dxa"/>
            <w:bottom w:w="0" w:type="dxa"/>
            <w:right w:w="108" w:type="dxa"/>
          </w:tblCellMar>
        </w:tblPrEx>
        <w:trPr>
          <w:cantSplit/>
          <w:trHeight w:val="283" w:hRule="atLeast"/>
          <w:tblHeader/>
        </w:trPr>
        <w:tc>
          <w:tcPr>
            <w:tcW w:w="940" w:type="pct"/>
            <w:gridSpan w:val="2"/>
            <w:vMerge w:val="restart"/>
            <w:tcBorders>
              <w:top w:val="single" w:color="000000" w:sz="4" w:space="0"/>
              <w:left w:val="single" w:color="000000" w:sz="4" w:space="0"/>
              <w:right w:val="single" w:color="000000" w:sz="4" w:space="0"/>
            </w:tcBorders>
            <w:noWrap/>
            <w:vAlign w:val="center"/>
          </w:tcPr>
          <w:p w14:paraId="0882694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1965" w:type="pct"/>
            <w:gridSpan w:val="3"/>
            <w:tcBorders>
              <w:top w:val="single" w:color="000000" w:sz="4" w:space="0"/>
              <w:left w:val="nil"/>
              <w:bottom w:val="single" w:color="000000" w:sz="4" w:space="0"/>
              <w:right w:val="single" w:color="000000" w:sz="4" w:space="0"/>
            </w:tcBorders>
            <w:noWrap/>
            <w:vAlign w:val="center"/>
          </w:tcPr>
          <w:p w14:paraId="7CC1A0E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因公出国</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境</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费</w:t>
            </w:r>
          </w:p>
        </w:tc>
        <w:tc>
          <w:tcPr>
            <w:tcW w:w="474" w:type="pct"/>
            <w:vMerge w:val="restart"/>
            <w:tcBorders>
              <w:top w:val="single" w:color="000000" w:sz="4" w:space="0"/>
              <w:left w:val="single" w:color="000000" w:sz="4" w:space="0"/>
              <w:bottom w:val="single" w:color="000000" w:sz="4" w:space="0"/>
              <w:right w:val="single" w:color="000000" w:sz="4" w:space="0"/>
            </w:tcBorders>
            <w:noWrap/>
            <w:vAlign w:val="center"/>
          </w:tcPr>
          <w:p w14:paraId="077A9BE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公务接待费</w:t>
            </w:r>
          </w:p>
        </w:tc>
        <w:tc>
          <w:tcPr>
            <w:tcW w:w="1620" w:type="pct"/>
            <w:gridSpan w:val="3"/>
            <w:tcBorders>
              <w:top w:val="single" w:color="000000" w:sz="4" w:space="0"/>
              <w:left w:val="nil"/>
              <w:bottom w:val="single" w:color="000000" w:sz="4" w:space="0"/>
              <w:right w:val="single" w:color="000000" w:sz="4" w:space="0"/>
            </w:tcBorders>
            <w:noWrap/>
            <w:vAlign w:val="center"/>
          </w:tcPr>
          <w:p w14:paraId="360DCDB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公务用车购置及运行维护费</w:t>
            </w:r>
          </w:p>
        </w:tc>
      </w:tr>
      <w:tr w14:paraId="20227041">
        <w:tblPrEx>
          <w:tblCellMar>
            <w:top w:w="0" w:type="dxa"/>
            <w:left w:w="108" w:type="dxa"/>
            <w:bottom w:w="0" w:type="dxa"/>
            <w:right w:w="108" w:type="dxa"/>
          </w:tblCellMar>
        </w:tblPrEx>
        <w:trPr>
          <w:cantSplit/>
          <w:trHeight w:val="512" w:hRule="atLeast"/>
          <w:tblHeader/>
        </w:trPr>
        <w:tc>
          <w:tcPr>
            <w:tcW w:w="940" w:type="pct"/>
            <w:gridSpan w:val="2"/>
            <w:vMerge w:val="continue"/>
            <w:tcBorders>
              <w:left w:val="single" w:color="000000" w:sz="4" w:space="0"/>
              <w:bottom w:val="single" w:color="000000" w:sz="4" w:space="0"/>
              <w:right w:val="single" w:color="000000" w:sz="4" w:space="0"/>
            </w:tcBorders>
            <w:vAlign w:val="center"/>
          </w:tcPr>
          <w:p w14:paraId="1EBFA9E1">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684" w:type="pct"/>
            <w:tcBorders>
              <w:top w:val="nil"/>
              <w:left w:val="nil"/>
              <w:bottom w:val="single" w:color="000000" w:sz="4" w:space="0"/>
              <w:right w:val="single" w:color="000000" w:sz="4" w:space="0"/>
            </w:tcBorders>
            <w:noWrap/>
            <w:vAlign w:val="center"/>
          </w:tcPr>
          <w:p w14:paraId="3C141EA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小计</w:t>
            </w:r>
          </w:p>
        </w:tc>
        <w:tc>
          <w:tcPr>
            <w:tcW w:w="538" w:type="pct"/>
            <w:tcBorders>
              <w:top w:val="nil"/>
              <w:left w:val="nil"/>
              <w:bottom w:val="single" w:color="000000" w:sz="4" w:space="0"/>
              <w:right w:val="single" w:color="000000" w:sz="4" w:space="0"/>
            </w:tcBorders>
            <w:vAlign w:val="center"/>
          </w:tcPr>
          <w:p w14:paraId="59C9401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一般公务出国（境）费</w:t>
            </w:r>
          </w:p>
        </w:tc>
        <w:tc>
          <w:tcPr>
            <w:tcW w:w="742" w:type="pct"/>
            <w:tcBorders>
              <w:top w:val="nil"/>
              <w:left w:val="nil"/>
              <w:bottom w:val="single" w:color="000000" w:sz="4" w:space="0"/>
              <w:right w:val="single" w:color="000000" w:sz="4" w:space="0"/>
            </w:tcBorders>
            <w:vAlign w:val="center"/>
          </w:tcPr>
          <w:p w14:paraId="14CB4A5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高等院校和科研院所学术交流合作出国（境）费</w:t>
            </w:r>
          </w:p>
        </w:tc>
        <w:tc>
          <w:tcPr>
            <w:tcW w:w="474" w:type="pct"/>
            <w:vMerge w:val="continue"/>
            <w:tcBorders>
              <w:top w:val="single" w:color="000000" w:sz="4" w:space="0"/>
              <w:left w:val="single" w:color="000000" w:sz="4" w:space="0"/>
              <w:bottom w:val="single" w:color="000000" w:sz="4" w:space="0"/>
              <w:right w:val="single" w:color="000000" w:sz="4" w:space="0"/>
            </w:tcBorders>
            <w:vAlign w:val="center"/>
          </w:tcPr>
          <w:p w14:paraId="502600F5">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596" w:type="pct"/>
            <w:tcBorders>
              <w:top w:val="nil"/>
              <w:left w:val="nil"/>
              <w:bottom w:val="single" w:color="000000" w:sz="4" w:space="0"/>
              <w:right w:val="single" w:color="000000" w:sz="4" w:space="0"/>
            </w:tcBorders>
            <w:noWrap/>
            <w:vAlign w:val="center"/>
          </w:tcPr>
          <w:p w14:paraId="267EC6F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小计</w:t>
            </w:r>
          </w:p>
        </w:tc>
        <w:tc>
          <w:tcPr>
            <w:tcW w:w="543" w:type="pct"/>
            <w:tcBorders>
              <w:top w:val="nil"/>
              <w:left w:val="nil"/>
              <w:bottom w:val="single" w:color="000000" w:sz="4" w:space="0"/>
              <w:right w:val="single" w:color="000000" w:sz="4" w:space="0"/>
            </w:tcBorders>
            <w:vAlign w:val="center"/>
          </w:tcPr>
          <w:p w14:paraId="715AA8A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公务用车运行维护费</w:t>
            </w:r>
          </w:p>
        </w:tc>
        <w:tc>
          <w:tcPr>
            <w:tcW w:w="479" w:type="pct"/>
            <w:tcBorders>
              <w:top w:val="nil"/>
              <w:left w:val="nil"/>
              <w:bottom w:val="single" w:color="000000" w:sz="4" w:space="0"/>
              <w:right w:val="single" w:color="000000" w:sz="4" w:space="0"/>
            </w:tcBorders>
            <w:noWrap/>
            <w:vAlign w:val="center"/>
          </w:tcPr>
          <w:p w14:paraId="6CF4275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公务用车购置</w:t>
            </w:r>
          </w:p>
        </w:tc>
      </w:tr>
      <w:tr w14:paraId="46ED0117">
        <w:tblPrEx>
          <w:tblCellMar>
            <w:top w:w="0" w:type="dxa"/>
            <w:left w:w="108" w:type="dxa"/>
            <w:bottom w:w="0" w:type="dxa"/>
            <w:right w:w="108" w:type="dxa"/>
          </w:tblCellMar>
        </w:tblPrEx>
        <w:trPr>
          <w:cantSplit/>
          <w:trHeight w:val="283" w:hRule="atLeast"/>
          <w:tblHeader/>
        </w:trPr>
        <w:tc>
          <w:tcPr>
            <w:tcW w:w="940" w:type="pct"/>
            <w:gridSpan w:val="2"/>
            <w:tcBorders>
              <w:top w:val="nil"/>
              <w:left w:val="single" w:color="000000" w:sz="4" w:space="0"/>
              <w:bottom w:val="nil"/>
              <w:right w:val="nil"/>
            </w:tcBorders>
            <w:vAlign w:val="center"/>
          </w:tcPr>
          <w:p w14:paraId="2D1C29C8">
            <w:pPr>
              <w:widowControl/>
              <w:snapToGrid w:val="0"/>
              <w:jc w:val="center"/>
              <w:textAlignment w:val="center"/>
              <w:rPr>
                <w:rFonts w:hint="eastAsia" w:asciiTheme="minorEastAsia" w:hAnsiTheme="minorEastAsia" w:eastAsiaTheme="minorEastAsia" w:cstheme="minorEastAsia"/>
                <w:color w:val="000000"/>
                <w:kern w:val="0"/>
                <w:sz w:val="18"/>
                <w:szCs w:val="18"/>
                <w:lang w:eastAsia="zh-CN" w:bidi="ar"/>
              </w:rPr>
            </w:pPr>
            <w:r>
              <w:rPr>
                <w:rFonts w:hint="eastAsia" w:asciiTheme="minorEastAsia" w:hAnsiTheme="minorEastAsia" w:cstheme="minorEastAsia"/>
                <w:color w:val="000000"/>
                <w:kern w:val="0"/>
                <w:sz w:val="18"/>
                <w:szCs w:val="18"/>
                <w:lang w:val="en-US" w:eastAsia="zh-CN" w:bidi="ar"/>
              </w:rPr>
              <w:t>1</w:t>
            </w:r>
          </w:p>
        </w:tc>
        <w:tc>
          <w:tcPr>
            <w:tcW w:w="684" w:type="pct"/>
            <w:tcBorders>
              <w:top w:val="nil"/>
              <w:left w:val="single" w:color="000000" w:sz="4" w:space="0"/>
              <w:bottom w:val="nil"/>
              <w:right w:val="nil"/>
            </w:tcBorders>
            <w:vAlign w:val="center"/>
          </w:tcPr>
          <w:p w14:paraId="138BAF2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2</w:t>
            </w:r>
          </w:p>
        </w:tc>
        <w:tc>
          <w:tcPr>
            <w:tcW w:w="538" w:type="pct"/>
            <w:tcBorders>
              <w:top w:val="nil"/>
              <w:left w:val="single" w:color="000000" w:sz="4" w:space="0"/>
              <w:bottom w:val="nil"/>
              <w:right w:val="nil"/>
            </w:tcBorders>
            <w:vAlign w:val="center"/>
          </w:tcPr>
          <w:p w14:paraId="3AAB7F2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3</w:t>
            </w:r>
          </w:p>
        </w:tc>
        <w:tc>
          <w:tcPr>
            <w:tcW w:w="742" w:type="pct"/>
            <w:tcBorders>
              <w:top w:val="nil"/>
              <w:left w:val="single" w:color="000000" w:sz="4" w:space="0"/>
              <w:bottom w:val="nil"/>
              <w:right w:val="nil"/>
            </w:tcBorders>
            <w:vAlign w:val="center"/>
          </w:tcPr>
          <w:p w14:paraId="16B1528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4</w:t>
            </w:r>
          </w:p>
        </w:tc>
        <w:tc>
          <w:tcPr>
            <w:tcW w:w="474" w:type="pct"/>
            <w:tcBorders>
              <w:top w:val="nil"/>
              <w:left w:val="single" w:color="000000" w:sz="4" w:space="0"/>
              <w:bottom w:val="nil"/>
              <w:right w:val="nil"/>
            </w:tcBorders>
            <w:vAlign w:val="center"/>
          </w:tcPr>
          <w:p w14:paraId="6AAAE68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5</w:t>
            </w:r>
          </w:p>
        </w:tc>
        <w:tc>
          <w:tcPr>
            <w:tcW w:w="596" w:type="pct"/>
            <w:tcBorders>
              <w:top w:val="nil"/>
              <w:left w:val="single" w:color="000000" w:sz="4" w:space="0"/>
              <w:bottom w:val="nil"/>
              <w:right w:val="nil"/>
            </w:tcBorders>
            <w:vAlign w:val="center"/>
          </w:tcPr>
          <w:p w14:paraId="22BBF9E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6</w:t>
            </w:r>
          </w:p>
        </w:tc>
        <w:tc>
          <w:tcPr>
            <w:tcW w:w="543" w:type="pct"/>
            <w:tcBorders>
              <w:top w:val="nil"/>
              <w:left w:val="single" w:color="000000" w:sz="4" w:space="0"/>
              <w:bottom w:val="nil"/>
              <w:right w:val="nil"/>
            </w:tcBorders>
            <w:vAlign w:val="center"/>
          </w:tcPr>
          <w:p w14:paraId="05213A9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7</w:t>
            </w:r>
          </w:p>
        </w:tc>
        <w:tc>
          <w:tcPr>
            <w:tcW w:w="479" w:type="pct"/>
            <w:tcBorders>
              <w:top w:val="nil"/>
              <w:left w:val="single" w:color="000000" w:sz="4" w:space="0"/>
              <w:bottom w:val="nil"/>
              <w:right w:val="single" w:color="000000" w:sz="4" w:space="0"/>
            </w:tcBorders>
            <w:vAlign w:val="center"/>
          </w:tcPr>
          <w:p w14:paraId="42475D9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8</w:t>
            </w:r>
          </w:p>
        </w:tc>
      </w:tr>
      <w:tr w14:paraId="3CA162D8">
        <w:tblPrEx>
          <w:tblCellMar>
            <w:top w:w="0" w:type="dxa"/>
            <w:left w:w="108" w:type="dxa"/>
            <w:bottom w:w="0" w:type="dxa"/>
            <w:right w:w="108" w:type="dxa"/>
          </w:tblCellMar>
        </w:tblPrEx>
        <w:trPr>
          <w:cantSplit/>
          <w:trHeight w:val="717" w:hRule="atLeast"/>
        </w:trPr>
        <w:tc>
          <w:tcPr>
            <w:tcW w:w="940" w:type="pct"/>
            <w:gridSpan w:val="2"/>
            <w:tcBorders>
              <w:top w:val="single" w:color="000000" w:sz="4" w:space="0"/>
              <w:left w:val="single" w:color="000000" w:sz="4" w:space="0"/>
              <w:bottom w:val="single" w:color="000000" w:sz="4" w:space="0"/>
              <w:right w:val="single" w:color="000000" w:sz="4" w:space="0"/>
            </w:tcBorders>
            <w:vAlign w:val="center"/>
          </w:tcPr>
          <w:p w14:paraId="2E7D88C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0.40</w:t>
            </w:r>
          </w:p>
        </w:tc>
        <w:tc>
          <w:tcPr>
            <w:tcW w:w="684" w:type="pct"/>
            <w:tcBorders>
              <w:top w:val="single" w:color="000000" w:sz="4" w:space="0"/>
              <w:left w:val="nil"/>
              <w:bottom w:val="single" w:color="000000" w:sz="4" w:space="0"/>
              <w:right w:val="single" w:color="000000" w:sz="4" w:space="0"/>
            </w:tcBorders>
            <w:vAlign w:val="center"/>
          </w:tcPr>
          <w:p w14:paraId="5519D00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538" w:type="pct"/>
            <w:tcBorders>
              <w:top w:val="single" w:color="000000" w:sz="4" w:space="0"/>
              <w:left w:val="nil"/>
              <w:bottom w:val="single" w:color="000000" w:sz="4" w:space="0"/>
              <w:right w:val="single" w:color="000000" w:sz="4" w:space="0"/>
            </w:tcBorders>
            <w:noWrap/>
            <w:vAlign w:val="center"/>
          </w:tcPr>
          <w:p w14:paraId="0339871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42" w:type="pct"/>
            <w:tcBorders>
              <w:top w:val="single" w:color="000000" w:sz="4" w:space="0"/>
              <w:left w:val="nil"/>
              <w:bottom w:val="single" w:color="000000" w:sz="4" w:space="0"/>
              <w:right w:val="single" w:color="000000" w:sz="4" w:space="0"/>
            </w:tcBorders>
            <w:vAlign w:val="center"/>
          </w:tcPr>
          <w:p w14:paraId="47FB286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474" w:type="pct"/>
            <w:tcBorders>
              <w:top w:val="single" w:color="000000" w:sz="4" w:space="0"/>
              <w:left w:val="nil"/>
              <w:bottom w:val="single" w:color="000000" w:sz="4" w:space="0"/>
              <w:right w:val="nil"/>
            </w:tcBorders>
            <w:vAlign w:val="center"/>
          </w:tcPr>
          <w:p w14:paraId="1A8E0C1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0.40</w:t>
            </w:r>
          </w:p>
        </w:tc>
        <w:tc>
          <w:tcPr>
            <w:tcW w:w="596" w:type="pct"/>
            <w:tcBorders>
              <w:top w:val="single" w:color="000000" w:sz="4" w:space="0"/>
              <w:left w:val="single" w:color="000000" w:sz="4" w:space="0"/>
              <w:bottom w:val="single" w:color="000000" w:sz="4" w:space="0"/>
              <w:right w:val="nil"/>
            </w:tcBorders>
            <w:vAlign w:val="center"/>
          </w:tcPr>
          <w:p w14:paraId="2F6D106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543" w:type="pct"/>
            <w:tcBorders>
              <w:top w:val="single" w:color="000000" w:sz="4" w:space="0"/>
              <w:left w:val="single" w:color="000000" w:sz="4" w:space="0"/>
              <w:bottom w:val="single" w:color="000000" w:sz="4" w:space="0"/>
              <w:right w:val="single" w:color="000000" w:sz="4" w:space="0"/>
            </w:tcBorders>
            <w:vAlign w:val="center"/>
          </w:tcPr>
          <w:p w14:paraId="1ACD8993">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bidi="ar"/>
              </w:rPr>
              <w:t>0.00</w:t>
            </w:r>
          </w:p>
        </w:tc>
        <w:tc>
          <w:tcPr>
            <w:tcW w:w="479" w:type="pct"/>
            <w:tcBorders>
              <w:top w:val="single" w:color="000000" w:sz="4" w:space="0"/>
              <w:left w:val="nil"/>
              <w:bottom w:val="single" w:color="000000" w:sz="4" w:space="0"/>
              <w:right w:val="single" w:color="000000" w:sz="4" w:space="0"/>
            </w:tcBorders>
            <w:vAlign w:val="center"/>
          </w:tcPr>
          <w:p w14:paraId="13AC3259">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bidi="ar"/>
              </w:rPr>
              <w:t>0.00</w:t>
            </w:r>
          </w:p>
        </w:tc>
      </w:tr>
    </w:tbl>
    <w:p w14:paraId="434D9110">
      <w:pPr>
        <w:widowControl/>
        <w:jc w:val="left"/>
        <w:rPr>
          <w:rStyle w:val="13"/>
          <w:rFonts w:hint="eastAsia" w:ascii="仿宋" w:hAnsi="仿宋" w:eastAsia="仿宋"/>
          <w:bCs/>
          <w:sz w:val="32"/>
          <w:szCs w:val="32"/>
          <w:lang w:eastAsia="zh-CN"/>
        </w:rPr>
        <w:sectPr>
          <w:pgSz w:w="11906" w:h="16838"/>
          <w:pgMar w:top="720" w:right="720" w:bottom="720" w:left="720" w:header="851" w:footer="992" w:gutter="0"/>
          <w:cols w:space="720" w:num="1"/>
          <w:docGrid w:type="lines" w:linePitch="312" w:charSpace="0"/>
        </w:sectPr>
      </w:pPr>
    </w:p>
    <w:tbl>
      <w:tblPr>
        <w:tblStyle w:val="7"/>
        <w:tblW w:w="5002" w:type="pct"/>
        <w:tblInd w:w="10" w:type="dxa"/>
        <w:tblLayout w:type="fixed"/>
        <w:tblCellMar>
          <w:top w:w="0" w:type="dxa"/>
          <w:left w:w="108" w:type="dxa"/>
          <w:bottom w:w="0" w:type="dxa"/>
          <w:right w:w="108" w:type="dxa"/>
        </w:tblCellMar>
      </w:tblPr>
      <w:tblGrid>
        <w:gridCol w:w="2086"/>
        <w:gridCol w:w="2612"/>
        <w:gridCol w:w="2348"/>
        <w:gridCol w:w="1637"/>
        <w:gridCol w:w="2002"/>
      </w:tblGrid>
      <w:tr w14:paraId="69E54557">
        <w:tblPrEx>
          <w:tblCellMar>
            <w:top w:w="0" w:type="dxa"/>
            <w:left w:w="108" w:type="dxa"/>
            <w:bottom w:w="0" w:type="dxa"/>
            <w:right w:w="108" w:type="dxa"/>
          </w:tblCellMar>
        </w:tblPrEx>
        <w:trPr>
          <w:trHeight w:val="507" w:hRule="atLeast"/>
          <w:tblHeader/>
        </w:trPr>
        <w:tc>
          <w:tcPr>
            <w:tcW w:w="976" w:type="pct"/>
            <w:noWrap/>
            <w:vAlign w:val="bottom"/>
          </w:tcPr>
          <w:p w14:paraId="1143F856">
            <w:pPr>
              <w:widowControl/>
              <w:jc w:val="left"/>
              <w:rPr>
                <w:rFonts w:hint="eastAsia" w:ascii="宋体" w:hAnsi="宋体" w:eastAsia="宋体" w:cs="宋体"/>
                <w:kern w:val="0"/>
                <w:sz w:val="24"/>
                <w:szCs w:val="24"/>
              </w:rPr>
            </w:pPr>
            <w:r>
              <w:rPr>
                <w:rFonts w:ascii="Times New Roman" w:hAnsi="Times New Roman" w:eastAsia="宋体"/>
                <w:kern w:val="0"/>
                <w:sz w:val="20"/>
                <w:szCs w:val="20"/>
              </w:rPr>
              <w:br w:type="page"/>
            </w:r>
          </w:p>
        </w:tc>
        <w:tc>
          <w:tcPr>
            <w:tcW w:w="1221" w:type="pct"/>
            <w:noWrap/>
            <w:vAlign w:val="bottom"/>
          </w:tcPr>
          <w:p w14:paraId="0DA43614">
            <w:pPr>
              <w:widowControl/>
              <w:jc w:val="left"/>
              <w:rPr>
                <w:rFonts w:ascii="Times New Roman" w:hAnsi="Times New Roman" w:eastAsia="宋体"/>
                <w:kern w:val="0"/>
                <w:sz w:val="20"/>
                <w:szCs w:val="20"/>
              </w:rPr>
            </w:pPr>
          </w:p>
        </w:tc>
        <w:tc>
          <w:tcPr>
            <w:tcW w:w="2801" w:type="pct"/>
            <w:gridSpan w:val="3"/>
            <w:noWrap/>
            <w:vAlign w:val="center"/>
          </w:tcPr>
          <w:p w14:paraId="0B9CE393">
            <w:pPr>
              <w:widowControl/>
              <w:snapToGrid w:val="0"/>
              <w:jc w:val="righ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eastAsia="zh-CN" w:bidi="ar"/>
              </w:rPr>
              <w:t>注：若为空表，则为该部门（单位）无政府性基金支出</w:t>
            </w:r>
          </w:p>
        </w:tc>
      </w:tr>
      <w:tr w14:paraId="56DF4127">
        <w:tblPrEx>
          <w:tblCellMar>
            <w:top w:w="0" w:type="dxa"/>
            <w:left w:w="108" w:type="dxa"/>
            <w:bottom w:w="0" w:type="dxa"/>
            <w:right w:w="108" w:type="dxa"/>
          </w:tblCellMar>
        </w:tblPrEx>
        <w:trPr>
          <w:trHeight w:val="564" w:hRule="atLeast"/>
          <w:tblHeader/>
        </w:trPr>
        <w:tc>
          <w:tcPr>
            <w:tcW w:w="5000" w:type="pct"/>
            <w:gridSpan w:val="5"/>
            <w:noWrap/>
            <w:vAlign w:val="center"/>
          </w:tcPr>
          <w:p w14:paraId="48632532">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t>政府性基金预算支出表</w:t>
            </w:r>
          </w:p>
        </w:tc>
      </w:tr>
      <w:tr w14:paraId="11513E77">
        <w:tblPrEx>
          <w:tblCellMar>
            <w:top w:w="0" w:type="dxa"/>
            <w:left w:w="108" w:type="dxa"/>
            <w:bottom w:w="0" w:type="dxa"/>
            <w:right w:w="108" w:type="dxa"/>
          </w:tblCellMar>
        </w:tblPrEx>
        <w:trPr>
          <w:trHeight w:val="405" w:hRule="atLeast"/>
          <w:tblHeader/>
        </w:trPr>
        <w:tc>
          <w:tcPr>
            <w:tcW w:w="2198" w:type="pct"/>
            <w:gridSpan w:val="2"/>
            <w:noWrap/>
            <w:vAlign w:val="center"/>
          </w:tcPr>
          <w:p w14:paraId="707C8989">
            <w:pPr>
              <w:widowControl/>
              <w:jc w:val="both"/>
              <w:rPr>
                <w:rFonts w:hint="eastAsia" w:ascii="宋体" w:hAnsi="宋体" w:eastAsia="宋体" w:cs="Arial"/>
                <w:color w:val="000000"/>
                <w:kern w:val="0"/>
                <w:sz w:val="24"/>
                <w:szCs w:val="24"/>
                <w:lang w:eastAsia="zh-CN"/>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201098兴国县列宁九年一贯制学校</w:t>
            </w:r>
          </w:p>
        </w:tc>
        <w:tc>
          <w:tcPr>
            <w:tcW w:w="1099" w:type="pct"/>
            <w:noWrap/>
            <w:vAlign w:val="bottom"/>
          </w:tcPr>
          <w:p w14:paraId="73CAD538">
            <w:pPr>
              <w:rPr>
                <w:rFonts w:hint="eastAsia" w:ascii="宋体" w:hAnsi="宋体" w:eastAsia="宋体" w:cs="Arial"/>
                <w:color w:val="000000"/>
                <w:kern w:val="0"/>
                <w:sz w:val="24"/>
                <w:szCs w:val="24"/>
              </w:rPr>
            </w:pPr>
          </w:p>
        </w:tc>
        <w:tc>
          <w:tcPr>
            <w:tcW w:w="766" w:type="pct"/>
            <w:noWrap/>
            <w:vAlign w:val="bottom"/>
          </w:tcPr>
          <w:p w14:paraId="490F7916">
            <w:pPr>
              <w:widowControl/>
              <w:jc w:val="left"/>
              <w:rPr>
                <w:rFonts w:ascii="Times New Roman" w:hAnsi="Times New Roman" w:eastAsia="宋体"/>
                <w:kern w:val="0"/>
                <w:sz w:val="20"/>
                <w:szCs w:val="20"/>
              </w:rPr>
            </w:pPr>
          </w:p>
        </w:tc>
        <w:tc>
          <w:tcPr>
            <w:tcW w:w="935" w:type="pct"/>
            <w:noWrap/>
            <w:vAlign w:val="center"/>
          </w:tcPr>
          <w:p w14:paraId="1C069300">
            <w:pPr>
              <w:widowControl/>
              <w:jc w:val="right"/>
              <w:rPr>
                <w:rFonts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单位：万元</w:t>
            </w:r>
          </w:p>
        </w:tc>
      </w:tr>
      <w:tr w14:paraId="7ABD6EB9">
        <w:tblPrEx>
          <w:tblCellMar>
            <w:top w:w="0" w:type="dxa"/>
            <w:left w:w="108" w:type="dxa"/>
            <w:bottom w:w="0" w:type="dxa"/>
            <w:right w:w="108" w:type="dxa"/>
          </w:tblCellMar>
        </w:tblPrEx>
        <w:trPr>
          <w:cantSplit/>
          <w:trHeight w:val="283" w:hRule="atLeast"/>
          <w:tblHeader/>
        </w:trPr>
        <w:tc>
          <w:tcPr>
            <w:tcW w:w="2198" w:type="pct"/>
            <w:gridSpan w:val="2"/>
            <w:tcBorders>
              <w:top w:val="single" w:color="000000" w:sz="4" w:space="0"/>
              <w:left w:val="single" w:color="000000" w:sz="4" w:space="0"/>
              <w:bottom w:val="single" w:color="000000" w:sz="4" w:space="0"/>
              <w:right w:val="single" w:color="000000" w:sz="4" w:space="0"/>
            </w:tcBorders>
            <w:noWrap/>
            <w:vAlign w:val="center"/>
          </w:tcPr>
          <w:p w14:paraId="0435710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2801" w:type="pct"/>
            <w:gridSpan w:val="3"/>
            <w:tcBorders>
              <w:top w:val="single" w:color="000000" w:sz="4" w:space="0"/>
              <w:left w:val="nil"/>
              <w:bottom w:val="single" w:color="000000" w:sz="4" w:space="0"/>
              <w:right w:val="single" w:color="000000" w:sz="4" w:space="0"/>
            </w:tcBorders>
            <w:noWrap/>
            <w:vAlign w:val="center"/>
          </w:tcPr>
          <w:p w14:paraId="0FDD049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年预算数</w:t>
            </w:r>
          </w:p>
        </w:tc>
      </w:tr>
      <w:tr w14:paraId="033C66D8">
        <w:tblPrEx>
          <w:tblCellMar>
            <w:top w:w="0" w:type="dxa"/>
            <w:left w:w="108" w:type="dxa"/>
            <w:bottom w:w="0" w:type="dxa"/>
            <w:right w:w="108" w:type="dxa"/>
          </w:tblCellMar>
        </w:tblPrEx>
        <w:trPr>
          <w:cantSplit/>
          <w:trHeight w:val="283" w:hRule="atLeast"/>
          <w:tblHeader/>
        </w:trPr>
        <w:tc>
          <w:tcPr>
            <w:tcW w:w="976" w:type="pct"/>
            <w:tcBorders>
              <w:top w:val="nil"/>
              <w:left w:val="single" w:color="000000" w:sz="4" w:space="0"/>
              <w:bottom w:val="single" w:color="000000" w:sz="4" w:space="0"/>
              <w:right w:val="single" w:color="000000" w:sz="4" w:space="0"/>
            </w:tcBorders>
            <w:noWrap/>
            <w:vAlign w:val="center"/>
          </w:tcPr>
          <w:p w14:paraId="20753D2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221" w:type="pct"/>
            <w:tcBorders>
              <w:top w:val="nil"/>
              <w:left w:val="nil"/>
              <w:bottom w:val="single" w:color="000000" w:sz="4" w:space="0"/>
              <w:right w:val="single" w:color="000000" w:sz="4" w:space="0"/>
            </w:tcBorders>
            <w:noWrap/>
            <w:vAlign w:val="center"/>
          </w:tcPr>
          <w:p w14:paraId="659C3E3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1099" w:type="pct"/>
            <w:tcBorders>
              <w:top w:val="nil"/>
              <w:left w:val="nil"/>
              <w:bottom w:val="single" w:color="000000" w:sz="4" w:space="0"/>
              <w:right w:val="single" w:color="000000" w:sz="4" w:space="0"/>
            </w:tcBorders>
            <w:noWrap/>
            <w:vAlign w:val="center"/>
          </w:tcPr>
          <w:p w14:paraId="548033D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766" w:type="pct"/>
            <w:tcBorders>
              <w:top w:val="nil"/>
              <w:left w:val="nil"/>
              <w:bottom w:val="single" w:color="000000" w:sz="4" w:space="0"/>
              <w:right w:val="single" w:color="000000" w:sz="4" w:space="0"/>
            </w:tcBorders>
            <w:noWrap/>
            <w:vAlign w:val="center"/>
          </w:tcPr>
          <w:p w14:paraId="07C6BDC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935" w:type="pct"/>
            <w:tcBorders>
              <w:top w:val="nil"/>
              <w:left w:val="nil"/>
              <w:bottom w:val="single" w:color="000000" w:sz="4" w:space="0"/>
              <w:right w:val="single" w:color="000000" w:sz="4" w:space="0"/>
            </w:tcBorders>
            <w:noWrap/>
            <w:vAlign w:val="center"/>
          </w:tcPr>
          <w:p w14:paraId="0F71DF1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13CDF734">
        <w:tblPrEx>
          <w:tblCellMar>
            <w:top w:w="0" w:type="dxa"/>
            <w:left w:w="108" w:type="dxa"/>
            <w:bottom w:w="0" w:type="dxa"/>
            <w:right w:w="108" w:type="dxa"/>
          </w:tblCellMar>
        </w:tblPrEx>
        <w:trPr>
          <w:cantSplit/>
          <w:trHeight w:val="283" w:hRule="atLeast"/>
          <w:tblHeader/>
        </w:trPr>
        <w:tc>
          <w:tcPr>
            <w:tcW w:w="976" w:type="pct"/>
            <w:tcBorders>
              <w:top w:val="nil"/>
              <w:left w:val="single" w:color="000000" w:sz="4" w:space="0"/>
              <w:bottom w:val="single" w:color="000000" w:sz="4" w:space="0"/>
              <w:right w:val="single" w:color="000000" w:sz="4" w:space="0"/>
            </w:tcBorders>
            <w:noWrap/>
            <w:vAlign w:val="center"/>
          </w:tcPr>
          <w:p w14:paraId="3D1FE14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221" w:type="pct"/>
            <w:tcBorders>
              <w:top w:val="nil"/>
              <w:left w:val="nil"/>
              <w:bottom w:val="single" w:color="000000" w:sz="4" w:space="0"/>
              <w:right w:val="single" w:color="000000" w:sz="4" w:space="0"/>
            </w:tcBorders>
            <w:noWrap/>
            <w:vAlign w:val="center"/>
          </w:tcPr>
          <w:p w14:paraId="315C8D4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099" w:type="pct"/>
            <w:tcBorders>
              <w:top w:val="nil"/>
              <w:left w:val="nil"/>
              <w:bottom w:val="single" w:color="000000" w:sz="4" w:space="0"/>
              <w:right w:val="single" w:color="000000" w:sz="4" w:space="0"/>
            </w:tcBorders>
            <w:noWrap/>
            <w:vAlign w:val="center"/>
          </w:tcPr>
          <w:p w14:paraId="6875E71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766" w:type="pct"/>
            <w:tcBorders>
              <w:top w:val="nil"/>
              <w:left w:val="nil"/>
              <w:bottom w:val="single" w:color="000000" w:sz="4" w:space="0"/>
              <w:right w:val="single" w:color="000000" w:sz="4" w:space="0"/>
            </w:tcBorders>
            <w:noWrap/>
            <w:vAlign w:val="center"/>
          </w:tcPr>
          <w:p w14:paraId="299143FA">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935" w:type="pct"/>
            <w:tcBorders>
              <w:top w:val="nil"/>
              <w:left w:val="nil"/>
              <w:bottom w:val="single" w:color="000000" w:sz="4" w:space="0"/>
              <w:right w:val="single" w:color="000000" w:sz="4" w:space="0"/>
            </w:tcBorders>
            <w:noWrap/>
            <w:vAlign w:val="center"/>
          </w:tcPr>
          <w:p w14:paraId="75F0BC5D">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bl>
    <w:p w14:paraId="613070B4">
      <w:pPr>
        <w:jc w:val="left"/>
        <w:rPr>
          <w:rStyle w:val="13"/>
          <w:rFonts w:hint="eastAsia" w:ascii="仿宋" w:hAnsi="仿宋" w:eastAsia="仿宋"/>
          <w:bCs/>
          <w:sz w:val="32"/>
          <w:szCs w:val="32"/>
        </w:rPr>
      </w:pPr>
      <w:r>
        <w:rPr>
          <w:rStyle w:val="13"/>
          <w:rFonts w:hint="eastAsia" w:ascii="仿宋" w:hAnsi="仿宋" w:eastAsia="仿宋"/>
          <w:bCs/>
          <w:sz w:val="32"/>
          <w:szCs w:val="32"/>
        </w:rPr>
        <w:br w:type="page"/>
      </w:r>
    </w:p>
    <w:tbl>
      <w:tblPr>
        <w:tblStyle w:val="7"/>
        <w:tblW w:w="5026" w:type="pct"/>
        <w:tblInd w:w="10" w:type="dxa"/>
        <w:tblLayout w:type="fixed"/>
        <w:tblCellMar>
          <w:top w:w="0" w:type="dxa"/>
          <w:left w:w="108" w:type="dxa"/>
          <w:bottom w:w="0" w:type="dxa"/>
          <w:right w:w="108" w:type="dxa"/>
        </w:tblCellMar>
      </w:tblPr>
      <w:tblGrid>
        <w:gridCol w:w="2063"/>
        <w:gridCol w:w="2650"/>
        <w:gridCol w:w="2336"/>
        <w:gridCol w:w="1636"/>
        <w:gridCol w:w="2053"/>
      </w:tblGrid>
      <w:tr w14:paraId="3D1AB6C7">
        <w:tblPrEx>
          <w:tblCellMar>
            <w:top w:w="0" w:type="dxa"/>
            <w:left w:w="108" w:type="dxa"/>
            <w:bottom w:w="0" w:type="dxa"/>
            <w:right w:w="108" w:type="dxa"/>
          </w:tblCellMar>
        </w:tblPrEx>
        <w:trPr>
          <w:trHeight w:val="619" w:hRule="atLeast"/>
          <w:tblHeader/>
        </w:trPr>
        <w:tc>
          <w:tcPr>
            <w:tcW w:w="960" w:type="pct"/>
            <w:noWrap/>
            <w:vAlign w:val="bottom"/>
          </w:tcPr>
          <w:p w14:paraId="36CECCB1">
            <w:pPr>
              <w:rPr>
                <w:rStyle w:val="13"/>
                <w:rFonts w:hint="eastAsia" w:ascii="仿宋" w:hAnsi="仿宋" w:eastAsia="仿宋"/>
                <w:bCs/>
                <w:sz w:val="32"/>
                <w:szCs w:val="32"/>
              </w:rPr>
            </w:pPr>
          </w:p>
        </w:tc>
        <w:tc>
          <w:tcPr>
            <w:tcW w:w="1233" w:type="pct"/>
            <w:noWrap/>
            <w:vAlign w:val="bottom"/>
          </w:tcPr>
          <w:p w14:paraId="2BA87E4D">
            <w:pPr>
              <w:widowControl/>
              <w:jc w:val="left"/>
              <w:rPr>
                <w:rFonts w:ascii="Times New Roman" w:hAnsi="Times New Roman" w:eastAsia="宋体"/>
                <w:kern w:val="0"/>
                <w:sz w:val="20"/>
                <w:szCs w:val="20"/>
              </w:rPr>
            </w:pPr>
          </w:p>
        </w:tc>
        <w:tc>
          <w:tcPr>
            <w:tcW w:w="2805" w:type="pct"/>
            <w:gridSpan w:val="3"/>
            <w:noWrap/>
            <w:vAlign w:val="center"/>
          </w:tcPr>
          <w:p w14:paraId="306D4206">
            <w:pPr>
              <w:widowControl/>
              <w:jc w:val="right"/>
              <w:rPr>
                <w:rFonts w:ascii="宋体" w:hAnsi="宋体" w:eastAsia="宋体" w:cs="Arial"/>
                <w:color w:val="000000"/>
                <w:kern w:val="0"/>
                <w:sz w:val="24"/>
                <w:szCs w:val="24"/>
              </w:rPr>
            </w:pPr>
            <w:r>
              <w:rPr>
                <w:rFonts w:hint="eastAsia" w:ascii="宋体" w:hAnsi="宋体" w:eastAsia="宋体" w:cs="Arial"/>
                <w:color w:val="000000"/>
                <w:kern w:val="0"/>
                <w:sz w:val="18"/>
                <w:szCs w:val="18"/>
              </w:rPr>
              <w:t>注：若为空表，则为该部门（单位）无国有资本经营预算支出</w:t>
            </w:r>
          </w:p>
        </w:tc>
      </w:tr>
      <w:tr w14:paraId="4EF36BC3">
        <w:tblPrEx>
          <w:tblCellMar>
            <w:top w:w="0" w:type="dxa"/>
            <w:left w:w="108" w:type="dxa"/>
            <w:bottom w:w="0" w:type="dxa"/>
            <w:right w:w="108" w:type="dxa"/>
          </w:tblCellMar>
        </w:tblPrEx>
        <w:trPr>
          <w:trHeight w:val="613" w:hRule="atLeast"/>
          <w:tblHeader/>
        </w:trPr>
        <w:tc>
          <w:tcPr>
            <w:tcW w:w="5000" w:type="pct"/>
            <w:gridSpan w:val="5"/>
            <w:noWrap/>
            <w:vAlign w:val="center"/>
          </w:tcPr>
          <w:p w14:paraId="35D39D5D">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t>国有资本经营预算支出表</w:t>
            </w:r>
          </w:p>
        </w:tc>
      </w:tr>
      <w:tr w14:paraId="2EC1E59C">
        <w:tblPrEx>
          <w:tblCellMar>
            <w:top w:w="0" w:type="dxa"/>
            <w:left w:w="108" w:type="dxa"/>
            <w:bottom w:w="0" w:type="dxa"/>
            <w:right w:w="108" w:type="dxa"/>
          </w:tblCellMar>
        </w:tblPrEx>
        <w:trPr>
          <w:trHeight w:val="413" w:hRule="atLeast"/>
          <w:tblHeader/>
        </w:trPr>
        <w:tc>
          <w:tcPr>
            <w:tcW w:w="3282" w:type="pct"/>
            <w:gridSpan w:val="3"/>
            <w:noWrap/>
            <w:vAlign w:val="center"/>
          </w:tcPr>
          <w:p w14:paraId="7B889212">
            <w:pPr>
              <w:jc w:val="left"/>
              <w:rPr>
                <w:rFonts w:hint="eastAsia"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201098兴国县列宁九年一贯制学校</w:t>
            </w:r>
          </w:p>
        </w:tc>
        <w:tc>
          <w:tcPr>
            <w:tcW w:w="762" w:type="pct"/>
            <w:noWrap/>
            <w:vAlign w:val="bottom"/>
          </w:tcPr>
          <w:p w14:paraId="57D60364">
            <w:pPr>
              <w:widowControl/>
              <w:jc w:val="left"/>
              <w:rPr>
                <w:rFonts w:ascii="Times New Roman" w:hAnsi="Times New Roman" w:eastAsia="宋体"/>
                <w:kern w:val="0"/>
                <w:sz w:val="20"/>
                <w:szCs w:val="20"/>
              </w:rPr>
            </w:pPr>
          </w:p>
        </w:tc>
        <w:tc>
          <w:tcPr>
            <w:tcW w:w="954" w:type="pct"/>
            <w:noWrap/>
            <w:vAlign w:val="center"/>
          </w:tcPr>
          <w:p w14:paraId="383376F1">
            <w:pPr>
              <w:widowControl/>
              <w:jc w:val="right"/>
              <w:rPr>
                <w:rFonts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单位：万元</w:t>
            </w:r>
          </w:p>
        </w:tc>
      </w:tr>
      <w:tr w14:paraId="40B30A8F">
        <w:tblPrEx>
          <w:tblCellMar>
            <w:top w:w="0" w:type="dxa"/>
            <w:left w:w="108" w:type="dxa"/>
            <w:bottom w:w="0" w:type="dxa"/>
            <w:right w:w="108" w:type="dxa"/>
          </w:tblCellMar>
        </w:tblPrEx>
        <w:trPr>
          <w:cantSplit/>
          <w:trHeight w:val="291" w:hRule="atLeast"/>
          <w:tblHeader/>
        </w:trPr>
        <w:tc>
          <w:tcPr>
            <w:tcW w:w="2194" w:type="pct"/>
            <w:gridSpan w:val="2"/>
            <w:tcBorders>
              <w:top w:val="single" w:color="000000" w:sz="4" w:space="0"/>
              <w:left w:val="single" w:color="000000" w:sz="4" w:space="0"/>
              <w:bottom w:val="single" w:color="000000" w:sz="4" w:space="0"/>
              <w:right w:val="single" w:color="000000" w:sz="4" w:space="0"/>
            </w:tcBorders>
            <w:noWrap/>
            <w:vAlign w:val="center"/>
          </w:tcPr>
          <w:p w14:paraId="0831417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2805" w:type="pct"/>
            <w:gridSpan w:val="3"/>
            <w:tcBorders>
              <w:top w:val="single" w:color="000000" w:sz="4" w:space="0"/>
              <w:left w:val="nil"/>
              <w:bottom w:val="single" w:color="000000" w:sz="4" w:space="0"/>
              <w:right w:val="single" w:color="000000" w:sz="4" w:space="0"/>
            </w:tcBorders>
            <w:noWrap/>
            <w:vAlign w:val="center"/>
          </w:tcPr>
          <w:p w14:paraId="0F4FF67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年预算数</w:t>
            </w:r>
          </w:p>
        </w:tc>
      </w:tr>
      <w:tr w14:paraId="07646FA5">
        <w:tblPrEx>
          <w:tblCellMar>
            <w:top w:w="0" w:type="dxa"/>
            <w:left w:w="108" w:type="dxa"/>
            <w:bottom w:w="0" w:type="dxa"/>
            <w:right w:w="108" w:type="dxa"/>
          </w:tblCellMar>
        </w:tblPrEx>
        <w:trPr>
          <w:cantSplit/>
          <w:trHeight w:val="291" w:hRule="atLeast"/>
          <w:tblHeader/>
        </w:trPr>
        <w:tc>
          <w:tcPr>
            <w:tcW w:w="960" w:type="pct"/>
            <w:tcBorders>
              <w:top w:val="nil"/>
              <w:left w:val="single" w:color="000000" w:sz="4" w:space="0"/>
              <w:bottom w:val="single" w:color="000000" w:sz="4" w:space="0"/>
              <w:right w:val="single" w:color="000000" w:sz="4" w:space="0"/>
            </w:tcBorders>
            <w:noWrap/>
            <w:vAlign w:val="center"/>
          </w:tcPr>
          <w:p w14:paraId="0F9B4B1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233" w:type="pct"/>
            <w:tcBorders>
              <w:top w:val="nil"/>
              <w:left w:val="nil"/>
              <w:bottom w:val="single" w:color="000000" w:sz="4" w:space="0"/>
              <w:right w:val="single" w:color="000000" w:sz="4" w:space="0"/>
            </w:tcBorders>
            <w:noWrap/>
            <w:vAlign w:val="center"/>
          </w:tcPr>
          <w:p w14:paraId="3C99534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1088" w:type="pct"/>
            <w:tcBorders>
              <w:top w:val="nil"/>
              <w:left w:val="nil"/>
              <w:bottom w:val="single" w:color="000000" w:sz="4" w:space="0"/>
              <w:right w:val="single" w:color="000000" w:sz="4" w:space="0"/>
            </w:tcBorders>
            <w:noWrap/>
            <w:vAlign w:val="center"/>
          </w:tcPr>
          <w:p w14:paraId="0E0DA65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762" w:type="pct"/>
            <w:tcBorders>
              <w:top w:val="nil"/>
              <w:left w:val="nil"/>
              <w:bottom w:val="single" w:color="000000" w:sz="4" w:space="0"/>
              <w:right w:val="single" w:color="000000" w:sz="4" w:space="0"/>
            </w:tcBorders>
            <w:noWrap/>
            <w:vAlign w:val="center"/>
          </w:tcPr>
          <w:p w14:paraId="55F70AB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954" w:type="pct"/>
            <w:tcBorders>
              <w:top w:val="nil"/>
              <w:left w:val="nil"/>
              <w:bottom w:val="single" w:color="000000" w:sz="4" w:space="0"/>
              <w:right w:val="single" w:color="000000" w:sz="4" w:space="0"/>
            </w:tcBorders>
            <w:noWrap/>
            <w:vAlign w:val="center"/>
          </w:tcPr>
          <w:p w14:paraId="74368DE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3478C247">
        <w:tblPrEx>
          <w:tblCellMar>
            <w:top w:w="0" w:type="dxa"/>
            <w:left w:w="108" w:type="dxa"/>
            <w:bottom w:w="0" w:type="dxa"/>
            <w:right w:w="108" w:type="dxa"/>
          </w:tblCellMar>
        </w:tblPrEx>
        <w:trPr>
          <w:cantSplit/>
          <w:trHeight w:val="291" w:hRule="atLeast"/>
          <w:tblHeader/>
        </w:trPr>
        <w:tc>
          <w:tcPr>
            <w:tcW w:w="960" w:type="pct"/>
            <w:tcBorders>
              <w:top w:val="single" w:color="000000" w:sz="4" w:space="0"/>
              <w:left w:val="single" w:color="000000" w:sz="4" w:space="0"/>
              <w:bottom w:val="single" w:color="000000" w:sz="4" w:space="0"/>
              <w:right w:val="single" w:color="000000" w:sz="4" w:space="0"/>
            </w:tcBorders>
            <w:noWrap/>
            <w:vAlign w:val="center"/>
          </w:tcPr>
          <w:p w14:paraId="0515101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233" w:type="pct"/>
            <w:tcBorders>
              <w:top w:val="single" w:color="000000" w:sz="4" w:space="0"/>
              <w:left w:val="single" w:color="000000" w:sz="4" w:space="0"/>
              <w:bottom w:val="single" w:color="000000" w:sz="4" w:space="0"/>
              <w:right w:val="single" w:color="000000" w:sz="4" w:space="0"/>
            </w:tcBorders>
            <w:noWrap/>
            <w:vAlign w:val="center"/>
          </w:tcPr>
          <w:p w14:paraId="2914FD7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088" w:type="pct"/>
            <w:tcBorders>
              <w:top w:val="single" w:color="000000" w:sz="4" w:space="0"/>
              <w:left w:val="single" w:color="000000" w:sz="4" w:space="0"/>
              <w:bottom w:val="single" w:color="000000" w:sz="4" w:space="0"/>
              <w:right w:val="single" w:color="000000" w:sz="4" w:space="0"/>
            </w:tcBorders>
            <w:noWrap/>
            <w:vAlign w:val="center"/>
          </w:tcPr>
          <w:p w14:paraId="517C6CB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762" w:type="pct"/>
            <w:tcBorders>
              <w:top w:val="single" w:color="000000" w:sz="4" w:space="0"/>
              <w:left w:val="single" w:color="000000" w:sz="4" w:space="0"/>
              <w:bottom w:val="single" w:color="000000" w:sz="4" w:space="0"/>
              <w:right w:val="single" w:color="000000" w:sz="4" w:space="0"/>
            </w:tcBorders>
            <w:noWrap/>
            <w:vAlign w:val="center"/>
          </w:tcPr>
          <w:p w14:paraId="74B42854">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954" w:type="pct"/>
            <w:tcBorders>
              <w:top w:val="single" w:color="000000" w:sz="4" w:space="0"/>
              <w:left w:val="single" w:color="000000" w:sz="4" w:space="0"/>
              <w:bottom w:val="single" w:color="000000" w:sz="4" w:space="0"/>
              <w:right w:val="single" w:color="000000" w:sz="4" w:space="0"/>
            </w:tcBorders>
            <w:noWrap/>
            <w:vAlign w:val="center"/>
          </w:tcPr>
          <w:p w14:paraId="20542A80">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bl>
    <w:p w14:paraId="51E87D36">
      <w:pPr>
        <w:jc w:val="left"/>
        <w:rPr>
          <w:rStyle w:val="13"/>
          <w:rFonts w:hint="eastAsia" w:ascii="仿宋" w:hAnsi="仿宋" w:eastAsia="仿宋"/>
          <w:bCs/>
          <w:sz w:val="32"/>
          <w:szCs w:val="32"/>
        </w:rPr>
      </w:pPr>
      <w:r>
        <w:rPr>
          <w:rStyle w:val="13"/>
          <w:rFonts w:hint="eastAsia" w:ascii="仿宋" w:hAnsi="仿宋" w:eastAsia="仿宋"/>
          <w:bCs/>
          <w:sz w:val="32"/>
          <w:szCs w:val="32"/>
        </w:rPr>
        <w:br w:type="page"/>
      </w:r>
    </w:p>
    <w:p w14:paraId="468E75D8">
      <w:pPr>
        <w:rPr>
          <w:rFonts w:hint="eastAsia"/>
          <w:lang w:eastAsia="zh-CN"/>
        </w:rPr>
        <w:sectPr>
          <w:pgSz w:w="11906" w:h="16838"/>
          <w:pgMar w:top="720" w:right="720" w:bottom="720" w:left="720" w:header="851" w:footer="992" w:gutter="0"/>
          <w:cols w:space="425" w:num="1"/>
          <w:docGrid w:type="lines" w:linePitch="312" w:charSpace="0"/>
        </w:sectPr>
      </w:pPr>
      <w:r>
        <w:rPr>
          <w:rFonts w:hint="eastAsia"/>
          <w:lang w:eastAsia="zh-CN"/>
        </w:rPr>
        <w:drawing>
          <wp:inline distT="0" distB="0" distL="114300" distR="114300">
            <wp:extent cx="6638290" cy="7048500"/>
            <wp:effectExtent l="0" t="0" r="10160" b="0"/>
            <wp:docPr id="1" name="图片 1" descr="2af5142e-8d36-491f-8b74-9d0816f6bf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2af5142e-8d36-491f-8b74-9d0816f6bf08"/>
                    <pic:cNvPicPr>
                      <a:picLocks noChangeAspect="1"/>
                    </pic:cNvPicPr>
                  </pic:nvPicPr>
                  <pic:blipFill>
                    <a:blip r:embed="rId5"/>
                    <a:stretch>
                      <a:fillRect/>
                    </a:stretch>
                  </pic:blipFill>
                  <pic:spPr>
                    <a:xfrm>
                      <a:off x="0" y="0"/>
                      <a:ext cx="6638290" cy="7048500"/>
                    </a:xfrm>
                    <a:prstGeom prst="rect">
                      <a:avLst/>
                    </a:prstGeom>
                  </pic:spPr>
                </pic:pic>
              </a:graphicData>
            </a:graphic>
          </wp:inline>
        </w:drawing>
      </w:r>
    </w:p>
    <w:p w14:paraId="3B71E1D4">
      <w:pPr>
        <w:pStyle w:val="18"/>
        <w:numPr>
          <w:ilvl w:val="0"/>
          <w:numId w:val="0"/>
        </w:numPr>
        <w:bidi w:val="0"/>
        <w:ind w:left="420" w:leftChars="200"/>
        <w:jc w:val="center"/>
        <w:rPr>
          <w:rFonts w:hint="eastAsia"/>
          <w:lang w:eastAsia="zh-CN"/>
        </w:rPr>
      </w:pPr>
      <w:r>
        <w:rPr>
          <w:rFonts w:hint="eastAsia"/>
          <w:lang w:val="en-US" w:eastAsia="zh-CN"/>
        </w:rPr>
        <w:t>第三部分  兴国县列宁九年一贯制学校2026年单位预算情况说明</w:t>
      </w:r>
    </w:p>
    <w:p w14:paraId="0F131111">
      <w:pPr>
        <w:widowControl/>
        <w:spacing w:line="580" w:lineRule="exact"/>
        <w:jc w:val="center"/>
        <w:rPr>
          <w:rFonts w:ascii="仿宋_GB2312" w:eastAsia="仿宋_GB2312"/>
          <w:b/>
          <w:sz w:val="32"/>
          <w:szCs w:val="30"/>
        </w:rPr>
      </w:pPr>
    </w:p>
    <w:p w14:paraId="386B5A8C">
      <w:pPr>
        <w:pStyle w:val="18"/>
        <w:numPr>
          <w:ilvl w:val="0"/>
          <w:numId w:val="0"/>
        </w:numPr>
        <w:bidi w:val="0"/>
        <w:ind w:left="420" w:leftChars="200" w:firstLine="321" w:firstLineChars="100"/>
        <w:rPr>
          <w:rFonts w:ascii="楷体_GB2312" w:eastAsia="楷体_GB2312"/>
          <w:b/>
          <w:sz w:val="32"/>
          <w:szCs w:val="30"/>
        </w:rPr>
      </w:pPr>
      <w:r>
        <w:rPr>
          <w:rFonts w:hint="eastAsia" w:ascii="楷体_GB2312" w:eastAsia="楷体_GB2312"/>
          <w:b/>
          <w:sz w:val="32"/>
          <w:szCs w:val="30"/>
        </w:rPr>
        <w:t>一、</w:t>
      </w:r>
      <w:r>
        <w:rPr>
          <w:rFonts w:hint="eastAsia" w:ascii="楷体_GB2312" w:eastAsia="楷体_GB2312"/>
          <w:b/>
          <w:sz w:val="32"/>
          <w:szCs w:val="30"/>
          <w:lang w:eastAsia="zh-CN"/>
        </w:rPr>
        <w:t>2026</w:t>
      </w:r>
      <w:r>
        <w:rPr>
          <w:rFonts w:hint="eastAsia" w:ascii="楷体_GB2312" w:eastAsia="楷体_GB2312"/>
          <w:b/>
          <w:sz w:val="32"/>
          <w:szCs w:val="30"/>
        </w:rPr>
        <w:t>年</w:t>
      </w:r>
      <w:r>
        <w:rPr>
          <w:rFonts w:hint="eastAsia" w:ascii="楷体_GB2312" w:eastAsia="楷体_GB2312"/>
          <w:b/>
          <w:sz w:val="32"/>
          <w:szCs w:val="30"/>
          <w:lang w:val="en-US" w:eastAsia="zh-CN"/>
        </w:rPr>
        <w:t>单位</w:t>
      </w:r>
      <w:r>
        <w:rPr>
          <w:rFonts w:hint="eastAsia" w:ascii="楷体_GB2312" w:eastAsia="楷体_GB2312"/>
          <w:b/>
          <w:sz w:val="32"/>
          <w:szCs w:val="30"/>
        </w:rPr>
        <w:t>预算收支情况说明</w:t>
      </w:r>
    </w:p>
    <w:p w14:paraId="157217CE">
      <w:pPr>
        <w:pStyle w:val="20"/>
        <w:numPr>
          <w:ilvl w:val="0"/>
          <w:numId w:val="0"/>
        </w:numPr>
        <w:bidi w:val="0"/>
        <w:ind w:left="420" w:leftChars="200"/>
        <w:rPr>
          <w:rFonts w:hint="eastAsia"/>
        </w:rPr>
      </w:pPr>
      <w:r>
        <w:rPr>
          <w:rFonts w:hint="eastAsia"/>
        </w:rPr>
        <w:t xml:space="preserve"> </w:t>
      </w:r>
      <w:r>
        <w:rPr>
          <w:rFonts w:hint="eastAsia"/>
          <w:lang w:eastAsia="zh-CN"/>
        </w:rPr>
        <w:t>（一）</w:t>
      </w:r>
      <w:r>
        <w:rPr>
          <w:rFonts w:hint="eastAsia"/>
        </w:rPr>
        <w:t>收入预算情况</w:t>
      </w:r>
    </w:p>
    <w:p w14:paraId="0E1CBD69">
      <w:pPr>
        <w:pStyle w:val="19"/>
        <w:bidi w:val="0"/>
        <w:rPr>
          <w:rFonts w:hint="eastAsia"/>
          <w:lang w:eastAsia="zh-CN"/>
        </w:rPr>
      </w:pPr>
      <w:r>
        <w:rPr>
          <w:rFonts w:hint="eastAsia"/>
          <w:lang w:eastAsia="zh-CN"/>
        </w:rPr>
        <w:t>2026</w:t>
      </w:r>
      <w:r>
        <w:rPr>
          <w:rFonts w:hint="eastAsia"/>
        </w:rPr>
        <w:t>年</w:t>
      </w:r>
      <w:r>
        <w:rPr>
          <w:rFonts w:hint="eastAsia"/>
          <w:lang w:eastAsia="zh-CN"/>
        </w:rPr>
        <w:t>兴国县列宁九年一贯制学校</w:t>
      </w:r>
      <w:r>
        <w:rPr>
          <w:rFonts w:hint="eastAsia"/>
        </w:rPr>
        <w:t>收入预算总额为945.69万元</w:t>
      </w:r>
      <w:r>
        <w:rPr>
          <w:rFonts w:hint="eastAsia"/>
          <w:lang w:eastAsia="zh-CN"/>
        </w:rPr>
        <w:t>，</w:t>
      </w:r>
      <w:r>
        <w:rPr>
          <w:rFonts w:hint="eastAsia"/>
        </w:rPr>
        <w:t>较上年预算安排增加</w:t>
      </w:r>
      <w:r>
        <w:rPr>
          <w:rFonts w:hint="eastAsia"/>
          <w:lang w:val="en-US" w:eastAsia="zh-CN"/>
        </w:rPr>
        <w:t>12.88</w:t>
      </w:r>
      <w:r>
        <w:rPr>
          <w:rFonts w:hint="eastAsia"/>
        </w:rPr>
        <w:t>万元</w:t>
      </w:r>
      <w:r>
        <w:rPr>
          <w:rFonts w:hint="eastAsia"/>
          <w:lang w:eastAsia="zh-CN"/>
        </w:rPr>
        <w:t>，</w:t>
      </w:r>
      <w:r>
        <w:rPr>
          <w:rFonts w:hint="eastAsia" w:ascii="仿宋" w:hAnsi="仿宋" w:eastAsia="仿宋" w:cs="仿宋"/>
          <w:color w:val="auto"/>
          <w:sz w:val="32"/>
          <w:szCs w:val="32"/>
          <w:u w:val="none"/>
          <w:lang w:eastAsia="zh-CN"/>
        </w:rPr>
        <w:t>增加变化主要原因是：</w:t>
      </w:r>
      <w:r>
        <w:rPr>
          <w:rFonts w:hint="eastAsia" w:ascii="仿宋" w:hAnsi="仿宋" w:eastAsia="仿宋" w:cs="仿宋"/>
          <w:color w:val="auto"/>
          <w:sz w:val="32"/>
          <w:szCs w:val="32"/>
          <w:u w:val="none"/>
          <w:lang w:val="en-US" w:eastAsia="zh-CN"/>
        </w:rPr>
        <w:t>教师调进调出变化</w:t>
      </w:r>
      <w:r>
        <w:rPr>
          <w:rFonts w:hint="eastAsia" w:ascii="仿宋" w:hAnsi="仿宋" w:eastAsia="仿宋" w:cs="仿宋"/>
          <w:color w:val="auto"/>
          <w:sz w:val="32"/>
          <w:szCs w:val="32"/>
          <w:u w:val="none"/>
          <w:lang w:eastAsia="zh-CN"/>
        </w:rPr>
        <w:t>。</w:t>
      </w:r>
    </w:p>
    <w:p w14:paraId="7EB23304">
      <w:pPr>
        <w:pStyle w:val="19"/>
        <w:bidi w:val="0"/>
        <w:rPr>
          <w:rFonts w:hint="eastAsia"/>
        </w:rPr>
      </w:pPr>
      <w:r>
        <w:rPr>
          <w:rFonts w:hint="eastAsia"/>
          <w:lang w:eastAsia="zh-CN"/>
        </w:rPr>
        <w:t>本年收入合计945.61万元，较上年预算安排增加</w:t>
      </w:r>
      <w:r>
        <w:rPr>
          <w:rFonts w:hint="eastAsia"/>
          <w:lang w:val="en-US" w:eastAsia="zh-CN"/>
        </w:rPr>
        <w:t>12.80</w:t>
      </w:r>
      <w:r>
        <w:rPr>
          <w:rFonts w:hint="eastAsia"/>
          <w:lang w:eastAsia="zh-CN"/>
        </w:rPr>
        <w:t>万元；包括：财政拨款收入825.61万元，较上年预算安排增加</w:t>
      </w:r>
      <w:r>
        <w:rPr>
          <w:rFonts w:hint="eastAsia"/>
          <w:lang w:val="en-US" w:eastAsia="zh-CN"/>
        </w:rPr>
        <w:t>52.80</w:t>
      </w:r>
      <w:r>
        <w:rPr>
          <w:rFonts w:hint="eastAsia"/>
          <w:lang w:eastAsia="zh-CN"/>
        </w:rPr>
        <w:t>万元；其他收入120.00万元，较上年预算安排减少</w:t>
      </w:r>
      <w:r>
        <w:rPr>
          <w:rFonts w:hint="eastAsia"/>
          <w:lang w:val="en-US" w:eastAsia="zh-CN"/>
        </w:rPr>
        <w:t>40.00</w:t>
      </w:r>
      <w:r>
        <w:rPr>
          <w:rFonts w:hint="eastAsia"/>
          <w:lang w:eastAsia="zh-CN"/>
        </w:rPr>
        <w:t>万元；上年结转0.08万元，较上年预算安排增加</w:t>
      </w:r>
      <w:r>
        <w:rPr>
          <w:rFonts w:hint="eastAsia"/>
          <w:lang w:val="en-US" w:eastAsia="zh-CN"/>
        </w:rPr>
        <w:t>0.08</w:t>
      </w:r>
      <w:r>
        <w:rPr>
          <w:rFonts w:hint="eastAsia"/>
          <w:lang w:eastAsia="zh-CN"/>
        </w:rPr>
        <w:t>万元。</w:t>
      </w:r>
    </w:p>
    <w:p w14:paraId="709C7A12">
      <w:pPr>
        <w:pStyle w:val="20"/>
        <w:numPr>
          <w:ilvl w:val="0"/>
          <w:numId w:val="0"/>
        </w:numPr>
        <w:bidi w:val="0"/>
        <w:ind w:left="420" w:leftChars="200"/>
        <w:rPr>
          <w:rFonts w:hint="eastAsia"/>
        </w:rPr>
      </w:pPr>
      <w:r>
        <w:rPr>
          <w:rFonts w:hint="eastAsia"/>
        </w:rPr>
        <w:t xml:space="preserve"> </w:t>
      </w:r>
      <w:r>
        <w:rPr>
          <w:rFonts w:hint="eastAsia"/>
          <w:lang w:eastAsia="zh-CN"/>
        </w:rPr>
        <w:t>（二）</w:t>
      </w:r>
      <w:r>
        <w:rPr>
          <w:rFonts w:hint="eastAsia"/>
          <w:lang w:val="en-US" w:eastAsia="zh-CN"/>
        </w:rPr>
        <w:t>支出预算情况</w:t>
      </w:r>
    </w:p>
    <w:p w14:paraId="31A2D97F">
      <w:pPr>
        <w:pStyle w:val="19"/>
        <w:bidi w:val="0"/>
        <w:rPr>
          <w:rFonts w:hint="eastAsia"/>
          <w:color w:val="auto"/>
        </w:rPr>
      </w:pPr>
      <w:r>
        <w:rPr>
          <w:rFonts w:hint="eastAsia"/>
          <w:lang w:eastAsia="zh-CN"/>
        </w:rPr>
        <w:t>2026</w:t>
      </w:r>
      <w:r>
        <w:rPr>
          <w:rFonts w:hint="eastAsia"/>
        </w:rPr>
        <w:t>年</w:t>
      </w:r>
      <w:r>
        <w:rPr>
          <w:rFonts w:hint="eastAsia"/>
          <w:lang w:eastAsia="zh-CN"/>
        </w:rPr>
        <w:t>兴国县列宁九年一贯制学校</w:t>
      </w:r>
      <w:r>
        <w:rPr>
          <w:rFonts w:hint="eastAsia"/>
        </w:rPr>
        <w:t>支出预算总额为945.69万元</w:t>
      </w:r>
      <w:r>
        <w:rPr>
          <w:rFonts w:hint="eastAsia"/>
          <w:lang w:eastAsia="zh-CN"/>
        </w:rPr>
        <w:t>，</w:t>
      </w:r>
      <w:r>
        <w:rPr>
          <w:rFonts w:hint="eastAsia"/>
        </w:rPr>
        <w:t>较上年预算安排增加</w:t>
      </w:r>
      <w:r>
        <w:rPr>
          <w:rFonts w:hint="eastAsia"/>
          <w:lang w:val="en-US" w:eastAsia="zh-CN"/>
        </w:rPr>
        <w:t>12.88</w:t>
      </w:r>
      <w:r>
        <w:rPr>
          <w:rFonts w:hint="eastAsia"/>
        </w:rPr>
        <w:t>万元</w:t>
      </w:r>
      <w:r>
        <w:rPr>
          <w:rFonts w:hint="eastAsia"/>
          <w:lang w:eastAsia="zh-CN"/>
        </w:rPr>
        <w:t>，</w:t>
      </w:r>
      <w:r>
        <w:rPr>
          <w:rFonts w:hint="eastAsia"/>
          <w:color w:val="auto"/>
          <w:lang w:val="en-US" w:eastAsia="zh-CN"/>
        </w:rPr>
        <w:t>增减变化主要原因是</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lang w:val="en-US" w:eastAsia="zh-CN"/>
        </w:rPr>
        <w:t>教师调进调出变化及有教师退休</w:t>
      </w:r>
      <w:r>
        <w:rPr>
          <w:rFonts w:hint="eastAsia" w:ascii="仿宋" w:hAnsi="仿宋" w:eastAsia="仿宋" w:cs="仿宋"/>
          <w:color w:val="auto"/>
          <w:sz w:val="32"/>
          <w:szCs w:val="32"/>
          <w:u w:val="none"/>
          <w:lang w:eastAsia="zh-CN"/>
        </w:rPr>
        <w:t>。</w:t>
      </w:r>
      <w:r>
        <w:rPr>
          <w:rFonts w:hint="eastAsia"/>
          <w:color w:val="auto"/>
        </w:rPr>
        <w:t xml:space="preserve"> </w:t>
      </w:r>
    </w:p>
    <w:p w14:paraId="36E69082">
      <w:pPr>
        <w:pStyle w:val="19"/>
        <w:bidi w:val="0"/>
        <w:rPr>
          <w:rFonts w:hint="eastAsia"/>
        </w:rPr>
      </w:pPr>
      <w:r>
        <w:rPr>
          <w:rFonts w:hint="eastAsia"/>
        </w:rPr>
        <w:t>按支出项目类别划分：基本支出768.86万元</w:t>
      </w:r>
      <w:r>
        <w:rPr>
          <w:rFonts w:hint="eastAsia"/>
          <w:lang w:eastAsia="zh-CN"/>
        </w:rPr>
        <w:t>，</w:t>
      </w:r>
      <w:r>
        <w:rPr>
          <w:rFonts w:hint="eastAsia"/>
        </w:rPr>
        <w:t>较上年预算安排减少</w:t>
      </w:r>
      <w:r>
        <w:rPr>
          <w:rFonts w:hint="eastAsia"/>
          <w:lang w:val="en-US" w:eastAsia="zh-CN"/>
        </w:rPr>
        <w:t>3.95</w:t>
      </w:r>
      <w:r>
        <w:rPr>
          <w:rFonts w:hint="eastAsia"/>
        </w:rPr>
        <w:t>万元</w:t>
      </w:r>
      <w:r>
        <w:rPr>
          <w:rFonts w:hint="eastAsia"/>
          <w:lang w:eastAsia="zh-CN"/>
        </w:rPr>
        <w:t>；</w:t>
      </w:r>
      <w:r>
        <w:rPr>
          <w:rFonts w:hint="eastAsia"/>
        </w:rPr>
        <w:t>项目支出176.83万元</w:t>
      </w:r>
      <w:r>
        <w:rPr>
          <w:rFonts w:hint="eastAsia"/>
          <w:lang w:eastAsia="zh-CN"/>
        </w:rPr>
        <w:t>，</w:t>
      </w:r>
      <w:r>
        <w:rPr>
          <w:rFonts w:hint="eastAsia"/>
        </w:rPr>
        <w:t>较上年预算安排增加</w:t>
      </w:r>
      <w:r>
        <w:rPr>
          <w:rFonts w:hint="eastAsia"/>
          <w:lang w:val="en-US" w:eastAsia="zh-CN"/>
        </w:rPr>
        <w:t>16.83</w:t>
      </w:r>
      <w:r>
        <w:rPr>
          <w:rFonts w:hint="eastAsia"/>
        </w:rPr>
        <w:t>万元。</w:t>
      </w:r>
    </w:p>
    <w:p w14:paraId="01B3D861">
      <w:pPr>
        <w:pStyle w:val="19"/>
        <w:bidi w:val="0"/>
        <w:rPr>
          <w:rFonts w:hint="eastAsia"/>
        </w:rPr>
      </w:pPr>
      <w:r>
        <w:rPr>
          <w:rFonts w:hint="eastAsia"/>
        </w:rPr>
        <w:t>按支出功能科目划分：教育支出657.85万元，较上年预算安排增加</w:t>
      </w:r>
      <w:r>
        <w:rPr>
          <w:rFonts w:hint="eastAsia"/>
          <w:lang w:val="en-US" w:eastAsia="zh-CN"/>
        </w:rPr>
        <w:t>97.65</w:t>
      </w:r>
      <w:r>
        <w:rPr>
          <w:rFonts w:hint="eastAsia"/>
        </w:rPr>
        <w:t>万元；社会保障和就业支出106.16万元，较上年预算安排减少</w:t>
      </w:r>
      <w:r>
        <w:rPr>
          <w:rFonts w:hint="eastAsia"/>
          <w:lang w:val="en-US" w:eastAsia="zh-CN"/>
        </w:rPr>
        <w:t>15.87</w:t>
      </w:r>
      <w:r>
        <w:rPr>
          <w:rFonts w:hint="eastAsia"/>
        </w:rPr>
        <w:t>万元；</w:t>
      </w:r>
      <w:r>
        <w:rPr>
          <w:rFonts w:hint="eastAsia"/>
          <w:lang w:val="en-US" w:eastAsia="zh-CN"/>
        </w:rPr>
        <w:t>住房保障支出0.00万元，较上年预算安排减少61.39万元；</w:t>
      </w:r>
      <w:r>
        <w:rPr>
          <w:rFonts w:hint="eastAsia"/>
        </w:rPr>
        <w:t>卫生健康支出61.68万元，较上年预算安排增加</w:t>
      </w:r>
      <w:r>
        <w:rPr>
          <w:rFonts w:hint="eastAsia"/>
          <w:lang w:val="en-US" w:eastAsia="zh-CN"/>
        </w:rPr>
        <w:t>32.49</w:t>
      </w:r>
      <w:r>
        <w:rPr>
          <w:rFonts w:hint="eastAsia"/>
        </w:rPr>
        <w:t>万元；其他支出120.00万元，较上年预算安排减少</w:t>
      </w:r>
      <w:r>
        <w:rPr>
          <w:rFonts w:hint="eastAsia"/>
          <w:lang w:val="en-US" w:eastAsia="zh-CN"/>
        </w:rPr>
        <w:t>40.00</w:t>
      </w:r>
      <w:r>
        <w:rPr>
          <w:rFonts w:hint="eastAsia"/>
        </w:rPr>
        <w:t>万元。</w:t>
      </w:r>
    </w:p>
    <w:p w14:paraId="586E5002">
      <w:pPr>
        <w:pStyle w:val="19"/>
        <w:bidi w:val="0"/>
        <w:rPr>
          <w:rFonts w:hint="eastAsia"/>
        </w:rPr>
      </w:pPr>
      <w:r>
        <w:rPr>
          <w:rFonts w:hint="eastAsia"/>
        </w:rPr>
        <w:t>按支出经济分类划分：工资福利支出746.03万元，较上年预算安排</w:t>
      </w:r>
      <w:r>
        <w:rPr>
          <w:rFonts w:hint="eastAsia"/>
          <w:lang w:eastAsia="zh-CN"/>
        </w:rPr>
        <w:t>增加</w:t>
      </w:r>
      <w:r>
        <w:rPr>
          <w:rFonts w:hint="eastAsia"/>
          <w:lang w:val="en-US" w:eastAsia="zh-CN"/>
        </w:rPr>
        <w:t>54.35</w:t>
      </w:r>
      <w:r>
        <w:rPr>
          <w:rFonts w:hint="eastAsia"/>
        </w:rPr>
        <w:t>万元；商品和服务支出174.75万元，较上年预算安排增加</w:t>
      </w:r>
      <w:r>
        <w:rPr>
          <w:rFonts w:hint="eastAsia"/>
          <w:lang w:val="en-US" w:eastAsia="zh-CN"/>
        </w:rPr>
        <w:t>115.61</w:t>
      </w:r>
      <w:r>
        <w:rPr>
          <w:rFonts w:hint="eastAsia"/>
        </w:rPr>
        <w:t>万元；对个人和家庭的补助22.89万元，较上年预算安排增加</w:t>
      </w:r>
      <w:r>
        <w:rPr>
          <w:rFonts w:hint="eastAsia"/>
          <w:lang w:val="en-US" w:eastAsia="zh-CN"/>
        </w:rPr>
        <w:t>2.90</w:t>
      </w:r>
      <w:r>
        <w:rPr>
          <w:rFonts w:hint="eastAsia"/>
        </w:rPr>
        <w:t>万元；资本性支出2.00万元，较上年预算安排增加</w:t>
      </w:r>
      <w:r>
        <w:rPr>
          <w:rFonts w:hint="eastAsia"/>
          <w:lang w:val="en-US" w:eastAsia="zh-CN"/>
        </w:rPr>
        <w:t>0.00</w:t>
      </w:r>
      <w:r>
        <w:rPr>
          <w:rFonts w:hint="eastAsia"/>
        </w:rPr>
        <w:t>万元；其他支出</w:t>
      </w:r>
      <w:r>
        <w:rPr>
          <w:rFonts w:hint="eastAsia"/>
          <w:lang w:val="en-US" w:eastAsia="zh-CN"/>
        </w:rPr>
        <w:t>120</w:t>
      </w:r>
      <w:r>
        <w:rPr>
          <w:rFonts w:hint="eastAsia"/>
        </w:rPr>
        <w:t>万元，较上年预算安</w:t>
      </w:r>
      <w:r>
        <w:rPr>
          <w:rFonts w:hint="eastAsia"/>
          <w:lang w:eastAsia="zh-CN"/>
        </w:rPr>
        <w:t>排</w:t>
      </w:r>
      <w:r>
        <w:rPr>
          <w:rFonts w:hint="eastAsia"/>
        </w:rPr>
        <w:t>减少</w:t>
      </w:r>
      <w:r>
        <w:rPr>
          <w:rFonts w:hint="eastAsia"/>
          <w:lang w:val="en-US" w:eastAsia="zh-CN"/>
        </w:rPr>
        <w:t>40.00</w:t>
      </w:r>
      <w:r>
        <w:rPr>
          <w:rFonts w:hint="eastAsia"/>
        </w:rPr>
        <w:t>万元。</w:t>
      </w:r>
    </w:p>
    <w:p w14:paraId="40E52EB1">
      <w:pPr>
        <w:pStyle w:val="20"/>
        <w:numPr>
          <w:ilvl w:val="0"/>
          <w:numId w:val="0"/>
        </w:numPr>
        <w:bidi w:val="0"/>
        <w:ind w:left="420" w:leftChars="200"/>
        <w:rPr>
          <w:rFonts w:hint="eastAsia"/>
          <w:lang w:val="en-US" w:eastAsia="zh-CN"/>
        </w:rPr>
      </w:pPr>
      <w:r>
        <w:rPr>
          <w:rFonts w:hint="eastAsia"/>
          <w:lang w:val="en-US" w:eastAsia="zh-CN"/>
        </w:rPr>
        <w:t xml:space="preserve"> （三）财政拨款支出情况</w:t>
      </w:r>
    </w:p>
    <w:p w14:paraId="6AF2FECE">
      <w:pPr>
        <w:pStyle w:val="19"/>
        <w:bidi w:val="0"/>
        <w:rPr>
          <w:rFonts w:hint="eastAsia"/>
        </w:rPr>
      </w:pPr>
      <w:r>
        <w:rPr>
          <w:rFonts w:hint="eastAsia"/>
          <w:lang w:eastAsia="zh-CN"/>
        </w:rPr>
        <w:t>2026</w:t>
      </w:r>
      <w:r>
        <w:rPr>
          <w:rFonts w:hint="eastAsia"/>
        </w:rPr>
        <w:t>年</w:t>
      </w:r>
      <w:r>
        <w:rPr>
          <w:rFonts w:hint="eastAsia"/>
          <w:lang w:eastAsia="zh-CN"/>
        </w:rPr>
        <w:t>兴国县列宁九年一贯制学校</w:t>
      </w:r>
      <w:r>
        <w:rPr>
          <w:rFonts w:hint="eastAsia"/>
        </w:rPr>
        <w:t>财政拨款支出预算总额825.69万元</w:t>
      </w:r>
      <w:r>
        <w:rPr>
          <w:rFonts w:hint="eastAsia"/>
          <w:lang w:eastAsia="zh-CN"/>
        </w:rPr>
        <w:t>，</w:t>
      </w:r>
      <w:r>
        <w:rPr>
          <w:rFonts w:hint="eastAsia"/>
        </w:rPr>
        <w:t>较上年预算安排增加</w:t>
      </w:r>
      <w:r>
        <w:rPr>
          <w:rFonts w:hint="eastAsia"/>
          <w:lang w:val="en-US" w:eastAsia="zh-CN"/>
        </w:rPr>
        <w:t>52.88</w:t>
      </w:r>
      <w:r>
        <w:rPr>
          <w:rFonts w:hint="eastAsia"/>
        </w:rPr>
        <w:t>万元</w:t>
      </w:r>
      <w:r>
        <w:rPr>
          <w:rFonts w:hint="eastAsia"/>
          <w:lang w:eastAsia="zh-CN"/>
        </w:rPr>
        <w:t>，</w:t>
      </w:r>
      <w:r>
        <w:rPr>
          <w:rFonts w:hint="eastAsia" w:ascii="仿宋" w:hAnsi="仿宋" w:eastAsia="仿宋" w:cs="仿宋"/>
          <w:color w:val="auto"/>
          <w:lang w:eastAsia="zh-CN"/>
        </w:rPr>
        <w:t>增减变化主要原因是：</w:t>
      </w:r>
      <w:r>
        <w:rPr>
          <w:rFonts w:hint="eastAsia" w:ascii="仿宋" w:hAnsi="仿宋" w:eastAsia="仿宋" w:cs="仿宋"/>
          <w:color w:val="auto"/>
          <w:highlight w:val="none"/>
          <w:lang w:val="en-US" w:eastAsia="zh-CN"/>
        </w:rPr>
        <w:t>人员经费标准提高</w:t>
      </w:r>
      <w:r>
        <w:rPr>
          <w:rFonts w:hint="eastAsia" w:ascii="仿宋" w:hAnsi="仿宋" w:eastAsia="仿宋" w:cs="仿宋"/>
          <w:color w:val="auto"/>
          <w:highlight w:val="none"/>
          <w:lang w:val="en-US"/>
        </w:rPr>
        <w:t>，</w:t>
      </w:r>
      <w:r>
        <w:rPr>
          <w:rFonts w:hint="eastAsia" w:ascii="仿宋" w:hAnsi="仿宋" w:eastAsia="仿宋" w:cs="仿宋"/>
          <w:color w:val="auto"/>
          <w:highlight w:val="none"/>
          <w:lang w:val="en-US" w:eastAsia="zh-CN"/>
        </w:rPr>
        <w:t>工资福利明显</w:t>
      </w:r>
      <w:r>
        <w:rPr>
          <w:rFonts w:hint="eastAsia" w:ascii="仿宋" w:hAnsi="仿宋" w:eastAsia="仿宋" w:cs="仿宋"/>
          <w:color w:val="auto"/>
          <w:highlight w:val="none"/>
          <w:lang w:val="en-US"/>
        </w:rPr>
        <w:t>增加</w:t>
      </w:r>
      <w:r>
        <w:rPr>
          <w:rFonts w:hint="eastAsia" w:ascii="仿宋" w:hAnsi="仿宋" w:eastAsia="仿宋" w:cs="仿宋"/>
          <w:color w:val="auto"/>
          <w:highlight w:val="none"/>
        </w:rPr>
        <w:t>。</w:t>
      </w:r>
    </w:p>
    <w:p w14:paraId="2B199AC4">
      <w:pPr>
        <w:pStyle w:val="19"/>
        <w:bidi w:val="0"/>
        <w:rPr>
          <w:rFonts w:hint="eastAsia"/>
        </w:rPr>
      </w:pPr>
      <w:r>
        <w:rPr>
          <w:rFonts w:hint="eastAsia"/>
        </w:rPr>
        <w:t>按支出功能科目划分：教育支出657.85万元，社会保障和就业支出106.16万元，卫生健康支出61.68万元。</w:t>
      </w:r>
    </w:p>
    <w:p w14:paraId="76540A7E">
      <w:pPr>
        <w:pStyle w:val="19"/>
        <w:bidi w:val="0"/>
        <w:rPr>
          <w:rFonts w:hint="eastAsia"/>
        </w:rPr>
      </w:pPr>
      <w:r>
        <w:rPr>
          <w:rFonts w:hint="eastAsia"/>
        </w:rPr>
        <w:t>按支出项目类别划分：基本支出768.86万元</w:t>
      </w:r>
      <w:r>
        <w:rPr>
          <w:rFonts w:hint="eastAsia"/>
          <w:lang w:eastAsia="zh-CN"/>
        </w:rPr>
        <w:t>，</w:t>
      </w:r>
      <w:r>
        <w:rPr>
          <w:rFonts w:hint="eastAsia"/>
        </w:rPr>
        <w:t>项目支出56.83万元。</w:t>
      </w:r>
    </w:p>
    <w:p w14:paraId="2F727198">
      <w:pPr>
        <w:pStyle w:val="19"/>
        <w:bidi w:val="0"/>
        <w:rPr>
          <w:rFonts w:hint="eastAsia"/>
        </w:rPr>
      </w:pPr>
      <w:r>
        <w:rPr>
          <w:rFonts w:hint="eastAsia"/>
        </w:rPr>
        <w:t>按支</w:t>
      </w:r>
      <w:r>
        <w:rPr>
          <w:rFonts w:hint="eastAsia"/>
          <w:lang w:val="en-US" w:eastAsia="zh-CN"/>
        </w:rPr>
        <w:t>出经济分类</w:t>
      </w:r>
      <w:r>
        <w:rPr>
          <w:rFonts w:hint="eastAsia"/>
        </w:rPr>
        <w:t>划分：工资福利支出746.03万元，商品和服务支出54.75万元，对个人和家庭的补助22.89万元，资本性支出2.00万元，其他支出</w:t>
      </w:r>
      <w:r>
        <w:rPr>
          <w:rFonts w:hint="eastAsia"/>
          <w:lang w:val="en-US" w:eastAsia="zh-CN"/>
        </w:rPr>
        <w:t>120.00</w:t>
      </w:r>
      <w:r>
        <w:rPr>
          <w:rFonts w:hint="eastAsia"/>
        </w:rPr>
        <w:t>万元。</w:t>
      </w:r>
    </w:p>
    <w:p w14:paraId="0E712E28">
      <w:pPr>
        <w:pStyle w:val="20"/>
        <w:numPr>
          <w:ilvl w:val="0"/>
          <w:numId w:val="0"/>
        </w:numPr>
        <w:bidi w:val="0"/>
        <w:ind w:firstLine="643" w:firstLineChars="200"/>
        <w:rPr>
          <w:rFonts w:hint="eastAsia"/>
          <w:lang w:val="en-US" w:eastAsia="zh-CN"/>
        </w:rPr>
      </w:pPr>
      <w:r>
        <w:rPr>
          <w:rFonts w:hint="eastAsia"/>
          <w:lang w:eastAsia="zh-CN"/>
        </w:rPr>
        <w:t>（四）</w:t>
      </w:r>
      <w:r>
        <w:rPr>
          <w:rFonts w:hint="eastAsia"/>
          <w:lang w:val="en-US" w:eastAsia="zh-CN"/>
        </w:rPr>
        <w:t>政府性基金情况</w:t>
      </w:r>
    </w:p>
    <w:p w14:paraId="0FC24928">
      <w:pPr>
        <w:pStyle w:val="19"/>
        <w:bidi w:val="0"/>
        <w:rPr>
          <w:rFonts w:hint="eastAsia"/>
        </w:rPr>
      </w:pPr>
      <w:r>
        <w:rPr>
          <w:rFonts w:hint="eastAsia"/>
          <w:lang w:eastAsia="zh-CN"/>
        </w:rPr>
        <w:t>本单位</w:t>
      </w:r>
      <w:r>
        <w:rPr>
          <w:rFonts w:hint="eastAsia" w:ascii="仿宋" w:hAnsi="仿宋" w:eastAsia="仿宋" w:cs="仿宋"/>
          <w:color w:val="auto"/>
          <w:sz w:val="32"/>
          <w:szCs w:val="32"/>
          <w:u w:val="none"/>
        </w:rPr>
        <w:t>无</w:t>
      </w:r>
      <w:r>
        <w:rPr>
          <w:rFonts w:hint="eastAsia" w:ascii="仿宋" w:hAnsi="仿宋" w:eastAsia="仿宋" w:cs="仿宋"/>
          <w:color w:val="auto"/>
          <w:sz w:val="32"/>
          <w:szCs w:val="32"/>
          <w:u w:val="none"/>
          <w:lang w:eastAsia="zh-CN"/>
        </w:rPr>
        <w:t>使用</w:t>
      </w:r>
      <w:r>
        <w:rPr>
          <w:rFonts w:hint="eastAsia" w:ascii="仿宋" w:hAnsi="仿宋" w:eastAsia="仿宋" w:cs="仿宋"/>
          <w:color w:val="auto"/>
          <w:sz w:val="32"/>
          <w:szCs w:val="32"/>
          <w:u w:val="none"/>
        </w:rPr>
        <w:t>政府性基金预算拨款安排的支出</w:t>
      </w:r>
      <w:r>
        <w:rPr>
          <w:rFonts w:hint="eastAsia" w:ascii="仿宋" w:hAnsi="仿宋" w:eastAsia="仿宋" w:cs="仿宋"/>
          <w:color w:val="auto"/>
          <w:sz w:val="32"/>
          <w:szCs w:val="32"/>
          <w:u w:val="none"/>
          <w:lang w:eastAsia="zh-CN"/>
        </w:rPr>
        <w:t>。</w:t>
      </w:r>
    </w:p>
    <w:p w14:paraId="344DC4ED">
      <w:pPr>
        <w:pStyle w:val="20"/>
        <w:numPr>
          <w:ilvl w:val="0"/>
          <w:numId w:val="0"/>
        </w:numPr>
        <w:bidi w:val="0"/>
        <w:ind w:firstLine="643" w:firstLineChars="200"/>
        <w:rPr>
          <w:rFonts w:hint="eastAsia"/>
          <w:lang w:val="en-US" w:eastAsia="zh-CN"/>
        </w:rPr>
      </w:pPr>
      <w:r>
        <w:rPr>
          <w:rFonts w:hint="eastAsia"/>
          <w:lang w:val="en-US" w:eastAsia="zh-CN"/>
        </w:rPr>
        <w:t>（五）国有资本经营情况</w:t>
      </w:r>
    </w:p>
    <w:p w14:paraId="17DB3713">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 w:hAnsi="仿宋" w:eastAsia="仿宋" w:cs="仿宋"/>
          <w:color w:val="auto"/>
          <w:kern w:val="2"/>
          <w:sz w:val="28"/>
          <w:szCs w:val="28"/>
          <w:u w:val="none"/>
          <w:lang w:val="en-US" w:eastAsia="zh-CN" w:bidi="ar-SA"/>
        </w:rPr>
      </w:pPr>
      <w:r>
        <w:rPr>
          <w:rFonts w:hint="eastAsia" w:ascii="仿宋" w:hAnsi="仿宋" w:eastAsia="仿宋" w:cs="仿宋"/>
          <w:color w:val="auto"/>
          <w:sz w:val="32"/>
          <w:szCs w:val="32"/>
          <w:u w:val="none"/>
          <w:lang w:eastAsia="zh-CN"/>
        </w:rPr>
        <w:t>本单位无使用</w:t>
      </w:r>
      <w:r>
        <w:rPr>
          <w:rFonts w:hint="eastAsia" w:ascii="仿宋" w:hAnsi="仿宋" w:eastAsia="仿宋" w:cs="仿宋"/>
          <w:color w:val="auto"/>
          <w:sz w:val="32"/>
          <w:szCs w:val="32"/>
          <w:u w:val="none"/>
          <w:lang w:val="en-US" w:eastAsia="zh-CN"/>
        </w:rPr>
        <w:t>国有资本经营预算拨款安排的支出。</w:t>
      </w:r>
    </w:p>
    <w:p w14:paraId="68F34EBD">
      <w:pPr>
        <w:pStyle w:val="20"/>
        <w:numPr>
          <w:ilvl w:val="0"/>
          <w:numId w:val="0"/>
        </w:numPr>
        <w:bidi w:val="0"/>
        <w:ind w:firstLine="643" w:firstLineChars="200"/>
        <w:rPr>
          <w:rFonts w:hint="eastAsia"/>
          <w:lang w:val="en-US" w:eastAsia="zh-CN"/>
        </w:rPr>
      </w:pPr>
      <w:r>
        <w:rPr>
          <w:rFonts w:hint="eastAsia"/>
          <w:lang w:val="en-US" w:eastAsia="zh-CN"/>
        </w:rPr>
        <w:t>（六）机关运行经费等重要事项的说明</w:t>
      </w:r>
    </w:p>
    <w:p w14:paraId="49074C76">
      <w:pPr>
        <w:spacing w:line="560" w:lineRule="exact"/>
        <w:ind w:firstLine="640" w:firstLineChars="200"/>
        <w:rPr>
          <w:rFonts w:ascii="Adobe 仿宋 Std R" w:hAnsi="Adobe 仿宋 Std R" w:eastAsia="Adobe 仿宋 Std R"/>
          <w:sz w:val="32"/>
          <w:szCs w:val="32"/>
        </w:rPr>
      </w:pPr>
      <w:r>
        <w:rPr>
          <w:rFonts w:hint="eastAsia" w:ascii="仿宋" w:hAnsi="仿宋" w:eastAsia="仿宋" w:cs="仿宋"/>
          <w:color w:val="auto"/>
          <w:sz w:val="32"/>
          <w:szCs w:val="32"/>
          <w:u w:val="none"/>
          <w:lang w:val="en-US" w:eastAsia="zh-CN"/>
        </w:rPr>
        <w:t>本单位为行政参公单位，无机关运行费用。</w:t>
      </w:r>
    </w:p>
    <w:p w14:paraId="3382D0DC">
      <w:pPr>
        <w:pStyle w:val="20"/>
        <w:numPr>
          <w:ilvl w:val="0"/>
          <w:numId w:val="0"/>
        </w:numPr>
        <w:bidi w:val="0"/>
        <w:ind w:firstLine="643" w:firstLineChars="200"/>
        <w:rPr>
          <w:rFonts w:hint="eastAsia"/>
          <w:lang w:val="en-US" w:eastAsia="zh-CN"/>
        </w:rPr>
      </w:pPr>
      <w:r>
        <w:rPr>
          <w:rFonts w:hint="eastAsia"/>
          <w:lang w:val="en-US" w:eastAsia="zh-CN"/>
        </w:rPr>
        <w:t>（七）政府采购情况</w:t>
      </w:r>
    </w:p>
    <w:p w14:paraId="240EC4B4">
      <w:pPr>
        <w:pStyle w:val="19"/>
        <w:bidi w:val="0"/>
        <w:rPr>
          <w:rFonts w:hint="eastAsia"/>
          <w:lang w:eastAsia="zh-CN"/>
        </w:rPr>
      </w:pPr>
      <w:r>
        <w:rPr>
          <w:rFonts w:hint="eastAsia"/>
          <w:lang w:eastAsia="zh-CN"/>
        </w:rPr>
        <w:t>2026年政府采购总额4.00万元，其中：政府采购货物预算  1.00万元， 政府采购工程预算0.00万元，政府采购服务预算 3.00万元。</w:t>
      </w:r>
    </w:p>
    <w:p w14:paraId="36B0A454">
      <w:pPr>
        <w:pStyle w:val="20"/>
        <w:numPr>
          <w:ilvl w:val="0"/>
          <w:numId w:val="0"/>
        </w:numPr>
        <w:bidi w:val="0"/>
        <w:ind w:firstLine="643" w:firstLineChars="200"/>
        <w:rPr>
          <w:rFonts w:hint="eastAsia"/>
          <w:lang w:val="en-US" w:eastAsia="zh-CN"/>
        </w:rPr>
      </w:pPr>
      <w:r>
        <w:rPr>
          <w:rFonts w:hint="eastAsia"/>
          <w:lang w:val="en-US" w:eastAsia="zh-CN"/>
        </w:rPr>
        <w:t>（八）国有资产占有使用情况</w:t>
      </w:r>
    </w:p>
    <w:p w14:paraId="08504A3D">
      <w:pPr>
        <w:pStyle w:val="19"/>
        <w:bidi w:val="0"/>
        <w:rPr>
          <w:rFonts w:hint="eastAsia"/>
          <w:lang w:eastAsia="zh-CN"/>
        </w:rPr>
      </w:pPr>
      <w:r>
        <w:rPr>
          <w:rFonts w:hint="eastAsia"/>
          <w:lang w:eastAsia="zh-CN"/>
        </w:rPr>
        <w:t>截至2025年</w:t>
      </w:r>
      <w:r>
        <w:rPr>
          <w:rFonts w:hint="eastAsia"/>
          <w:lang w:val="en-US" w:eastAsia="zh-CN"/>
        </w:rPr>
        <w:t>7</w:t>
      </w:r>
      <w:r>
        <w:rPr>
          <w:rFonts w:hint="eastAsia"/>
          <w:lang w:eastAsia="zh-CN"/>
        </w:rPr>
        <w:t xml:space="preserve">月31日， </w:t>
      </w:r>
      <w:r>
        <w:rPr>
          <w:rFonts w:hint="eastAsia"/>
          <w:lang w:val="en-US" w:eastAsia="zh-CN"/>
        </w:rPr>
        <w:t>单位</w:t>
      </w:r>
      <w:r>
        <w:rPr>
          <w:rFonts w:hint="eastAsia"/>
          <w:lang w:eastAsia="zh-CN"/>
        </w:rPr>
        <w:t>共有车辆</w:t>
      </w:r>
      <w:r>
        <w:rPr>
          <w:rFonts w:hint="eastAsia"/>
          <w:lang w:val="en-US" w:eastAsia="zh-CN"/>
        </w:rPr>
        <w:t>0</w:t>
      </w:r>
      <w:r>
        <w:rPr>
          <w:rFonts w:hint="eastAsia"/>
          <w:lang w:eastAsia="zh-CN"/>
        </w:rPr>
        <w:t>辆，其中：一般公务用车实有数</w:t>
      </w:r>
      <w:r>
        <w:rPr>
          <w:rFonts w:hint="eastAsia"/>
          <w:lang w:val="en-US" w:eastAsia="zh-CN"/>
        </w:rPr>
        <w:t>0</w:t>
      </w:r>
      <w:r>
        <w:rPr>
          <w:rFonts w:hint="eastAsia"/>
          <w:lang w:eastAsia="zh-CN"/>
        </w:rPr>
        <w:t>辆。</w:t>
      </w:r>
    </w:p>
    <w:p w14:paraId="212B14BF">
      <w:pPr>
        <w:pStyle w:val="19"/>
        <w:bidi w:val="0"/>
        <w:rPr>
          <w:rFonts w:hint="eastAsia"/>
          <w:lang w:eastAsia="zh-CN"/>
        </w:rPr>
      </w:pPr>
      <w:r>
        <w:rPr>
          <w:rFonts w:hint="eastAsia"/>
          <w:lang w:eastAsia="zh-CN"/>
        </w:rPr>
        <w:t>2026年</w:t>
      </w:r>
      <w:r>
        <w:rPr>
          <w:rFonts w:hint="eastAsia"/>
          <w:lang w:val="en-US" w:eastAsia="zh-CN"/>
        </w:rPr>
        <w:t>单位</w:t>
      </w:r>
      <w:r>
        <w:rPr>
          <w:rFonts w:hint="eastAsia"/>
          <w:lang w:eastAsia="zh-CN"/>
        </w:rPr>
        <w:t>预算安排购置车辆</w:t>
      </w:r>
      <w:r>
        <w:rPr>
          <w:rFonts w:hint="eastAsia"/>
          <w:lang w:val="en-US" w:eastAsia="zh-CN"/>
        </w:rPr>
        <w:t>0</w:t>
      </w:r>
      <w:r>
        <w:rPr>
          <w:rFonts w:hint="eastAsia"/>
          <w:lang w:eastAsia="zh-CN"/>
        </w:rPr>
        <w:t>辆，安排购置单位价值200万元以上大型设备具体为：</w:t>
      </w:r>
      <w:r>
        <w:rPr>
          <w:rFonts w:hint="eastAsia"/>
          <w:lang w:val="en-US" w:eastAsia="zh-CN"/>
        </w:rPr>
        <w:t>无</w:t>
      </w:r>
      <w:r>
        <w:rPr>
          <w:rFonts w:hint="eastAsia"/>
          <w:lang w:eastAsia="zh-CN"/>
        </w:rPr>
        <w:t>。</w:t>
      </w:r>
    </w:p>
    <w:p w14:paraId="41B3DA62">
      <w:pPr>
        <w:pStyle w:val="20"/>
        <w:numPr>
          <w:ilvl w:val="0"/>
          <w:numId w:val="0"/>
        </w:numPr>
        <w:bidi w:val="0"/>
        <w:ind w:firstLine="643" w:firstLineChars="200"/>
        <w:rPr>
          <w:rFonts w:hint="default"/>
          <w:lang w:val="en-US" w:eastAsia="zh-CN"/>
        </w:rPr>
      </w:pPr>
      <w:r>
        <w:rPr>
          <w:rFonts w:hint="eastAsia"/>
          <w:lang w:val="en-US" w:eastAsia="zh-CN"/>
        </w:rPr>
        <w:t>（九）城乡义务教育生均公用经费－初中项目情况说明</w:t>
      </w:r>
    </w:p>
    <w:p w14:paraId="4209231F">
      <w:pPr>
        <w:spacing w:line="56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1</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项目概述</w:t>
      </w:r>
      <w:r>
        <w:rPr>
          <w:rFonts w:hint="eastAsia" w:ascii="仿宋" w:hAnsi="仿宋" w:eastAsia="仿宋" w:cs="仿宋"/>
          <w:color w:val="auto"/>
          <w:sz w:val="32"/>
          <w:szCs w:val="32"/>
          <w:lang w:eastAsia="zh-CN"/>
        </w:rPr>
        <w:t>：合理使用单位</w:t>
      </w:r>
      <w:r>
        <w:rPr>
          <w:rFonts w:hint="eastAsia" w:ascii="仿宋" w:hAnsi="仿宋" w:eastAsia="仿宋" w:cs="仿宋"/>
          <w:color w:val="auto"/>
          <w:sz w:val="32"/>
          <w:szCs w:val="32"/>
          <w:lang w:val="en-US" w:eastAsia="zh-CN"/>
        </w:rPr>
        <w:t>生均公用经费</w:t>
      </w:r>
      <w:r>
        <w:rPr>
          <w:rFonts w:hint="eastAsia" w:ascii="仿宋" w:hAnsi="仿宋" w:eastAsia="仿宋" w:cs="仿宋"/>
          <w:color w:val="auto"/>
          <w:sz w:val="32"/>
          <w:szCs w:val="32"/>
          <w:lang w:eastAsia="zh-CN"/>
        </w:rPr>
        <w:t>，保障学校工作正常开展。</w:t>
      </w:r>
    </w:p>
    <w:p w14:paraId="7F5418F6">
      <w:pPr>
        <w:spacing w:line="56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2</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立项依据</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赣财教指〔2026〕2号文件精神相关</w:t>
      </w:r>
      <w:r>
        <w:rPr>
          <w:rFonts w:hint="eastAsia" w:ascii="仿宋" w:hAnsi="仿宋" w:eastAsia="仿宋" w:cs="仿宋"/>
          <w:color w:val="auto"/>
          <w:sz w:val="32"/>
          <w:szCs w:val="32"/>
          <w:lang w:eastAsia="zh-CN"/>
        </w:rPr>
        <w:t>内容。</w:t>
      </w:r>
    </w:p>
    <w:p w14:paraId="63556EA0">
      <w:pPr>
        <w:spacing w:line="560" w:lineRule="exact"/>
        <w:ind w:firstLine="640" w:firstLineChars="200"/>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rPr>
        <w:t>3</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实施主体</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u w:val="none"/>
          <w:lang w:eastAsia="zh-CN"/>
        </w:rPr>
        <w:t>兴国县列宁九年一贯制学校。</w:t>
      </w:r>
    </w:p>
    <w:p w14:paraId="244A7E04">
      <w:pPr>
        <w:spacing w:line="560" w:lineRule="exact"/>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rPr>
        <w:t>4</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实施方案：根据上级相关文件精神进行其他资金核算。</w:t>
      </w:r>
    </w:p>
    <w:p w14:paraId="5F8E6DF3">
      <w:pPr>
        <w:spacing w:line="56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实施周期</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2026年1月1日至2026年12月31日</w:t>
      </w:r>
      <w:r>
        <w:rPr>
          <w:rFonts w:hint="eastAsia" w:ascii="仿宋" w:hAnsi="仿宋" w:eastAsia="仿宋" w:cs="仿宋"/>
          <w:color w:val="auto"/>
          <w:sz w:val="32"/>
          <w:szCs w:val="32"/>
          <w:lang w:eastAsia="zh-CN"/>
        </w:rPr>
        <w:t>。</w:t>
      </w:r>
    </w:p>
    <w:p w14:paraId="791EF901">
      <w:pPr>
        <w:pStyle w:val="19"/>
        <w:bidi w:val="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rPr>
        <w:t>年度预算安排</w:t>
      </w:r>
      <w:r>
        <w:rPr>
          <w:rFonts w:hint="eastAsia" w:ascii="仿宋" w:hAnsi="仿宋" w:eastAsia="仿宋" w:cs="仿宋"/>
          <w:color w:val="auto"/>
          <w:sz w:val="32"/>
          <w:szCs w:val="32"/>
          <w:lang w:eastAsia="zh-CN"/>
        </w:rPr>
        <w:t>：项目库申报金额</w:t>
      </w:r>
      <w:r>
        <w:rPr>
          <w:rFonts w:hint="eastAsia" w:ascii="仿宋" w:hAnsi="仿宋" w:eastAsia="仿宋" w:cs="仿宋"/>
          <w:color w:val="auto"/>
          <w:sz w:val="32"/>
          <w:szCs w:val="32"/>
          <w:lang w:val="en-US" w:eastAsia="zh-CN"/>
        </w:rPr>
        <w:t>30.07</w:t>
      </w:r>
      <w:r>
        <w:rPr>
          <w:rFonts w:hint="eastAsia" w:ascii="仿宋" w:hAnsi="仿宋" w:eastAsia="仿宋" w:cs="仿宋"/>
          <w:color w:val="auto"/>
          <w:sz w:val="32"/>
          <w:szCs w:val="32"/>
          <w:lang w:eastAsia="zh-CN"/>
        </w:rPr>
        <w:t>万元；预算批复金额</w:t>
      </w:r>
      <w:r>
        <w:rPr>
          <w:rFonts w:hint="eastAsia" w:ascii="仿宋" w:hAnsi="仿宋" w:eastAsia="仿宋" w:cs="仿宋"/>
          <w:color w:val="auto"/>
          <w:sz w:val="32"/>
          <w:szCs w:val="32"/>
          <w:lang w:val="en-US" w:eastAsia="zh-CN"/>
        </w:rPr>
        <w:t>30.07</w:t>
      </w:r>
      <w:r>
        <w:rPr>
          <w:rFonts w:hint="eastAsia" w:ascii="仿宋" w:hAnsi="仿宋" w:eastAsia="仿宋" w:cs="仿宋"/>
          <w:color w:val="auto"/>
          <w:sz w:val="32"/>
          <w:szCs w:val="32"/>
          <w:lang w:eastAsia="zh-CN"/>
        </w:rPr>
        <w:t>万元。</w:t>
      </w:r>
    </w:p>
    <w:p w14:paraId="7790C5BA">
      <w:pPr>
        <w:pStyle w:val="19"/>
        <w:bidi w:val="0"/>
        <w:rPr>
          <w:rFonts w:hint="eastAsia" w:ascii="仿宋" w:hAnsi="仿宋" w:eastAsia="仿宋" w:cs="仿宋"/>
          <w:color w:val="auto"/>
          <w:sz w:val="32"/>
          <w:szCs w:val="32"/>
          <w:lang w:eastAsia="zh-CN"/>
        </w:rPr>
      </w:pPr>
    </w:p>
    <w:p w14:paraId="67FAD7D7">
      <w:pPr>
        <w:pStyle w:val="18"/>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二、</w:t>
      </w:r>
      <w:r>
        <w:rPr>
          <w:rFonts w:hint="eastAsia" w:ascii="楷体_GB2312" w:eastAsia="楷体_GB2312"/>
          <w:b/>
          <w:sz w:val="32"/>
          <w:szCs w:val="30"/>
          <w:lang w:eastAsia="zh-CN"/>
        </w:rPr>
        <w:t>2026</w:t>
      </w:r>
      <w:r>
        <w:rPr>
          <w:rFonts w:hint="eastAsia" w:ascii="楷体_GB2312" w:eastAsia="楷体_GB2312"/>
          <w:b/>
          <w:sz w:val="32"/>
          <w:szCs w:val="30"/>
        </w:rPr>
        <w:t>年财政拨款“三公”经费预算情况说明</w:t>
      </w:r>
    </w:p>
    <w:p w14:paraId="1B627915">
      <w:pPr>
        <w:pStyle w:val="19"/>
        <w:bidi w:val="0"/>
        <w:rPr>
          <w:rFonts w:hint="eastAsia"/>
          <w:lang w:eastAsia="zh-CN"/>
        </w:rPr>
      </w:pPr>
      <w:r>
        <w:rPr>
          <w:rFonts w:hint="eastAsia"/>
          <w:lang w:eastAsia="zh-CN"/>
        </w:rPr>
        <w:t>2026年兴国县列宁九年一贯制学校财政拨款“三公”经费安排0.40万元，其中：</w:t>
      </w:r>
    </w:p>
    <w:p w14:paraId="4DC43384">
      <w:pPr>
        <w:pStyle w:val="19"/>
        <w:bidi w:val="0"/>
        <w:rPr>
          <w:rFonts w:hint="eastAsia"/>
          <w:lang w:eastAsia="zh-CN"/>
        </w:rPr>
      </w:pPr>
      <w:r>
        <w:rPr>
          <w:rFonts w:hint="eastAsia"/>
          <w:lang w:eastAsia="zh-CN"/>
        </w:rPr>
        <w:t>因公出国</w:t>
      </w:r>
      <w:r>
        <w:rPr>
          <w:rFonts w:hint="eastAsia"/>
          <w:lang w:val="en-US" w:eastAsia="zh-CN"/>
        </w:rPr>
        <w:t>0</w:t>
      </w:r>
      <w:r>
        <w:rPr>
          <w:rFonts w:hint="eastAsia"/>
          <w:lang w:eastAsia="zh-CN"/>
        </w:rPr>
        <w:t>万元，比上年增加</w:t>
      </w:r>
      <w:r>
        <w:rPr>
          <w:rFonts w:hint="eastAsia"/>
          <w:lang w:val="en-US" w:eastAsia="zh-CN"/>
        </w:rPr>
        <w:t>0</w:t>
      </w:r>
      <w:r>
        <w:rPr>
          <w:rFonts w:hint="eastAsia"/>
          <w:lang w:eastAsia="zh-CN"/>
        </w:rPr>
        <w:t>万元，主要原因是：</w:t>
      </w:r>
      <w:r>
        <w:rPr>
          <w:rFonts w:hint="eastAsia" w:ascii="仿宋" w:hAnsi="仿宋" w:eastAsia="仿宋" w:cs="仿宋"/>
          <w:color w:val="auto"/>
          <w:sz w:val="32"/>
          <w:szCs w:val="32"/>
          <w:u w:val="none"/>
          <w:lang w:val="en-US" w:eastAsia="zh-CN"/>
        </w:rPr>
        <w:t>与上年安排保持一致</w:t>
      </w:r>
      <w:r>
        <w:rPr>
          <w:rFonts w:hint="eastAsia"/>
          <w:lang w:eastAsia="zh-CN"/>
        </w:rPr>
        <w:t>。</w:t>
      </w:r>
    </w:p>
    <w:p w14:paraId="06405246">
      <w:pPr>
        <w:pStyle w:val="19"/>
        <w:bidi w:val="0"/>
        <w:rPr>
          <w:rFonts w:hint="eastAsia"/>
          <w:lang w:eastAsia="zh-CN"/>
        </w:rPr>
      </w:pPr>
      <w:r>
        <w:rPr>
          <w:rFonts w:hint="eastAsia"/>
          <w:lang w:eastAsia="zh-CN"/>
        </w:rPr>
        <w:t>公务接待0.40万元，比上年减</w:t>
      </w:r>
      <w:r>
        <w:rPr>
          <w:rFonts w:hint="eastAsia"/>
          <w:lang w:val="en-US" w:eastAsia="zh-CN"/>
        </w:rPr>
        <w:t>0.60</w:t>
      </w:r>
      <w:r>
        <w:rPr>
          <w:rFonts w:hint="eastAsia"/>
          <w:lang w:eastAsia="zh-CN"/>
        </w:rPr>
        <w:t>万元，主要原因是：</w:t>
      </w:r>
      <w:r>
        <w:rPr>
          <w:rFonts w:hint="eastAsia" w:ascii="仿宋" w:hAnsi="仿宋" w:eastAsia="仿宋" w:cs="仿宋"/>
          <w:color w:val="auto"/>
          <w:sz w:val="32"/>
          <w:szCs w:val="32"/>
          <w:u w:val="none"/>
        </w:rPr>
        <w:t>厉行节约</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lang w:val="en-US" w:eastAsia="zh-CN"/>
        </w:rPr>
        <w:t>降低接待次数及标准</w:t>
      </w:r>
      <w:r>
        <w:rPr>
          <w:rFonts w:hint="eastAsia"/>
          <w:lang w:eastAsia="zh-CN"/>
        </w:rPr>
        <w:t>。</w:t>
      </w:r>
    </w:p>
    <w:p w14:paraId="3516C454">
      <w:pPr>
        <w:pStyle w:val="19"/>
        <w:bidi w:val="0"/>
        <w:rPr>
          <w:rFonts w:hint="eastAsia"/>
          <w:lang w:eastAsia="zh-CN"/>
        </w:rPr>
      </w:pPr>
      <w:r>
        <w:rPr>
          <w:rFonts w:hint="eastAsia"/>
          <w:lang w:eastAsia="zh-CN"/>
        </w:rPr>
        <w:t>公务用车运行</w:t>
      </w:r>
      <w:r>
        <w:rPr>
          <w:rFonts w:hint="eastAsia"/>
          <w:lang w:val="en-US" w:eastAsia="zh-CN"/>
        </w:rPr>
        <w:t>0</w:t>
      </w:r>
      <w:r>
        <w:rPr>
          <w:rFonts w:hint="eastAsia"/>
          <w:lang w:eastAsia="zh-CN"/>
        </w:rPr>
        <w:t>万元，比上年增加</w:t>
      </w:r>
      <w:r>
        <w:rPr>
          <w:rFonts w:hint="eastAsia"/>
          <w:lang w:val="en-US" w:eastAsia="zh-CN"/>
        </w:rPr>
        <w:t>0</w:t>
      </w:r>
      <w:r>
        <w:rPr>
          <w:rFonts w:hint="eastAsia"/>
          <w:lang w:eastAsia="zh-CN"/>
        </w:rPr>
        <w:t>万元，主要原因是：</w:t>
      </w:r>
      <w:r>
        <w:rPr>
          <w:rFonts w:hint="eastAsia" w:ascii="仿宋" w:hAnsi="仿宋" w:eastAsia="仿宋" w:cs="仿宋"/>
          <w:color w:val="auto"/>
          <w:sz w:val="32"/>
          <w:szCs w:val="32"/>
          <w:u w:val="none"/>
          <w:lang w:val="en-US" w:eastAsia="zh-CN"/>
        </w:rPr>
        <w:t>与上年安排保持一致</w:t>
      </w:r>
      <w:r>
        <w:rPr>
          <w:rFonts w:hint="eastAsia"/>
          <w:lang w:eastAsia="zh-CN"/>
        </w:rPr>
        <w:t>。</w:t>
      </w:r>
    </w:p>
    <w:p w14:paraId="6109DBE8">
      <w:pPr>
        <w:pStyle w:val="19"/>
        <w:bidi w:val="0"/>
        <w:rPr>
          <w:rFonts w:hint="eastAsia"/>
          <w:lang w:eastAsia="zh-CN"/>
        </w:rPr>
      </w:pPr>
      <w:r>
        <w:rPr>
          <w:rFonts w:hint="eastAsia"/>
          <w:lang w:eastAsia="zh-CN"/>
        </w:rPr>
        <w:t>公务用车购置</w:t>
      </w:r>
      <w:r>
        <w:rPr>
          <w:rFonts w:hint="eastAsia"/>
          <w:lang w:val="en-US" w:eastAsia="zh-CN"/>
        </w:rPr>
        <w:t>0</w:t>
      </w:r>
      <w:r>
        <w:rPr>
          <w:rFonts w:hint="eastAsia"/>
          <w:lang w:eastAsia="zh-CN"/>
        </w:rPr>
        <w:t>万元，比上年增加</w:t>
      </w:r>
      <w:r>
        <w:rPr>
          <w:rFonts w:hint="eastAsia"/>
          <w:lang w:val="en-US" w:eastAsia="zh-CN"/>
        </w:rPr>
        <w:t>0</w:t>
      </w:r>
      <w:r>
        <w:rPr>
          <w:rFonts w:hint="eastAsia"/>
          <w:lang w:eastAsia="zh-CN"/>
        </w:rPr>
        <w:t>万元，主要原因是：</w:t>
      </w:r>
      <w:r>
        <w:rPr>
          <w:rFonts w:hint="eastAsia" w:ascii="仿宋" w:hAnsi="仿宋" w:eastAsia="仿宋" w:cs="仿宋"/>
          <w:color w:val="auto"/>
          <w:sz w:val="32"/>
          <w:szCs w:val="32"/>
          <w:u w:val="none"/>
          <w:lang w:val="en-US" w:eastAsia="zh-CN"/>
        </w:rPr>
        <w:t>与上年安排保持一致</w:t>
      </w:r>
      <w:r>
        <w:rPr>
          <w:rFonts w:hint="eastAsia"/>
          <w:lang w:eastAsia="zh-CN"/>
        </w:rPr>
        <w:t>。</w:t>
      </w:r>
    </w:p>
    <w:p w14:paraId="7B417CC6">
      <w:pPr>
        <w:pStyle w:val="19"/>
        <w:bidi w:val="0"/>
        <w:rPr>
          <w:rFonts w:hint="eastAsia"/>
          <w:lang w:eastAsia="zh-CN"/>
        </w:rPr>
      </w:pPr>
    </w:p>
    <w:p w14:paraId="2648FDA4">
      <w:pPr>
        <w:rPr>
          <w:rStyle w:val="13"/>
          <w:rFonts w:hint="eastAsia" w:ascii="仿宋" w:hAnsi="仿宋" w:eastAsia="仿宋"/>
          <w:sz w:val="32"/>
          <w:szCs w:val="32"/>
        </w:rPr>
      </w:pPr>
      <w:r>
        <w:rPr>
          <w:rStyle w:val="13"/>
          <w:rFonts w:hint="eastAsia" w:ascii="仿宋" w:hAnsi="仿宋" w:eastAsia="仿宋"/>
          <w:sz w:val="32"/>
          <w:szCs w:val="32"/>
        </w:rPr>
        <w:br w:type="page"/>
      </w:r>
    </w:p>
    <w:p w14:paraId="1D82CB10">
      <w:pPr>
        <w:pStyle w:val="18"/>
        <w:numPr>
          <w:ilvl w:val="0"/>
          <w:numId w:val="0"/>
        </w:numPr>
        <w:bidi w:val="0"/>
        <w:ind w:left="420" w:leftChars="200"/>
        <w:jc w:val="center"/>
        <w:rPr>
          <w:rFonts w:hint="eastAsia"/>
          <w:lang w:val="en-US" w:eastAsia="zh-CN"/>
        </w:rPr>
      </w:pPr>
      <w:r>
        <w:rPr>
          <w:rFonts w:hint="eastAsia"/>
          <w:lang w:val="en-US" w:eastAsia="zh-CN"/>
        </w:rPr>
        <w:t>第四部分   名词解释</w:t>
      </w:r>
    </w:p>
    <w:p w14:paraId="6F79C084">
      <w:pPr>
        <w:pStyle w:val="18"/>
        <w:numPr>
          <w:ilvl w:val="0"/>
          <w:numId w:val="0"/>
        </w:numPr>
        <w:bidi w:val="0"/>
        <w:ind w:left="420" w:leftChars="200" w:firstLine="321" w:firstLineChars="100"/>
        <w:rPr>
          <w:rFonts w:hint="eastAsia"/>
          <w:lang w:eastAsia="zh-CN"/>
        </w:rPr>
      </w:pPr>
      <w:r>
        <w:rPr>
          <w:rFonts w:hint="eastAsia" w:ascii="楷体_GB2312" w:eastAsia="楷体_GB2312"/>
          <w:b/>
          <w:sz w:val="32"/>
          <w:szCs w:val="30"/>
        </w:rPr>
        <w:t>一、收入科目</w:t>
      </w:r>
    </w:p>
    <w:p w14:paraId="369E501E">
      <w:pPr>
        <w:pStyle w:val="19"/>
        <w:bidi w:val="0"/>
        <w:rPr>
          <w:rFonts w:hint="eastAsia"/>
          <w:lang w:eastAsia="zh-CN"/>
        </w:rPr>
      </w:pPr>
      <w:r>
        <w:rPr>
          <w:rFonts w:hint="eastAsia"/>
          <w:lang w:eastAsia="zh-CN"/>
        </w:rPr>
        <w:t>（</w:t>
      </w:r>
      <w:r>
        <w:rPr>
          <w:rFonts w:hint="eastAsia"/>
          <w:lang w:val="en-US" w:eastAsia="zh-CN"/>
        </w:rPr>
        <w:t>一</w:t>
      </w:r>
      <w:r>
        <w:rPr>
          <w:rFonts w:hint="eastAsia"/>
          <w:lang w:eastAsia="zh-CN"/>
        </w:rPr>
        <w:t>）财政拨款：指省级财政当年拨付的资金。</w:t>
      </w:r>
    </w:p>
    <w:p w14:paraId="132F0C98">
      <w:pPr>
        <w:pStyle w:val="19"/>
        <w:bidi w:val="0"/>
        <w:rPr>
          <w:rFonts w:hint="eastAsia"/>
          <w:lang w:eastAsia="zh-CN"/>
        </w:rPr>
      </w:pPr>
      <w:r>
        <w:rPr>
          <w:rFonts w:hint="eastAsia"/>
          <w:lang w:eastAsia="zh-CN"/>
        </w:rPr>
        <w:t>（</w:t>
      </w:r>
      <w:r>
        <w:rPr>
          <w:rFonts w:hint="eastAsia"/>
          <w:lang w:val="en-US" w:eastAsia="zh-CN"/>
        </w:rPr>
        <w:t>二</w:t>
      </w:r>
      <w:r>
        <w:rPr>
          <w:rFonts w:hint="eastAsia"/>
          <w:lang w:eastAsia="zh-CN"/>
        </w:rPr>
        <w:t>）教育收费资金收入：指实行专项管理的高中以上学费、住宿费，高校委托培养费，函大、电大、夜大及短训班培训费等教育收费取得的收入。</w:t>
      </w:r>
    </w:p>
    <w:p w14:paraId="53599C85">
      <w:pPr>
        <w:pStyle w:val="19"/>
        <w:bidi w:val="0"/>
        <w:rPr>
          <w:rFonts w:hint="eastAsia"/>
          <w:lang w:eastAsia="zh-CN"/>
        </w:rPr>
      </w:pPr>
      <w:r>
        <w:rPr>
          <w:rFonts w:hint="eastAsia"/>
          <w:lang w:eastAsia="zh-CN"/>
        </w:rPr>
        <w:t>（三）事业收入：指事业单位开展专业业务活动及辅助活动取得的收入。</w:t>
      </w:r>
    </w:p>
    <w:p w14:paraId="18CF516F">
      <w:pPr>
        <w:pStyle w:val="19"/>
        <w:bidi w:val="0"/>
        <w:rPr>
          <w:rFonts w:hint="eastAsia"/>
          <w:lang w:eastAsia="zh-CN"/>
        </w:rPr>
      </w:pPr>
      <w:r>
        <w:rPr>
          <w:rFonts w:hint="eastAsia"/>
          <w:lang w:eastAsia="zh-CN"/>
        </w:rPr>
        <w:t>（四）事业单位经营收入：指事业单位在专业业务活动及辅助活动之外开展非独立核算经营活动取得的收入。</w:t>
      </w:r>
    </w:p>
    <w:p w14:paraId="733A98E1">
      <w:pPr>
        <w:pStyle w:val="19"/>
        <w:bidi w:val="0"/>
        <w:rPr>
          <w:rFonts w:hint="eastAsia"/>
          <w:lang w:eastAsia="zh-CN"/>
        </w:rPr>
      </w:pPr>
      <w:r>
        <w:rPr>
          <w:rFonts w:hint="eastAsia"/>
          <w:lang w:eastAsia="zh-CN"/>
        </w:rPr>
        <w:t>（五）附属单位上缴收入：指事业单位附属的独立核算单位按规定标准或比例缴纳的各项收入。包括附属的事业单位上缴的收入和附属的企业上缴的利润等。</w:t>
      </w:r>
    </w:p>
    <w:p w14:paraId="1E1B7B18">
      <w:pPr>
        <w:pStyle w:val="19"/>
        <w:bidi w:val="0"/>
        <w:rPr>
          <w:rFonts w:hint="eastAsia"/>
          <w:lang w:eastAsia="zh-CN"/>
        </w:rPr>
      </w:pPr>
      <w:r>
        <w:rPr>
          <w:rFonts w:hint="eastAsia"/>
          <w:lang w:eastAsia="zh-CN"/>
        </w:rPr>
        <w:t>（六）上级补助收入：指事业单位从主管部门和上级单位取得的非财政补助收入。</w:t>
      </w:r>
    </w:p>
    <w:p w14:paraId="26A532E6">
      <w:pPr>
        <w:pStyle w:val="19"/>
        <w:bidi w:val="0"/>
        <w:rPr>
          <w:rFonts w:hint="eastAsia"/>
          <w:lang w:eastAsia="zh-CN"/>
        </w:rPr>
      </w:pPr>
      <w:r>
        <w:rPr>
          <w:rFonts w:hint="eastAsia"/>
          <w:lang w:eastAsia="zh-CN"/>
        </w:rPr>
        <w:t>（七）其他收入：指除财政拨款、事业收入、事业单位经营收入等以外的各项收入。</w:t>
      </w:r>
    </w:p>
    <w:p w14:paraId="5E13EF34">
      <w:pPr>
        <w:pStyle w:val="19"/>
        <w:bidi w:val="0"/>
        <w:rPr>
          <w:rFonts w:hint="eastAsia"/>
          <w:lang w:eastAsia="zh-CN"/>
        </w:rPr>
      </w:pPr>
      <w:r>
        <w:rPr>
          <w:rFonts w:hint="eastAsia"/>
          <w:lang w:eastAsia="zh-CN"/>
        </w:rPr>
        <w:t>（八）使用非财政拨款结余：指历年滚存非限定用途的非财政拨款结余弥补本年度收支差额的数额。</w:t>
      </w:r>
    </w:p>
    <w:p w14:paraId="273504D5">
      <w:pPr>
        <w:pStyle w:val="19"/>
        <w:bidi w:val="0"/>
        <w:rPr>
          <w:rFonts w:hint="eastAsia"/>
          <w:lang w:eastAsia="zh-CN"/>
        </w:rPr>
      </w:pPr>
      <w:r>
        <w:rPr>
          <w:rFonts w:hint="eastAsia"/>
          <w:lang w:eastAsia="zh-CN"/>
        </w:rPr>
        <w:t>（九）上年结转和结余：指以前年度全部结转和结余的资金数，包括当年结转结余资金和历年滚存结转结余资金。</w:t>
      </w:r>
    </w:p>
    <w:p w14:paraId="131F6876">
      <w:pPr>
        <w:ind w:firstLine="640" w:firstLineChars="200"/>
        <w:rPr>
          <w:rFonts w:ascii="Adobe 仿宋 Std R" w:hAnsi="Adobe 仿宋 Std R" w:eastAsia="Adobe 仿宋 Std R"/>
          <w:sz w:val="32"/>
          <w:szCs w:val="32"/>
        </w:rPr>
      </w:pPr>
    </w:p>
    <w:p w14:paraId="3F1F18DC">
      <w:pPr>
        <w:pStyle w:val="18"/>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二、支出科目</w:t>
      </w:r>
    </w:p>
    <w:p w14:paraId="4DA2F936">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仿宋" w:hAnsi="仿宋" w:eastAsia="仿宋" w:cs="仿宋"/>
          <w:color w:val="auto"/>
          <w:sz w:val="32"/>
          <w:szCs w:val="32"/>
        </w:rPr>
      </w:pPr>
      <w:r>
        <w:rPr>
          <w:rFonts w:hint="eastAsia" w:ascii="仿宋" w:hAnsi="仿宋" w:eastAsia="仿宋" w:cs="仿宋"/>
          <w:color w:val="auto"/>
          <w:sz w:val="32"/>
          <w:szCs w:val="32"/>
        </w:rPr>
        <w:t>（一）行政运行：反映行政单位（事业单位）的基本支出。</w:t>
      </w:r>
    </w:p>
    <w:p w14:paraId="2796908A">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仿宋" w:hAnsi="仿宋" w:eastAsia="仿宋" w:cs="仿宋"/>
          <w:color w:val="auto"/>
          <w:sz w:val="32"/>
          <w:szCs w:val="32"/>
        </w:rPr>
      </w:pPr>
      <w:r>
        <w:rPr>
          <w:rFonts w:hint="eastAsia" w:ascii="仿宋" w:hAnsi="仿宋" w:eastAsia="仿宋" w:cs="仿宋"/>
          <w:color w:val="auto"/>
          <w:sz w:val="32"/>
          <w:szCs w:val="32"/>
        </w:rPr>
        <w:t>（二）一般行政管理事务：反映行政单位（包括事业单位）未单独设置项级科目的其他项目支出。</w:t>
      </w:r>
    </w:p>
    <w:p w14:paraId="06EAB0E0">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仿宋" w:hAnsi="仿宋" w:eastAsia="仿宋" w:cs="仿宋"/>
          <w:color w:val="auto"/>
          <w:sz w:val="32"/>
          <w:szCs w:val="32"/>
        </w:rPr>
      </w:pPr>
      <w:r>
        <w:rPr>
          <w:rFonts w:hint="eastAsia" w:ascii="仿宋" w:hAnsi="仿宋" w:eastAsia="仿宋" w:cs="仿宋"/>
          <w:color w:val="auto"/>
          <w:sz w:val="32"/>
          <w:szCs w:val="32"/>
        </w:rPr>
        <w:t>（三）机关事业单位基本养老保险缴费支出：反映机关事业单位实施养老保险制度由单位缴纳的基本养老保险费的支出。</w:t>
      </w:r>
    </w:p>
    <w:p w14:paraId="1299B07E">
      <w:pPr>
        <w:keepNext w:val="0"/>
        <w:keepLines w:val="0"/>
        <w:pageBreakBefore w:val="0"/>
        <w:widowControl w:val="0"/>
        <w:kinsoku/>
        <w:wordWrap/>
        <w:overflowPunct/>
        <w:topLinePunct w:val="0"/>
        <w:autoSpaceDE/>
        <w:autoSpaceDN/>
        <w:bidi w:val="0"/>
        <w:adjustRightInd/>
        <w:snapToGrid/>
        <w:spacing w:line="600" w:lineRule="exact"/>
        <w:ind w:firstLine="681" w:firstLineChars="213"/>
        <w:jc w:val="left"/>
        <w:textAlignment w:val="auto"/>
        <w:rPr>
          <w:rFonts w:ascii="仿宋" w:hAnsi="仿宋" w:eastAsia="仿宋" w:cs="仿宋"/>
          <w:color w:val="auto"/>
          <w:sz w:val="32"/>
          <w:szCs w:val="32"/>
        </w:rPr>
      </w:pPr>
      <w:r>
        <w:rPr>
          <w:rFonts w:hint="eastAsia" w:ascii="仿宋" w:hAnsi="仿宋" w:eastAsia="仿宋" w:cs="仿宋"/>
          <w:color w:val="auto"/>
          <w:sz w:val="32"/>
          <w:szCs w:val="32"/>
        </w:rPr>
        <w:t>（四）行政单位医疗：反映行政事业单位基本医疗保险缴费经费。</w:t>
      </w:r>
    </w:p>
    <w:p w14:paraId="25B1D137">
      <w:pPr>
        <w:keepNext w:val="0"/>
        <w:keepLines w:val="0"/>
        <w:pageBreakBefore w:val="0"/>
        <w:widowControl w:val="0"/>
        <w:kinsoku/>
        <w:wordWrap/>
        <w:overflowPunct/>
        <w:topLinePunct w:val="0"/>
        <w:autoSpaceDE/>
        <w:autoSpaceDN/>
        <w:bidi w:val="0"/>
        <w:adjustRightInd/>
        <w:snapToGrid/>
        <w:spacing w:line="600" w:lineRule="exact"/>
        <w:ind w:firstLine="681" w:firstLineChars="213"/>
        <w:jc w:val="left"/>
        <w:textAlignment w:val="auto"/>
        <w:rPr>
          <w:rFonts w:ascii="仿宋" w:hAnsi="仿宋" w:eastAsia="仿宋" w:cs="仿宋"/>
          <w:color w:val="auto"/>
          <w:sz w:val="32"/>
          <w:szCs w:val="32"/>
        </w:rPr>
      </w:pPr>
      <w:r>
        <w:rPr>
          <w:rFonts w:hint="eastAsia" w:ascii="仿宋" w:hAnsi="仿宋" w:eastAsia="仿宋" w:cs="仿宋"/>
          <w:color w:val="auto"/>
          <w:sz w:val="32"/>
          <w:szCs w:val="32"/>
        </w:rPr>
        <w:t>（五）事业单位医疗：反映财政</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集中安排的事业单位基本医疗保险缴费经费。</w:t>
      </w:r>
    </w:p>
    <w:p w14:paraId="44F84B3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宋体" w:hAnsi="宋体" w:eastAsiaTheme="minorEastAsia" w:cstheme="minorEastAsia"/>
          <w:b/>
          <w:bCs/>
          <w:color w:val="auto"/>
          <w:sz w:val="32"/>
          <w:szCs w:val="32"/>
        </w:rPr>
      </w:pPr>
      <w:r>
        <w:rPr>
          <w:rFonts w:hint="eastAsia" w:ascii="仿宋" w:hAnsi="仿宋" w:eastAsia="仿宋" w:cs="仿宋"/>
          <w:color w:val="auto"/>
          <w:sz w:val="32"/>
          <w:szCs w:val="32"/>
        </w:rPr>
        <w:t>（六）死亡抚恤：反映单位遗属人员生活补助。</w:t>
      </w:r>
    </w:p>
    <w:p w14:paraId="27D69137">
      <w:pPr>
        <w:widowControl/>
        <w:spacing w:line="600" w:lineRule="exact"/>
        <w:ind w:firstLine="640" w:firstLineChars="200"/>
        <w:jc w:val="left"/>
        <w:rPr>
          <w:rFonts w:ascii="仿宋_GB2312" w:eastAsia="仿宋_GB2312"/>
          <w:color w:val="000000"/>
          <w:sz w:val="32"/>
          <w:szCs w:val="30"/>
        </w:rPr>
      </w:pPr>
    </w:p>
    <w:p w14:paraId="423CB333">
      <w:pPr>
        <w:pStyle w:val="18"/>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三、相关专业名词</w:t>
      </w:r>
    </w:p>
    <w:p w14:paraId="7EED438E">
      <w:pPr>
        <w:pStyle w:val="19"/>
        <w:bidi w:val="0"/>
        <w:ind w:left="0" w:leftChars="0" w:firstLine="640" w:firstLineChars="200"/>
        <w:rPr>
          <w:rFonts w:hint="eastAsia"/>
          <w:lang w:eastAsia="zh-CN"/>
        </w:rPr>
      </w:pPr>
      <w:r>
        <w:rPr>
          <w:rFonts w:hint="eastAsia"/>
          <w:lang w:eastAsia="zh-CN"/>
        </w:rPr>
        <w:t>（一）机关运行费：指用一般公共预算财政拨款安排的为保障行政单位（包括实行公务员管理的事业单位）运行用于购买货物和服务的各项资金，包括办公费、印刷费、邮电费、差旅费、会议费、日常维修费、专用材料及一般设备购置费、办公用房水电费、办公用房取暖费、办公用房物业管理费、公务用车运行维护费以及其他费用。</w:t>
      </w:r>
    </w:p>
    <w:p w14:paraId="6F6231BB">
      <w:pPr>
        <w:pStyle w:val="19"/>
        <w:bidi w:val="0"/>
        <w:rPr>
          <w:rFonts w:hint="eastAsia"/>
          <w:lang w:eastAsia="zh-CN"/>
        </w:rPr>
      </w:pPr>
      <w:r>
        <w:rPr>
          <w:rFonts w:hint="eastAsia"/>
          <w:lang w:eastAsia="zh-CN"/>
        </w:rPr>
        <w:t>（二）“三公”经费：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新能源汽车充电费、维修费、过桥过路费、保险费、安全奖励费 用等支出；公务接待费反映单位按规定开支的各类公务接待（含外宾接待）支出。</w:t>
      </w:r>
    </w:p>
    <w:p w14:paraId="258A2C97">
      <w:pPr>
        <w:pStyle w:val="19"/>
        <w:bidi w:val="0"/>
        <w:rPr>
          <w:rFonts w:hint="eastAsia"/>
          <w:lang w:eastAsia="zh-CN"/>
        </w:rPr>
      </w:pPr>
    </w:p>
    <w:sectPr>
      <w:pgSz w:w="11906" w:h="16838"/>
      <w:pgMar w:top="2098" w:right="1587" w:bottom="2098"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等线">
    <w:altName w:val="微软雅黑"/>
    <w:panose1 w:val="02010600030101010101"/>
    <w:charset w:val="86"/>
    <w:family w:val="auto"/>
    <w:pitch w:val="default"/>
    <w:sig w:usb0="00000000" w:usb1="00000000" w:usb2="00000016" w:usb3="00000000" w:csb0="0004000F" w:csb1="00000000"/>
  </w:font>
  <w:font w:name="方正小标宋简体">
    <w:altName w:val="黑体"/>
    <w:panose1 w:val="03000509000000000000"/>
    <w:charset w:val="86"/>
    <w:family w:val="script"/>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Adobe 仿宋 Std R">
    <w:altName w:val="仿宋"/>
    <w:panose1 w:val="00000000000000000000"/>
    <w:charset w:val="86"/>
    <w:family w:val="auto"/>
    <w:pitch w:val="default"/>
    <w:sig w:usb0="00000000" w:usb1="00000000" w:usb2="00000016" w:usb3="00000000" w:csb0="00060007" w:csb1="00000000"/>
  </w:font>
  <w:font w:name="微软雅黑">
    <w:panose1 w:val="020B0503020204020204"/>
    <w:charset w:val="86"/>
    <w:family w:val="auto"/>
    <w:pitch w:val="default"/>
    <w:sig w:usb0="80000287" w:usb1="280F3C52"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555742">
    <w:pPr>
      <w:pStyle w:val="6"/>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7D1273"/>
    <w:multiLevelType w:val="singleLevel"/>
    <w:tmpl w:val="0C7D1273"/>
    <w:lvl w:ilvl="0" w:tentative="0">
      <w:start w:val="1"/>
      <w:numFmt w:val="chineseCounting"/>
      <w:pStyle w:val="18"/>
      <w:suff w:val="nothing"/>
      <w:lvlText w:val="%1、"/>
      <w:lvlJc w:val="left"/>
      <w:pPr>
        <w:ind w:left="0" w:firstLine="420"/>
      </w:pPr>
      <w:rPr>
        <w:rFonts w:hint="eastAsia"/>
      </w:rPr>
    </w:lvl>
  </w:abstractNum>
  <w:abstractNum w:abstractNumId="1">
    <w:nsid w:val="79F6942D"/>
    <w:multiLevelType w:val="singleLevel"/>
    <w:tmpl w:val="79F6942D"/>
    <w:lvl w:ilvl="0" w:tentative="0">
      <w:start w:val="1"/>
      <w:numFmt w:val="chineseCounting"/>
      <w:pStyle w:val="20"/>
      <w:suff w:val="nothing"/>
      <w:lvlText w:val="（%1）"/>
      <w:lvlJc w:val="left"/>
      <w:pPr>
        <w:ind w:left="0" w:firstLine="42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2ExNjIzYWJlZGMwZGIzYzA1YTYxNjBjMGQyN2NjZTYifQ=="/>
  </w:docVars>
  <w:rsids>
    <w:rsidRoot w:val="00172A27"/>
    <w:rsid w:val="000001B2"/>
    <w:rsid w:val="00014049"/>
    <w:rsid w:val="0001648A"/>
    <w:rsid w:val="00022CB3"/>
    <w:rsid w:val="00031749"/>
    <w:rsid w:val="00041EAA"/>
    <w:rsid w:val="000501C3"/>
    <w:rsid w:val="00055F20"/>
    <w:rsid w:val="000630BE"/>
    <w:rsid w:val="0006515E"/>
    <w:rsid w:val="00083979"/>
    <w:rsid w:val="00085227"/>
    <w:rsid w:val="000927A9"/>
    <w:rsid w:val="000963CD"/>
    <w:rsid w:val="000A2066"/>
    <w:rsid w:val="000B313A"/>
    <w:rsid w:val="000B4F9E"/>
    <w:rsid w:val="000C6AF7"/>
    <w:rsid w:val="000E1BC2"/>
    <w:rsid w:val="000E6313"/>
    <w:rsid w:val="000F227D"/>
    <w:rsid w:val="000F2E5F"/>
    <w:rsid w:val="00104F58"/>
    <w:rsid w:val="00117D8C"/>
    <w:rsid w:val="00131F78"/>
    <w:rsid w:val="001570FF"/>
    <w:rsid w:val="001823EA"/>
    <w:rsid w:val="00186709"/>
    <w:rsid w:val="00192620"/>
    <w:rsid w:val="00193C37"/>
    <w:rsid w:val="001C4ED5"/>
    <w:rsid w:val="001C6F31"/>
    <w:rsid w:val="001D2644"/>
    <w:rsid w:val="001E0EE7"/>
    <w:rsid w:val="001E2A0C"/>
    <w:rsid w:val="001E6FA2"/>
    <w:rsid w:val="001F1DED"/>
    <w:rsid w:val="0021331D"/>
    <w:rsid w:val="00213D4E"/>
    <w:rsid w:val="0022612A"/>
    <w:rsid w:val="00232A32"/>
    <w:rsid w:val="002436CD"/>
    <w:rsid w:val="00251AD0"/>
    <w:rsid w:val="00281E28"/>
    <w:rsid w:val="00283C63"/>
    <w:rsid w:val="00284437"/>
    <w:rsid w:val="002A02B4"/>
    <w:rsid w:val="002A1ED6"/>
    <w:rsid w:val="002A45BD"/>
    <w:rsid w:val="002B0263"/>
    <w:rsid w:val="002B128B"/>
    <w:rsid w:val="002B2D42"/>
    <w:rsid w:val="002C0EDF"/>
    <w:rsid w:val="002C2478"/>
    <w:rsid w:val="002D2681"/>
    <w:rsid w:val="002D418E"/>
    <w:rsid w:val="002D497C"/>
    <w:rsid w:val="002D7200"/>
    <w:rsid w:val="002E2578"/>
    <w:rsid w:val="0030186C"/>
    <w:rsid w:val="003057A1"/>
    <w:rsid w:val="00316B29"/>
    <w:rsid w:val="0032092A"/>
    <w:rsid w:val="00323750"/>
    <w:rsid w:val="00334A98"/>
    <w:rsid w:val="00344E49"/>
    <w:rsid w:val="00380DD1"/>
    <w:rsid w:val="00394DC6"/>
    <w:rsid w:val="003959F5"/>
    <w:rsid w:val="003A2923"/>
    <w:rsid w:val="003B68F4"/>
    <w:rsid w:val="003B76FD"/>
    <w:rsid w:val="003C0BFF"/>
    <w:rsid w:val="003C0D66"/>
    <w:rsid w:val="003C19AF"/>
    <w:rsid w:val="003C7840"/>
    <w:rsid w:val="003D0809"/>
    <w:rsid w:val="00406851"/>
    <w:rsid w:val="004345D9"/>
    <w:rsid w:val="00436836"/>
    <w:rsid w:val="0044016E"/>
    <w:rsid w:val="00446148"/>
    <w:rsid w:val="004535A0"/>
    <w:rsid w:val="00456869"/>
    <w:rsid w:val="004664AF"/>
    <w:rsid w:val="00472987"/>
    <w:rsid w:val="00480768"/>
    <w:rsid w:val="00495985"/>
    <w:rsid w:val="00496629"/>
    <w:rsid w:val="004A0058"/>
    <w:rsid w:val="004B06B4"/>
    <w:rsid w:val="004D6A23"/>
    <w:rsid w:val="004E0577"/>
    <w:rsid w:val="004E5555"/>
    <w:rsid w:val="004F5378"/>
    <w:rsid w:val="004F7260"/>
    <w:rsid w:val="005006DE"/>
    <w:rsid w:val="00502AB1"/>
    <w:rsid w:val="00516279"/>
    <w:rsid w:val="0052565B"/>
    <w:rsid w:val="00526265"/>
    <w:rsid w:val="00526CE0"/>
    <w:rsid w:val="00532264"/>
    <w:rsid w:val="005378E3"/>
    <w:rsid w:val="00544895"/>
    <w:rsid w:val="00553AA6"/>
    <w:rsid w:val="00555080"/>
    <w:rsid w:val="0055670D"/>
    <w:rsid w:val="00571A5D"/>
    <w:rsid w:val="00580BF8"/>
    <w:rsid w:val="005828C8"/>
    <w:rsid w:val="005902D1"/>
    <w:rsid w:val="0059038A"/>
    <w:rsid w:val="0059672A"/>
    <w:rsid w:val="00596957"/>
    <w:rsid w:val="005A3FD6"/>
    <w:rsid w:val="005A65E4"/>
    <w:rsid w:val="005C3676"/>
    <w:rsid w:val="005C3DDD"/>
    <w:rsid w:val="005D7ACB"/>
    <w:rsid w:val="005F090C"/>
    <w:rsid w:val="005F35BD"/>
    <w:rsid w:val="005F69D4"/>
    <w:rsid w:val="00611FE7"/>
    <w:rsid w:val="00623A52"/>
    <w:rsid w:val="006247CA"/>
    <w:rsid w:val="006279D2"/>
    <w:rsid w:val="00631E83"/>
    <w:rsid w:val="00631FA4"/>
    <w:rsid w:val="00650900"/>
    <w:rsid w:val="00655E8B"/>
    <w:rsid w:val="00660CC3"/>
    <w:rsid w:val="006740FD"/>
    <w:rsid w:val="006833F4"/>
    <w:rsid w:val="006835C9"/>
    <w:rsid w:val="00687B67"/>
    <w:rsid w:val="006918B8"/>
    <w:rsid w:val="006924DA"/>
    <w:rsid w:val="00696646"/>
    <w:rsid w:val="006A1709"/>
    <w:rsid w:val="006C08EA"/>
    <w:rsid w:val="006C185B"/>
    <w:rsid w:val="006C3868"/>
    <w:rsid w:val="006F20BD"/>
    <w:rsid w:val="006F69AF"/>
    <w:rsid w:val="00704CAB"/>
    <w:rsid w:val="007314A1"/>
    <w:rsid w:val="0075709B"/>
    <w:rsid w:val="007574FE"/>
    <w:rsid w:val="00777795"/>
    <w:rsid w:val="00777962"/>
    <w:rsid w:val="007913DC"/>
    <w:rsid w:val="00792A6C"/>
    <w:rsid w:val="0079393D"/>
    <w:rsid w:val="00796F4F"/>
    <w:rsid w:val="007A4D44"/>
    <w:rsid w:val="007B4314"/>
    <w:rsid w:val="007C27E0"/>
    <w:rsid w:val="007D4ACC"/>
    <w:rsid w:val="007F1616"/>
    <w:rsid w:val="007F4968"/>
    <w:rsid w:val="007F5C86"/>
    <w:rsid w:val="007F79A6"/>
    <w:rsid w:val="008032D2"/>
    <w:rsid w:val="00804C42"/>
    <w:rsid w:val="00823697"/>
    <w:rsid w:val="00846526"/>
    <w:rsid w:val="008506D9"/>
    <w:rsid w:val="00863898"/>
    <w:rsid w:val="00865CCE"/>
    <w:rsid w:val="00872CE4"/>
    <w:rsid w:val="00875B04"/>
    <w:rsid w:val="00876D17"/>
    <w:rsid w:val="008827CA"/>
    <w:rsid w:val="00882C91"/>
    <w:rsid w:val="00884FAE"/>
    <w:rsid w:val="008979F6"/>
    <w:rsid w:val="00897CAC"/>
    <w:rsid w:val="008A2491"/>
    <w:rsid w:val="008B52E8"/>
    <w:rsid w:val="008C011F"/>
    <w:rsid w:val="008C01B1"/>
    <w:rsid w:val="008C6EEE"/>
    <w:rsid w:val="008D4367"/>
    <w:rsid w:val="008E1EFA"/>
    <w:rsid w:val="008F16EE"/>
    <w:rsid w:val="00902917"/>
    <w:rsid w:val="009160F0"/>
    <w:rsid w:val="0091783F"/>
    <w:rsid w:val="0094115F"/>
    <w:rsid w:val="009421D2"/>
    <w:rsid w:val="0094514C"/>
    <w:rsid w:val="00946A59"/>
    <w:rsid w:val="009471C3"/>
    <w:rsid w:val="0095097A"/>
    <w:rsid w:val="009527A7"/>
    <w:rsid w:val="009557AC"/>
    <w:rsid w:val="00956999"/>
    <w:rsid w:val="009619B4"/>
    <w:rsid w:val="00964DCD"/>
    <w:rsid w:val="00973905"/>
    <w:rsid w:val="0097415C"/>
    <w:rsid w:val="00984ACE"/>
    <w:rsid w:val="009A4624"/>
    <w:rsid w:val="009A7AB9"/>
    <w:rsid w:val="009B2C7D"/>
    <w:rsid w:val="009B4813"/>
    <w:rsid w:val="009C2EBF"/>
    <w:rsid w:val="009C3827"/>
    <w:rsid w:val="009D3197"/>
    <w:rsid w:val="009E1C45"/>
    <w:rsid w:val="009E1F3F"/>
    <w:rsid w:val="009F72E5"/>
    <w:rsid w:val="009F7630"/>
    <w:rsid w:val="00A0455D"/>
    <w:rsid w:val="00A10F16"/>
    <w:rsid w:val="00A2168A"/>
    <w:rsid w:val="00A345A4"/>
    <w:rsid w:val="00A54282"/>
    <w:rsid w:val="00A55773"/>
    <w:rsid w:val="00A60B4D"/>
    <w:rsid w:val="00A81BA2"/>
    <w:rsid w:val="00AA62DE"/>
    <w:rsid w:val="00AB656D"/>
    <w:rsid w:val="00AB7307"/>
    <w:rsid w:val="00AC370A"/>
    <w:rsid w:val="00AF095D"/>
    <w:rsid w:val="00AF57C9"/>
    <w:rsid w:val="00AF62CD"/>
    <w:rsid w:val="00B0337F"/>
    <w:rsid w:val="00B128C8"/>
    <w:rsid w:val="00B169A7"/>
    <w:rsid w:val="00B348A8"/>
    <w:rsid w:val="00B51022"/>
    <w:rsid w:val="00B619F8"/>
    <w:rsid w:val="00B6242B"/>
    <w:rsid w:val="00B71EBE"/>
    <w:rsid w:val="00B82840"/>
    <w:rsid w:val="00B96CEB"/>
    <w:rsid w:val="00BA572C"/>
    <w:rsid w:val="00BA7CA7"/>
    <w:rsid w:val="00BF0316"/>
    <w:rsid w:val="00C03AFB"/>
    <w:rsid w:val="00C35830"/>
    <w:rsid w:val="00C4059E"/>
    <w:rsid w:val="00C474E4"/>
    <w:rsid w:val="00C61B8F"/>
    <w:rsid w:val="00C644A7"/>
    <w:rsid w:val="00C771B3"/>
    <w:rsid w:val="00C803DA"/>
    <w:rsid w:val="00C82CA3"/>
    <w:rsid w:val="00CB10B2"/>
    <w:rsid w:val="00CB3DBA"/>
    <w:rsid w:val="00CC4504"/>
    <w:rsid w:val="00CC4FF5"/>
    <w:rsid w:val="00CC517F"/>
    <w:rsid w:val="00CD0083"/>
    <w:rsid w:val="00CE1A2B"/>
    <w:rsid w:val="00CE6F1B"/>
    <w:rsid w:val="00CE7185"/>
    <w:rsid w:val="00CF0A52"/>
    <w:rsid w:val="00CF5160"/>
    <w:rsid w:val="00D00272"/>
    <w:rsid w:val="00D01624"/>
    <w:rsid w:val="00D11449"/>
    <w:rsid w:val="00D14B5F"/>
    <w:rsid w:val="00D17D0A"/>
    <w:rsid w:val="00D20C6C"/>
    <w:rsid w:val="00D23489"/>
    <w:rsid w:val="00D3381E"/>
    <w:rsid w:val="00D36173"/>
    <w:rsid w:val="00D41219"/>
    <w:rsid w:val="00D524EE"/>
    <w:rsid w:val="00D666BC"/>
    <w:rsid w:val="00D678E3"/>
    <w:rsid w:val="00D826D7"/>
    <w:rsid w:val="00D86F52"/>
    <w:rsid w:val="00DB0580"/>
    <w:rsid w:val="00DD15FE"/>
    <w:rsid w:val="00DE13A1"/>
    <w:rsid w:val="00DE2065"/>
    <w:rsid w:val="00DE20E0"/>
    <w:rsid w:val="00DE5904"/>
    <w:rsid w:val="00DE6773"/>
    <w:rsid w:val="00DF2E83"/>
    <w:rsid w:val="00DF43D8"/>
    <w:rsid w:val="00E04E74"/>
    <w:rsid w:val="00E11187"/>
    <w:rsid w:val="00E17B11"/>
    <w:rsid w:val="00E34083"/>
    <w:rsid w:val="00E365F2"/>
    <w:rsid w:val="00E503CC"/>
    <w:rsid w:val="00E5794A"/>
    <w:rsid w:val="00E60E90"/>
    <w:rsid w:val="00E83029"/>
    <w:rsid w:val="00E9293D"/>
    <w:rsid w:val="00E92A8B"/>
    <w:rsid w:val="00E97D8C"/>
    <w:rsid w:val="00EA3654"/>
    <w:rsid w:val="00EA36FC"/>
    <w:rsid w:val="00EB5768"/>
    <w:rsid w:val="00EB656D"/>
    <w:rsid w:val="00EB6777"/>
    <w:rsid w:val="00EC3DDF"/>
    <w:rsid w:val="00ED0D2B"/>
    <w:rsid w:val="00ED12A9"/>
    <w:rsid w:val="00EE5DE1"/>
    <w:rsid w:val="00EE6568"/>
    <w:rsid w:val="00F01B58"/>
    <w:rsid w:val="00F11FE4"/>
    <w:rsid w:val="00F132AE"/>
    <w:rsid w:val="00F2583E"/>
    <w:rsid w:val="00F32E83"/>
    <w:rsid w:val="00F823EA"/>
    <w:rsid w:val="00F95E5A"/>
    <w:rsid w:val="00F975EB"/>
    <w:rsid w:val="00F97EF1"/>
    <w:rsid w:val="00FA278B"/>
    <w:rsid w:val="00FA354D"/>
    <w:rsid w:val="00FA3B89"/>
    <w:rsid w:val="00FD29E0"/>
    <w:rsid w:val="00FE0E90"/>
    <w:rsid w:val="00FE32CC"/>
    <w:rsid w:val="00FE7CCF"/>
    <w:rsid w:val="00FF60EC"/>
    <w:rsid w:val="00FF6368"/>
    <w:rsid w:val="01671BDD"/>
    <w:rsid w:val="01861103"/>
    <w:rsid w:val="019127B6"/>
    <w:rsid w:val="01AA4EBD"/>
    <w:rsid w:val="01AC3A93"/>
    <w:rsid w:val="01CD2673"/>
    <w:rsid w:val="01EF572E"/>
    <w:rsid w:val="020411DA"/>
    <w:rsid w:val="02176B4D"/>
    <w:rsid w:val="0288005D"/>
    <w:rsid w:val="02C06A14"/>
    <w:rsid w:val="02C646E1"/>
    <w:rsid w:val="02F05C02"/>
    <w:rsid w:val="0313418A"/>
    <w:rsid w:val="03183089"/>
    <w:rsid w:val="033409AD"/>
    <w:rsid w:val="036543A8"/>
    <w:rsid w:val="03713379"/>
    <w:rsid w:val="03A26EFC"/>
    <w:rsid w:val="03C54F15"/>
    <w:rsid w:val="03CA6850"/>
    <w:rsid w:val="044C3E08"/>
    <w:rsid w:val="048760F2"/>
    <w:rsid w:val="04AB0032"/>
    <w:rsid w:val="04D1736D"/>
    <w:rsid w:val="0548762F"/>
    <w:rsid w:val="056335EC"/>
    <w:rsid w:val="057614BB"/>
    <w:rsid w:val="058E403A"/>
    <w:rsid w:val="05A96FBC"/>
    <w:rsid w:val="067A6028"/>
    <w:rsid w:val="069027A8"/>
    <w:rsid w:val="06BE4E5C"/>
    <w:rsid w:val="06C16A1F"/>
    <w:rsid w:val="06EB090E"/>
    <w:rsid w:val="070F6488"/>
    <w:rsid w:val="072E0AA7"/>
    <w:rsid w:val="07493DE4"/>
    <w:rsid w:val="076646E5"/>
    <w:rsid w:val="07944DAE"/>
    <w:rsid w:val="07DA39BA"/>
    <w:rsid w:val="07FD6DF7"/>
    <w:rsid w:val="082731AE"/>
    <w:rsid w:val="089B644D"/>
    <w:rsid w:val="08AA6372"/>
    <w:rsid w:val="08DE27F5"/>
    <w:rsid w:val="0957140D"/>
    <w:rsid w:val="097430E9"/>
    <w:rsid w:val="09813405"/>
    <w:rsid w:val="098466E2"/>
    <w:rsid w:val="099A2423"/>
    <w:rsid w:val="099F5DDE"/>
    <w:rsid w:val="09C63CB7"/>
    <w:rsid w:val="0A1A2AD5"/>
    <w:rsid w:val="0A2F7010"/>
    <w:rsid w:val="0A3B59B5"/>
    <w:rsid w:val="0A603A28"/>
    <w:rsid w:val="0A7E3AF3"/>
    <w:rsid w:val="0B2E6C33"/>
    <w:rsid w:val="0B471443"/>
    <w:rsid w:val="0B582596"/>
    <w:rsid w:val="0B776EC0"/>
    <w:rsid w:val="0BD22464"/>
    <w:rsid w:val="0C022D96"/>
    <w:rsid w:val="0C0F6191"/>
    <w:rsid w:val="0C210BDA"/>
    <w:rsid w:val="0C22507E"/>
    <w:rsid w:val="0C234952"/>
    <w:rsid w:val="0C3A380A"/>
    <w:rsid w:val="0C97247A"/>
    <w:rsid w:val="0CE40340"/>
    <w:rsid w:val="0D1D3A97"/>
    <w:rsid w:val="0D7F0935"/>
    <w:rsid w:val="0D906017"/>
    <w:rsid w:val="0DB3098E"/>
    <w:rsid w:val="0DC46BAD"/>
    <w:rsid w:val="0E4868F2"/>
    <w:rsid w:val="0EC56195"/>
    <w:rsid w:val="0ED334BB"/>
    <w:rsid w:val="0EED77D1"/>
    <w:rsid w:val="0EFE5F92"/>
    <w:rsid w:val="0F2509E1"/>
    <w:rsid w:val="0F2F401E"/>
    <w:rsid w:val="0FA364D6"/>
    <w:rsid w:val="0FFC5BE6"/>
    <w:rsid w:val="10374E70"/>
    <w:rsid w:val="1042584C"/>
    <w:rsid w:val="10C76C75"/>
    <w:rsid w:val="10EC7A09"/>
    <w:rsid w:val="118C7F17"/>
    <w:rsid w:val="11A83289"/>
    <w:rsid w:val="11BA18B5"/>
    <w:rsid w:val="12AB25F0"/>
    <w:rsid w:val="12C66037"/>
    <w:rsid w:val="12D71EE1"/>
    <w:rsid w:val="13024677"/>
    <w:rsid w:val="132316DC"/>
    <w:rsid w:val="13257202"/>
    <w:rsid w:val="146A26EA"/>
    <w:rsid w:val="14972381"/>
    <w:rsid w:val="14DB226E"/>
    <w:rsid w:val="15E50181"/>
    <w:rsid w:val="15F1786F"/>
    <w:rsid w:val="161C45A6"/>
    <w:rsid w:val="163E20B5"/>
    <w:rsid w:val="167909DF"/>
    <w:rsid w:val="16790A4B"/>
    <w:rsid w:val="16A62BCA"/>
    <w:rsid w:val="16B57185"/>
    <w:rsid w:val="16D72F09"/>
    <w:rsid w:val="16D73651"/>
    <w:rsid w:val="17201A96"/>
    <w:rsid w:val="175943AB"/>
    <w:rsid w:val="177B5642"/>
    <w:rsid w:val="17F9727B"/>
    <w:rsid w:val="183121A5"/>
    <w:rsid w:val="183D4FEE"/>
    <w:rsid w:val="186E51A7"/>
    <w:rsid w:val="187973A6"/>
    <w:rsid w:val="189E6FE8"/>
    <w:rsid w:val="18D62220"/>
    <w:rsid w:val="190A1374"/>
    <w:rsid w:val="1911314F"/>
    <w:rsid w:val="192341E3"/>
    <w:rsid w:val="19264D41"/>
    <w:rsid w:val="1930452B"/>
    <w:rsid w:val="195E521C"/>
    <w:rsid w:val="198B71A1"/>
    <w:rsid w:val="19B228EF"/>
    <w:rsid w:val="19B72B7E"/>
    <w:rsid w:val="19BE5CBA"/>
    <w:rsid w:val="19DD5162"/>
    <w:rsid w:val="19F65454"/>
    <w:rsid w:val="1A9E7E47"/>
    <w:rsid w:val="1AAC4E51"/>
    <w:rsid w:val="1B106CD9"/>
    <w:rsid w:val="1B1E744F"/>
    <w:rsid w:val="1B477CB6"/>
    <w:rsid w:val="1B513369"/>
    <w:rsid w:val="1B5543FC"/>
    <w:rsid w:val="1B9273FE"/>
    <w:rsid w:val="1D022362"/>
    <w:rsid w:val="1D156539"/>
    <w:rsid w:val="1D2E3157"/>
    <w:rsid w:val="1D683EAA"/>
    <w:rsid w:val="1D743E4F"/>
    <w:rsid w:val="1DC43CB7"/>
    <w:rsid w:val="1DE62972"/>
    <w:rsid w:val="1DED3012"/>
    <w:rsid w:val="1E002D45"/>
    <w:rsid w:val="1E332A67"/>
    <w:rsid w:val="1E58312C"/>
    <w:rsid w:val="1E5B2F38"/>
    <w:rsid w:val="1E74728F"/>
    <w:rsid w:val="1EAB2010"/>
    <w:rsid w:val="1EC370BA"/>
    <w:rsid w:val="1ED32208"/>
    <w:rsid w:val="1EDD4E34"/>
    <w:rsid w:val="1EDE3955"/>
    <w:rsid w:val="1EDF4DDA"/>
    <w:rsid w:val="1F117C31"/>
    <w:rsid w:val="1F240CB5"/>
    <w:rsid w:val="1F600A84"/>
    <w:rsid w:val="1F647304"/>
    <w:rsid w:val="1FF163B0"/>
    <w:rsid w:val="200079AC"/>
    <w:rsid w:val="206D0602"/>
    <w:rsid w:val="20757BCC"/>
    <w:rsid w:val="207C60B3"/>
    <w:rsid w:val="208D0D40"/>
    <w:rsid w:val="20C60C0C"/>
    <w:rsid w:val="21290E85"/>
    <w:rsid w:val="212A1E87"/>
    <w:rsid w:val="218C669E"/>
    <w:rsid w:val="21C916A0"/>
    <w:rsid w:val="221F7512"/>
    <w:rsid w:val="22421D13"/>
    <w:rsid w:val="22430342"/>
    <w:rsid w:val="22601146"/>
    <w:rsid w:val="226F2247"/>
    <w:rsid w:val="22A5210D"/>
    <w:rsid w:val="22BD518D"/>
    <w:rsid w:val="230518A8"/>
    <w:rsid w:val="23F95523"/>
    <w:rsid w:val="2418246B"/>
    <w:rsid w:val="24407927"/>
    <w:rsid w:val="248511A6"/>
    <w:rsid w:val="252B0DDC"/>
    <w:rsid w:val="25495126"/>
    <w:rsid w:val="2584425C"/>
    <w:rsid w:val="25B931E9"/>
    <w:rsid w:val="25CE54D7"/>
    <w:rsid w:val="25F4209D"/>
    <w:rsid w:val="265579A6"/>
    <w:rsid w:val="267A7ED7"/>
    <w:rsid w:val="267B565F"/>
    <w:rsid w:val="26BE72FA"/>
    <w:rsid w:val="26CB02AF"/>
    <w:rsid w:val="26FE5E6C"/>
    <w:rsid w:val="27DA63B5"/>
    <w:rsid w:val="27E234BC"/>
    <w:rsid w:val="27EE6A79"/>
    <w:rsid w:val="28020B08"/>
    <w:rsid w:val="2828673B"/>
    <w:rsid w:val="28F31C90"/>
    <w:rsid w:val="291678C1"/>
    <w:rsid w:val="29415831"/>
    <w:rsid w:val="295B01BA"/>
    <w:rsid w:val="29804E7F"/>
    <w:rsid w:val="299A22A0"/>
    <w:rsid w:val="299B130F"/>
    <w:rsid w:val="29A22F02"/>
    <w:rsid w:val="29C56C13"/>
    <w:rsid w:val="29D357B2"/>
    <w:rsid w:val="29F545C8"/>
    <w:rsid w:val="2A6B66A5"/>
    <w:rsid w:val="2A795C0F"/>
    <w:rsid w:val="2A7F18AC"/>
    <w:rsid w:val="2A8962DA"/>
    <w:rsid w:val="2A9E289C"/>
    <w:rsid w:val="2AD4533E"/>
    <w:rsid w:val="2B5E72FD"/>
    <w:rsid w:val="2B6A1B7F"/>
    <w:rsid w:val="2B7D1E25"/>
    <w:rsid w:val="2B82123D"/>
    <w:rsid w:val="2BE124D6"/>
    <w:rsid w:val="2C245EB1"/>
    <w:rsid w:val="2C2D2A07"/>
    <w:rsid w:val="2C532DA0"/>
    <w:rsid w:val="2C57797E"/>
    <w:rsid w:val="2CA86A82"/>
    <w:rsid w:val="2CB371D5"/>
    <w:rsid w:val="2CBC42DB"/>
    <w:rsid w:val="2CE077B3"/>
    <w:rsid w:val="2D0D5D1F"/>
    <w:rsid w:val="2D12214D"/>
    <w:rsid w:val="2D5E2035"/>
    <w:rsid w:val="2D864873"/>
    <w:rsid w:val="2DA96B06"/>
    <w:rsid w:val="2E051E23"/>
    <w:rsid w:val="2E661E7F"/>
    <w:rsid w:val="2ED008F1"/>
    <w:rsid w:val="2EE1627B"/>
    <w:rsid w:val="2F221578"/>
    <w:rsid w:val="2F3276C7"/>
    <w:rsid w:val="2F656EAC"/>
    <w:rsid w:val="2F875DDB"/>
    <w:rsid w:val="2F955FB1"/>
    <w:rsid w:val="30007685"/>
    <w:rsid w:val="300F4902"/>
    <w:rsid w:val="303A64D0"/>
    <w:rsid w:val="30427C69"/>
    <w:rsid w:val="30A0509E"/>
    <w:rsid w:val="30D065A7"/>
    <w:rsid w:val="311B06F3"/>
    <w:rsid w:val="31480833"/>
    <w:rsid w:val="317909ED"/>
    <w:rsid w:val="31D10739"/>
    <w:rsid w:val="31E5110E"/>
    <w:rsid w:val="31FA476A"/>
    <w:rsid w:val="32101599"/>
    <w:rsid w:val="3240775C"/>
    <w:rsid w:val="327259BC"/>
    <w:rsid w:val="32827D75"/>
    <w:rsid w:val="32C510AF"/>
    <w:rsid w:val="32D103B5"/>
    <w:rsid w:val="32D911D9"/>
    <w:rsid w:val="33207934"/>
    <w:rsid w:val="3328400E"/>
    <w:rsid w:val="339B7340"/>
    <w:rsid w:val="33B273BE"/>
    <w:rsid w:val="33D60378"/>
    <w:rsid w:val="33EB1F16"/>
    <w:rsid w:val="34024CC3"/>
    <w:rsid w:val="346F257B"/>
    <w:rsid w:val="34967B08"/>
    <w:rsid w:val="349A316D"/>
    <w:rsid w:val="34B57D75"/>
    <w:rsid w:val="34B63D06"/>
    <w:rsid w:val="34F76A36"/>
    <w:rsid w:val="34F95019"/>
    <w:rsid w:val="35123632"/>
    <w:rsid w:val="35132F06"/>
    <w:rsid w:val="35192EC2"/>
    <w:rsid w:val="35306BDB"/>
    <w:rsid w:val="354E3F3E"/>
    <w:rsid w:val="359B22B4"/>
    <w:rsid w:val="35B20971"/>
    <w:rsid w:val="35E11256"/>
    <w:rsid w:val="35FF348B"/>
    <w:rsid w:val="36015455"/>
    <w:rsid w:val="363E00C4"/>
    <w:rsid w:val="369B31B3"/>
    <w:rsid w:val="36C95F72"/>
    <w:rsid w:val="371F5B92"/>
    <w:rsid w:val="375717D0"/>
    <w:rsid w:val="37692CB0"/>
    <w:rsid w:val="377E2B92"/>
    <w:rsid w:val="37F44BF3"/>
    <w:rsid w:val="38FD49CD"/>
    <w:rsid w:val="39363AEB"/>
    <w:rsid w:val="397330FD"/>
    <w:rsid w:val="39827A59"/>
    <w:rsid w:val="39932267"/>
    <w:rsid w:val="399D4784"/>
    <w:rsid w:val="399F2FBB"/>
    <w:rsid w:val="39B20F40"/>
    <w:rsid w:val="39ED7FCB"/>
    <w:rsid w:val="39F647B9"/>
    <w:rsid w:val="3A592AFB"/>
    <w:rsid w:val="3A811F62"/>
    <w:rsid w:val="3A841EE9"/>
    <w:rsid w:val="3A8D375B"/>
    <w:rsid w:val="3A9F1A72"/>
    <w:rsid w:val="3AC82A1D"/>
    <w:rsid w:val="3ACE216B"/>
    <w:rsid w:val="3AE72E6B"/>
    <w:rsid w:val="3B33742C"/>
    <w:rsid w:val="3B64626A"/>
    <w:rsid w:val="3B7346FF"/>
    <w:rsid w:val="3B7D1841"/>
    <w:rsid w:val="3BA50630"/>
    <w:rsid w:val="3BD333EF"/>
    <w:rsid w:val="3BE60A52"/>
    <w:rsid w:val="3BF740BD"/>
    <w:rsid w:val="3BF75330"/>
    <w:rsid w:val="3C1001A0"/>
    <w:rsid w:val="3C587148"/>
    <w:rsid w:val="3C62791F"/>
    <w:rsid w:val="3C965237"/>
    <w:rsid w:val="3CFB44C3"/>
    <w:rsid w:val="3D01676D"/>
    <w:rsid w:val="3D121CF5"/>
    <w:rsid w:val="3D2A5291"/>
    <w:rsid w:val="3D6A7D83"/>
    <w:rsid w:val="3D8449A1"/>
    <w:rsid w:val="3D8A2CB0"/>
    <w:rsid w:val="3D8F7591"/>
    <w:rsid w:val="3DE6565C"/>
    <w:rsid w:val="3E272EE8"/>
    <w:rsid w:val="3E344619"/>
    <w:rsid w:val="3E534E03"/>
    <w:rsid w:val="3E864749"/>
    <w:rsid w:val="3E917C19"/>
    <w:rsid w:val="3EBE2135"/>
    <w:rsid w:val="3ED656D0"/>
    <w:rsid w:val="3F12422F"/>
    <w:rsid w:val="3F1F4BA2"/>
    <w:rsid w:val="3F383632"/>
    <w:rsid w:val="3F44662B"/>
    <w:rsid w:val="3F453306"/>
    <w:rsid w:val="3F740A45"/>
    <w:rsid w:val="3FAF58B0"/>
    <w:rsid w:val="3FC7326B"/>
    <w:rsid w:val="3FFF47B3"/>
    <w:rsid w:val="400E7546"/>
    <w:rsid w:val="40183119"/>
    <w:rsid w:val="4052477A"/>
    <w:rsid w:val="4052753A"/>
    <w:rsid w:val="40B30B18"/>
    <w:rsid w:val="40D35977"/>
    <w:rsid w:val="413E130B"/>
    <w:rsid w:val="41B7665D"/>
    <w:rsid w:val="422514B1"/>
    <w:rsid w:val="426E79CE"/>
    <w:rsid w:val="42DE4B54"/>
    <w:rsid w:val="42E62E16"/>
    <w:rsid w:val="43422F5A"/>
    <w:rsid w:val="439416B6"/>
    <w:rsid w:val="4394233B"/>
    <w:rsid w:val="43B35A16"/>
    <w:rsid w:val="441308E0"/>
    <w:rsid w:val="457B339E"/>
    <w:rsid w:val="45B7128B"/>
    <w:rsid w:val="45C970A0"/>
    <w:rsid w:val="45EA198E"/>
    <w:rsid w:val="461E51EB"/>
    <w:rsid w:val="467D28D5"/>
    <w:rsid w:val="46902609"/>
    <w:rsid w:val="46B35164"/>
    <w:rsid w:val="46C430DC"/>
    <w:rsid w:val="46D1677D"/>
    <w:rsid w:val="474F6361"/>
    <w:rsid w:val="475F022D"/>
    <w:rsid w:val="47704B50"/>
    <w:rsid w:val="485F6737"/>
    <w:rsid w:val="48967C7F"/>
    <w:rsid w:val="48A27B87"/>
    <w:rsid w:val="48BC3499"/>
    <w:rsid w:val="493F20C4"/>
    <w:rsid w:val="49A3337A"/>
    <w:rsid w:val="49BE0F52"/>
    <w:rsid w:val="4A0A0193"/>
    <w:rsid w:val="4A3D4856"/>
    <w:rsid w:val="4A563B69"/>
    <w:rsid w:val="4A875AD1"/>
    <w:rsid w:val="4A9D48C2"/>
    <w:rsid w:val="4ABB15CA"/>
    <w:rsid w:val="4ADB18EB"/>
    <w:rsid w:val="4B0E1D4E"/>
    <w:rsid w:val="4BCC5D64"/>
    <w:rsid w:val="4BD50ABE"/>
    <w:rsid w:val="4BE40D01"/>
    <w:rsid w:val="4C363892"/>
    <w:rsid w:val="4C4023DB"/>
    <w:rsid w:val="4C632900"/>
    <w:rsid w:val="4C787DC7"/>
    <w:rsid w:val="4CA30BBC"/>
    <w:rsid w:val="4CB041A4"/>
    <w:rsid w:val="4CE66EEC"/>
    <w:rsid w:val="4D106251"/>
    <w:rsid w:val="4D1D271C"/>
    <w:rsid w:val="4D3073ED"/>
    <w:rsid w:val="4D824567"/>
    <w:rsid w:val="4D9F6B46"/>
    <w:rsid w:val="4DA22C22"/>
    <w:rsid w:val="4DC25072"/>
    <w:rsid w:val="4DDA284D"/>
    <w:rsid w:val="4DF8562D"/>
    <w:rsid w:val="4E600F7F"/>
    <w:rsid w:val="4E6A173F"/>
    <w:rsid w:val="4E946A0E"/>
    <w:rsid w:val="4ECB579F"/>
    <w:rsid w:val="4ED32A15"/>
    <w:rsid w:val="4EFE20DA"/>
    <w:rsid w:val="4F136BAF"/>
    <w:rsid w:val="4F5C39D0"/>
    <w:rsid w:val="4F786330"/>
    <w:rsid w:val="4FA9337C"/>
    <w:rsid w:val="501F67AB"/>
    <w:rsid w:val="50852AB2"/>
    <w:rsid w:val="50B9275C"/>
    <w:rsid w:val="50D47596"/>
    <w:rsid w:val="50F15594"/>
    <w:rsid w:val="51000915"/>
    <w:rsid w:val="51025EB1"/>
    <w:rsid w:val="51A451BA"/>
    <w:rsid w:val="51A93D45"/>
    <w:rsid w:val="51D860AE"/>
    <w:rsid w:val="51EB11A7"/>
    <w:rsid w:val="5245699D"/>
    <w:rsid w:val="527A416D"/>
    <w:rsid w:val="52B15DE1"/>
    <w:rsid w:val="52C00AB5"/>
    <w:rsid w:val="52CD6993"/>
    <w:rsid w:val="52D32C59"/>
    <w:rsid w:val="52D33227"/>
    <w:rsid w:val="52D7336D"/>
    <w:rsid w:val="52ED493F"/>
    <w:rsid w:val="53516268"/>
    <w:rsid w:val="53640E6B"/>
    <w:rsid w:val="53BA6F17"/>
    <w:rsid w:val="53C94501"/>
    <w:rsid w:val="54942314"/>
    <w:rsid w:val="54A315F0"/>
    <w:rsid w:val="551F080C"/>
    <w:rsid w:val="557D01FC"/>
    <w:rsid w:val="558649E9"/>
    <w:rsid w:val="559B757A"/>
    <w:rsid w:val="55B21658"/>
    <w:rsid w:val="560222CE"/>
    <w:rsid w:val="560A3E85"/>
    <w:rsid w:val="561E35DE"/>
    <w:rsid w:val="56423283"/>
    <w:rsid w:val="56C47F55"/>
    <w:rsid w:val="56DD1E56"/>
    <w:rsid w:val="56EF16B7"/>
    <w:rsid w:val="57127095"/>
    <w:rsid w:val="571B5E1C"/>
    <w:rsid w:val="57211FE5"/>
    <w:rsid w:val="572253C2"/>
    <w:rsid w:val="57DB56AE"/>
    <w:rsid w:val="57E75E01"/>
    <w:rsid w:val="582B597E"/>
    <w:rsid w:val="586B76C2"/>
    <w:rsid w:val="587F428B"/>
    <w:rsid w:val="588A18E5"/>
    <w:rsid w:val="589A10C5"/>
    <w:rsid w:val="58A255C2"/>
    <w:rsid w:val="59154BEF"/>
    <w:rsid w:val="591D1B7F"/>
    <w:rsid w:val="592C090B"/>
    <w:rsid w:val="594B1686"/>
    <w:rsid w:val="59B57AB7"/>
    <w:rsid w:val="59D318A6"/>
    <w:rsid w:val="5A113609"/>
    <w:rsid w:val="5A124512"/>
    <w:rsid w:val="5A3D61AC"/>
    <w:rsid w:val="5A664029"/>
    <w:rsid w:val="5AD61C4C"/>
    <w:rsid w:val="5B063489"/>
    <w:rsid w:val="5B196FF7"/>
    <w:rsid w:val="5B1B393B"/>
    <w:rsid w:val="5B2630E4"/>
    <w:rsid w:val="5B48305A"/>
    <w:rsid w:val="5B7A6F8C"/>
    <w:rsid w:val="5B852845"/>
    <w:rsid w:val="5B8D3163"/>
    <w:rsid w:val="5BCB45A3"/>
    <w:rsid w:val="5C084598"/>
    <w:rsid w:val="5C2A6C04"/>
    <w:rsid w:val="5C2D0A9F"/>
    <w:rsid w:val="5C78171D"/>
    <w:rsid w:val="5C986C68"/>
    <w:rsid w:val="5CCB4C52"/>
    <w:rsid w:val="5CD235A2"/>
    <w:rsid w:val="5D1256CE"/>
    <w:rsid w:val="5EB629D1"/>
    <w:rsid w:val="5ED43404"/>
    <w:rsid w:val="5F04373C"/>
    <w:rsid w:val="5F28567D"/>
    <w:rsid w:val="5F5A15AE"/>
    <w:rsid w:val="5F7563E8"/>
    <w:rsid w:val="6025390F"/>
    <w:rsid w:val="602A730A"/>
    <w:rsid w:val="604A0FC0"/>
    <w:rsid w:val="605F3B00"/>
    <w:rsid w:val="6062071A"/>
    <w:rsid w:val="609E54CA"/>
    <w:rsid w:val="60B60A66"/>
    <w:rsid w:val="60FF065F"/>
    <w:rsid w:val="614348BF"/>
    <w:rsid w:val="61E909C7"/>
    <w:rsid w:val="62552DC7"/>
    <w:rsid w:val="628F77C1"/>
    <w:rsid w:val="629372B1"/>
    <w:rsid w:val="631906FD"/>
    <w:rsid w:val="638D7E1B"/>
    <w:rsid w:val="63E33020"/>
    <w:rsid w:val="63F313D6"/>
    <w:rsid w:val="641F4B74"/>
    <w:rsid w:val="64300B2F"/>
    <w:rsid w:val="644A7E43"/>
    <w:rsid w:val="644B29EB"/>
    <w:rsid w:val="64C21A65"/>
    <w:rsid w:val="64D2036D"/>
    <w:rsid w:val="6503311C"/>
    <w:rsid w:val="651641C9"/>
    <w:rsid w:val="656D7047"/>
    <w:rsid w:val="65943DCC"/>
    <w:rsid w:val="6645502F"/>
    <w:rsid w:val="66592A75"/>
    <w:rsid w:val="66B33C62"/>
    <w:rsid w:val="66CB34B0"/>
    <w:rsid w:val="66CE552F"/>
    <w:rsid w:val="66F978FF"/>
    <w:rsid w:val="67005A4F"/>
    <w:rsid w:val="67010C05"/>
    <w:rsid w:val="674F1B70"/>
    <w:rsid w:val="67607CDE"/>
    <w:rsid w:val="67795450"/>
    <w:rsid w:val="67987117"/>
    <w:rsid w:val="67C33BC0"/>
    <w:rsid w:val="67FA392E"/>
    <w:rsid w:val="6874548F"/>
    <w:rsid w:val="687F5F93"/>
    <w:rsid w:val="68B95597"/>
    <w:rsid w:val="69054339"/>
    <w:rsid w:val="6914022D"/>
    <w:rsid w:val="696C260A"/>
    <w:rsid w:val="699851AD"/>
    <w:rsid w:val="699B2EEF"/>
    <w:rsid w:val="699D6C67"/>
    <w:rsid w:val="69B84EDC"/>
    <w:rsid w:val="6A0339D1"/>
    <w:rsid w:val="6A1177DD"/>
    <w:rsid w:val="6A2151A2"/>
    <w:rsid w:val="6ACC771E"/>
    <w:rsid w:val="6AE727FB"/>
    <w:rsid w:val="6B476A1E"/>
    <w:rsid w:val="6B4C44A1"/>
    <w:rsid w:val="6B54626E"/>
    <w:rsid w:val="6BAA7419"/>
    <w:rsid w:val="6BE248E5"/>
    <w:rsid w:val="6C021003"/>
    <w:rsid w:val="6C1F1BB5"/>
    <w:rsid w:val="6C540873"/>
    <w:rsid w:val="6C6F1216"/>
    <w:rsid w:val="6C9A56E0"/>
    <w:rsid w:val="6CA82785"/>
    <w:rsid w:val="6CB20E55"/>
    <w:rsid w:val="6CE85848"/>
    <w:rsid w:val="6D15191A"/>
    <w:rsid w:val="6D3A6CB4"/>
    <w:rsid w:val="6D6B4986"/>
    <w:rsid w:val="6DEA61F3"/>
    <w:rsid w:val="6DFC5FDF"/>
    <w:rsid w:val="6E0D2F46"/>
    <w:rsid w:val="6E3D6323"/>
    <w:rsid w:val="6E9E40AE"/>
    <w:rsid w:val="6EA27AB3"/>
    <w:rsid w:val="6EA97E5C"/>
    <w:rsid w:val="6ECC5FE7"/>
    <w:rsid w:val="6EDB6140"/>
    <w:rsid w:val="6F824716"/>
    <w:rsid w:val="6F9E1043"/>
    <w:rsid w:val="6FB14B95"/>
    <w:rsid w:val="6FBB39A3"/>
    <w:rsid w:val="6FD42CB7"/>
    <w:rsid w:val="6FEF7AF1"/>
    <w:rsid w:val="70077DE7"/>
    <w:rsid w:val="70206657"/>
    <w:rsid w:val="7029485D"/>
    <w:rsid w:val="70B56644"/>
    <w:rsid w:val="710366B1"/>
    <w:rsid w:val="71CF1988"/>
    <w:rsid w:val="71D13952"/>
    <w:rsid w:val="722021E3"/>
    <w:rsid w:val="723C4321"/>
    <w:rsid w:val="72800ED4"/>
    <w:rsid w:val="72F316A6"/>
    <w:rsid w:val="73612223"/>
    <w:rsid w:val="738467A2"/>
    <w:rsid w:val="73890A15"/>
    <w:rsid w:val="73941822"/>
    <w:rsid w:val="739B7DBF"/>
    <w:rsid w:val="73A85115"/>
    <w:rsid w:val="73BA21C4"/>
    <w:rsid w:val="73C3551C"/>
    <w:rsid w:val="74303CED"/>
    <w:rsid w:val="745829FA"/>
    <w:rsid w:val="745E6FF3"/>
    <w:rsid w:val="74650381"/>
    <w:rsid w:val="74687C74"/>
    <w:rsid w:val="7478586B"/>
    <w:rsid w:val="74C72F0F"/>
    <w:rsid w:val="74F62301"/>
    <w:rsid w:val="7518696C"/>
    <w:rsid w:val="75457C9F"/>
    <w:rsid w:val="755747C3"/>
    <w:rsid w:val="758A0127"/>
    <w:rsid w:val="75B275F6"/>
    <w:rsid w:val="761422CC"/>
    <w:rsid w:val="76224CCF"/>
    <w:rsid w:val="762F6E99"/>
    <w:rsid w:val="76530DD9"/>
    <w:rsid w:val="770B16B4"/>
    <w:rsid w:val="770E4B54"/>
    <w:rsid w:val="771702C3"/>
    <w:rsid w:val="772E7150"/>
    <w:rsid w:val="77A15B74"/>
    <w:rsid w:val="77A86F03"/>
    <w:rsid w:val="77F0668A"/>
    <w:rsid w:val="785045C8"/>
    <w:rsid w:val="789456D9"/>
    <w:rsid w:val="78F63D49"/>
    <w:rsid w:val="79020895"/>
    <w:rsid w:val="790243F1"/>
    <w:rsid w:val="790F4D60"/>
    <w:rsid w:val="79110AD8"/>
    <w:rsid w:val="791A1FD1"/>
    <w:rsid w:val="791A5BDE"/>
    <w:rsid w:val="79294073"/>
    <w:rsid w:val="79AE6381"/>
    <w:rsid w:val="7A577BDB"/>
    <w:rsid w:val="7AA535EF"/>
    <w:rsid w:val="7B4C4049"/>
    <w:rsid w:val="7B4C6C5F"/>
    <w:rsid w:val="7B590514"/>
    <w:rsid w:val="7B5F2B22"/>
    <w:rsid w:val="7B833D31"/>
    <w:rsid w:val="7BAC2D3A"/>
    <w:rsid w:val="7BC71BE8"/>
    <w:rsid w:val="7BCE7F00"/>
    <w:rsid w:val="7BEE3352"/>
    <w:rsid w:val="7C0E12FE"/>
    <w:rsid w:val="7C213CD7"/>
    <w:rsid w:val="7C2F624D"/>
    <w:rsid w:val="7C6A15B3"/>
    <w:rsid w:val="7CFA01CB"/>
    <w:rsid w:val="7D2E5D91"/>
    <w:rsid w:val="7DA43CC8"/>
    <w:rsid w:val="7DA55C93"/>
    <w:rsid w:val="7DCD5C31"/>
    <w:rsid w:val="7E4D2CFE"/>
    <w:rsid w:val="7E741677"/>
    <w:rsid w:val="7E8D404B"/>
    <w:rsid w:val="7F46479C"/>
    <w:rsid w:val="7F6364A4"/>
    <w:rsid w:val="7FA75CF2"/>
    <w:rsid w:val="7FB7473A"/>
    <w:rsid w:val="7FF54CA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9"/>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4">
    <w:name w:val="Body Text"/>
    <w:basedOn w:val="1"/>
    <w:qFormat/>
    <w:uiPriority w:val="1"/>
    <w:rPr>
      <w:rFonts w:ascii="仿宋_GB2312" w:hAnsi="仿宋_GB2312" w:eastAsia="仿宋_GB2312" w:cs="仿宋_GB2312"/>
      <w:sz w:val="32"/>
      <w:szCs w:val="32"/>
      <w:lang w:val="zh-CN" w:bidi="zh-CN"/>
    </w:rPr>
  </w:style>
  <w:style w:type="paragraph" w:styleId="5">
    <w:name w:val="footer"/>
    <w:basedOn w:val="1"/>
    <w:link w:val="11"/>
    <w:unhideWhenUsed/>
    <w:qFormat/>
    <w:uiPriority w:val="99"/>
    <w:pPr>
      <w:tabs>
        <w:tab w:val="center" w:pos="4153"/>
        <w:tab w:val="right" w:pos="8306"/>
      </w:tabs>
      <w:snapToGrid w:val="0"/>
      <w:jc w:val="left"/>
    </w:pPr>
    <w:rPr>
      <w:sz w:val="18"/>
      <w:szCs w:val="18"/>
    </w:rPr>
  </w:style>
  <w:style w:type="paragraph" w:styleId="6">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character" w:styleId="9">
    <w:name w:val="Hyperlink"/>
    <w:basedOn w:val="8"/>
    <w:qFormat/>
    <w:uiPriority w:val="0"/>
    <w:rPr>
      <w:color w:val="0000FF"/>
      <w:u w:val="single"/>
    </w:rPr>
  </w:style>
  <w:style w:type="character" w:customStyle="1" w:styleId="10">
    <w:name w:val="页眉 字符"/>
    <w:basedOn w:val="8"/>
    <w:link w:val="6"/>
    <w:qFormat/>
    <w:uiPriority w:val="99"/>
    <w:rPr>
      <w:sz w:val="18"/>
      <w:szCs w:val="18"/>
    </w:rPr>
  </w:style>
  <w:style w:type="character" w:customStyle="1" w:styleId="11">
    <w:name w:val="页脚 字符"/>
    <w:basedOn w:val="8"/>
    <w:link w:val="5"/>
    <w:qFormat/>
    <w:uiPriority w:val="99"/>
    <w:rPr>
      <w:sz w:val="18"/>
      <w:szCs w:val="18"/>
    </w:rPr>
  </w:style>
  <w:style w:type="character" w:customStyle="1" w:styleId="12">
    <w:name w:val="row_tree_level_3"/>
    <w:basedOn w:val="8"/>
    <w:qFormat/>
    <w:uiPriority w:val="0"/>
  </w:style>
  <w:style w:type="character" w:customStyle="1" w:styleId="13">
    <w:name w:val="row_tree_level_4"/>
    <w:basedOn w:val="8"/>
    <w:qFormat/>
    <w:uiPriority w:val="0"/>
  </w:style>
  <w:style w:type="paragraph" w:customStyle="1" w:styleId="14">
    <w:name w:val="p0"/>
    <w:basedOn w:val="1"/>
    <w:qFormat/>
    <w:uiPriority w:val="0"/>
    <w:pPr>
      <w:widowControl/>
    </w:pPr>
    <w:rPr>
      <w:rFonts w:ascii="Times New Roman" w:hAnsi="Times New Roman" w:eastAsia="宋体" w:cs="Times New Roman"/>
      <w:kern w:val="0"/>
      <w:szCs w:val="21"/>
    </w:rPr>
  </w:style>
  <w:style w:type="character" w:customStyle="1" w:styleId="15">
    <w:name w:val="15"/>
    <w:basedOn w:val="8"/>
    <w:qFormat/>
    <w:uiPriority w:val="0"/>
    <w:rPr>
      <w:rFonts w:hint="default" w:ascii="Times New Roman" w:hAnsi="Times New Roman" w:cs="Times New Roman"/>
      <w:sz w:val="20"/>
      <w:szCs w:val="20"/>
    </w:rPr>
  </w:style>
  <w:style w:type="character" w:customStyle="1" w:styleId="16">
    <w:name w:val="font01"/>
    <w:basedOn w:val="8"/>
    <w:qFormat/>
    <w:uiPriority w:val="0"/>
    <w:rPr>
      <w:rFonts w:hint="eastAsia" w:ascii="等线" w:hAnsi="等线" w:eastAsia="等线" w:cs="等线"/>
      <w:color w:val="000000"/>
      <w:sz w:val="22"/>
      <w:szCs w:val="22"/>
      <w:u w:val="none"/>
    </w:rPr>
  </w:style>
  <w:style w:type="paragraph" w:customStyle="1" w:styleId="17">
    <w:name w:val="标题 方正小标宋 二号 不加粗"/>
    <w:basedOn w:val="1"/>
    <w:qFormat/>
    <w:uiPriority w:val="0"/>
    <w:pPr>
      <w:spacing w:line="660" w:lineRule="exact"/>
      <w:ind w:firstLine="0" w:firstLineChars="0"/>
      <w:jc w:val="center"/>
    </w:pPr>
    <w:rPr>
      <w:rFonts w:hint="eastAsia" w:ascii="方正小标宋简体" w:hAnsi="方正小标宋简体" w:eastAsia="方正小标宋简体" w:cs="方正小标宋简体"/>
      <w:sz w:val="44"/>
      <w:szCs w:val="44"/>
    </w:rPr>
  </w:style>
  <w:style w:type="paragraph" w:customStyle="1" w:styleId="18">
    <w:name w:val="一级标题 黑体三号不加粗"/>
    <w:basedOn w:val="1"/>
    <w:next w:val="1"/>
    <w:qFormat/>
    <w:uiPriority w:val="0"/>
    <w:pPr>
      <w:keepNext/>
      <w:keepLines/>
      <w:numPr>
        <w:ilvl w:val="0"/>
        <w:numId w:val="1"/>
      </w:numPr>
      <w:spacing w:line="600" w:lineRule="exact"/>
      <w:ind w:firstLine="723" w:firstLineChars="200"/>
      <w:outlineLvl w:val="0"/>
    </w:pPr>
    <w:rPr>
      <w:rFonts w:ascii="黑体" w:hAnsi="黑体" w:eastAsia="黑体"/>
      <w:kern w:val="44"/>
      <w:sz w:val="32"/>
      <w:szCs w:val="32"/>
    </w:rPr>
  </w:style>
  <w:style w:type="paragraph" w:customStyle="1" w:styleId="19">
    <w:name w:val="正文 仿宋国标三号 不加粗"/>
    <w:basedOn w:val="1"/>
    <w:qFormat/>
    <w:uiPriority w:val="0"/>
    <w:pPr>
      <w:spacing w:line="600" w:lineRule="exact"/>
      <w:ind w:firstLine="880" w:firstLineChars="200"/>
    </w:pPr>
    <w:rPr>
      <w:rFonts w:ascii="仿宋_GB2312" w:hAnsi="仿宋_GB2312" w:eastAsia="仿宋_GB2312"/>
      <w:sz w:val="32"/>
      <w:szCs w:val="32"/>
    </w:rPr>
  </w:style>
  <w:style w:type="paragraph" w:customStyle="1" w:styleId="20">
    <w:name w:val="二级标题 楷体国标 三号不加粗"/>
    <w:basedOn w:val="1"/>
    <w:next w:val="1"/>
    <w:qFormat/>
    <w:uiPriority w:val="0"/>
    <w:pPr>
      <w:keepNext/>
      <w:keepLines/>
      <w:numPr>
        <w:ilvl w:val="0"/>
        <w:numId w:val="2"/>
      </w:numPr>
      <w:spacing w:beforeLines="0" w:afterLines="0" w:line="600" w:lineRule="exact"/>
      <w:ind w:firstLine="420" w:firstLineChars="200"/>
      <w:outlineLvl w:val="1"/>
    </w:pPr>
    <w:rPr>
      <w:rFonts w:ascii="楷体_GB2312" w:hAnsi="楷体_GB2312" w:eastAsia="楷体_GB2312"/>
      <w:b/>
      <w:sz w:val="32"/>
      <w:szCs w:val="32"/>
    </w:rPr>
  </w:style>
  <w:style w:type="character" w:customStyle="1" w:styleId="21">
    <w:name w:val="fontstyle01"/>
    <w:basedOn w:val="8"/>
    <w:qFormat/>
    <w:uiPriority w:val="0"/>
    <w:rPr>
      <w:rFonts w:ascii="宋体" w:eastAsia="宋体" w:cs="Times New Roman"/>
      <w:color w:val="000000"/>
      <w:sz w:val="22"/>
      <w:szCs w:val="22"/>
    </w:rPr>
  </w:style>
  <w:style w:type="character" w:customStyle="1" w:styleId="22">
    <w:name w:val="fontstyle21"/>
    <w:basedOn w:val="8"/>
    <w:autoRedefine/>
    <w:qFormat/>
    <w:uiPriority w:val="0"/>
    <w:rPr>
      <w:rFonts w:ascii="Calibri" w:hAnsi="Calibri" w:cs="Times New Roman"/>
      <w:color w:val="000000"/>
      <w:sz w:val="22"/>
      <w:szCs w:val="2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ntractReview xmlns="http://schemas.wps.cn/vas-ai-hub/contract-review">
  <reviewItems>
    <reviewItem>
      <errorID>befb016f-8616-446a-a4d7-25a9fea0ab9a</errorID>
      <errorWord>公正的</errorWord>
      <group>L1_Word</group>
      <groupName>字词问题</groupName>
      <ability>L2_Typo</ability>
      <abilityName>字词错误</abilityName>
      <candidateList>
        <item>公正地</item>
      </candidateList>
      <explain/>
      <paraID>686CDBEA</paraID>
      <start>82</start>
      <end>85</end>
      <status>modified</status>
      <modifiedWord>公正地</modifiedWord>
      <trackRevisions>false</trackRevisions>
    </reviewItem>
    <reviewItem>
      <errorID>59bf6746-696b-4be5-8e0e-015cd0f292c9</errorID>
      <errorWord>,</errorWord>
      <group>L1_Format</group>
      <groupName>格式问题</groupName>
      <ability>L2_HalfPunc</ability>
      <abilityName>全半角检查</abilityName>
      <candidateList>
        <item>，</item>
      </candidateList>
      <explain>文本全半角错误。</explain>
      <paraID>6C52DEE0</paraID>
      <start>88</start>
      <end>89</end>
      <status>modified</status>
      <modifiedWord>，</modifiedWord>
      <trackRevisions>false</trackRevisions>
    </reviewItem>
    <reviewItem>
      <errorID>4deff0eb-086f-4b1a-9065-c8853038ea45</errorID>
      <errorWord>,</errorWord>
      <group>L1_Format</group>
      <groupName>格式问题</groupName>
      <ability>L2_HalfPunc</ability>
      <abilityName>全半角检查</abilityName>
      <candidateList>
        <item>，</item>
      </candidateList>
      <explain>文本全半角错误。</explain>
      <paraID>6C52DEE0</paraID>
      <start>180</start>
      <end>181</end>
      <status>modified</status>
      <modifiedWord>，</modifiedWord>
      <trackRevisions>false</trackRevisions>
    </reviewItem>
    <reviewItem>
      <errorID>38aae788-b87d-45c7-a60b-ef5d29d4d9e9</errorID>
      <errorWord>,</errorWord>
      <group>L1_Format</group>
      <groupName>格式问题</groupName>
      <ability>L2_HalfPunc</ability>
      <abilityName>全半角检查</abilityName>
      <candidateList>
        <item>，</item>
      </candidateList>
      <explain>文本全半角错误。</explain>
      <paraID>6C52DEE0</paraID>
      <start>197</start>
      <end>198</end>
      <status>modified</status>
      <modifiedWord>，</modifiedWord>
      <trackRevisions>false</trackRevisions>
    </reviewItem>
    <reviewItem>
      <errorID>29dfb104-8809-474f-9782-80b5ee2655f5</errorID>
      <errorWord>,</errorWord>
      <group>L1_Format</group>
      <groupName>格式问题</groupName>
      <ability>L2_HalfPunc</ability>
      <abilityName>全半角检查</abilityName>
      <candidateList>
        <item>，</item>
      </candidateList>
      <explain>文本全半角错误。</explain>
      <paraID>6C52DEE0</paraID>
      <start>211</start>
      <end>212</end>
      <status>modified</status>
      <modifiedWord>，</modifiedWord>
      <trackRevisions>false</trackRevisions>
    </reviewItem>
    <reviewItem>
      <errorID>420038eb-0cfa-4078-af22-833dd34c0a59</errorID>
      <errorWord>,</errorWord>
      <group>L1_Format</group>
      <groupName>格式问题</groupName>
      <ability>L2_HalfPunc</ability>
      <abilityName>全半角检查</abilityName>
      <candidateList>
        <item>，</item>
      </candidateList>
      <explain>文本全半角错误。</explain>
      <paraID>6C52DEE0</paraID>
      <start>312</start>
      <end>313</end>
      <status>modified</status>
      <modifiedWord>，</modifiedWord>
      <trackRevisions>false</trackRevisions>
    </reviewItem>
    <reviewItem>
      <errorID>a7536e67-2f51-4b3e-bc9e-b178ad4c9110</errorID>
      <errorWord>,</errorWord>
      <group>L1_Format</group>
      <groupName>格式问题</groupName>
      <ability>L2_HalfPunc</ability>
      <abilityName>全半角检查</abilityName>
      <candidateList>
        <item>，</item>
      </candidateList>
      <explain>文本全半角错误。</explain>
      <paraID>6C52DEE0</paraID>
      <start>405</start>
      <end>406</end>
      <status>modified</status>
      <modifiedWord>，</modifiedWord>
      <trackRevisions>false</trackRevisions>
    </reviewItem>
    <reviewItem>
      <errorID>2596e2e2-a4f8-4e1d-aebc-b1a278c2fddf</errorID>
      <errorWord>,</errorWord>
      <group>L1_Format</group>
      <groupName>格式问题</groupName>
      <ability>L2_HalfPunc</ability>
      <abilityName>全半角检查</abilityName>
      <candidateList>
        <item>，</item>
      </candidateList>
      <explain>文本全半角错误。</explain>
      <paraID>6C52DEE0</paraID>
      <start>495</start>
      <end>496</end>
      <status>modified</status>
      <modifiedWord>，</modifiedWord>
      <trackRevisions>false</trackRevisions>
    </reviewItem>
    <reviewItem>
      <errorID>d90127ea-4aa1-4a8f-a239-e8ee4cffc4be</errorID>
      <errorWord>,</errorWord>
      <group>L1_Format</group>
      <groupName>格式问题</groupName>
      <ability>L2_HalfPunc</ability>
      <abilityName>全半角检查</abilityName>
      <candidateList>
        <item>，</item>
      </candidateList>
      <explain>文本全半角错误。</explain>
      <paraID>6C52DEE0</paraID>
      <start>514</start>
      <end>515</end>
      <status>modified</status>
      <modifiedWord>，</modifiedWord>
      <trackRevisions>false</trackRevisions>
    </reviewItem>
    <reviewItem>
      <errorID>326b4e58-8cc0-4d99-baa6-91aac097c006</errorID>
      <errorWord>,</errorWord>
      <group>L1_Format</group>
      <groupName>格式问题</groupName>
      <ability>L2_HalfPunc</ability>
      <abilityName>全半角检查</abilityName>
      <candidateList>
        <item>，</item>
      </candidateList>
      <explain>文本全半角错误。</explain>
      <paraID>6C52DEE0</paraID>
      <start>618</start>
      <end>619</end>
      <status>modified</status>
      <modifiedWord>，</modifiedWord>
      <trackRevisions>false</trackRevisions>
    </reviewItem>
    <reviewItem>
      <errorID>0061b73f-a3a9-4cb7-b40b-6adcd54d7a85</errorID>
      <errorWord>,</errorWord>
      <group>L1_Format</group>
      <groupName>格式问题</groupName>
      <ability>L2_HalfPunc</ability>
      <abilityName>全半角检查</abilityName>
      <candidateList>
        <item>，</item>
      </candidateList>
      <explain>文本全半角错误。</explain>
      <paraID>2B341583</paraID>
      <start>16</start>
      <end>17</end>
      <status>modified</status>
      <modifiedWord>，</modifiedWord>
      <trackRevisions>false</trackRevisions>
    </reviewItem>
    <reviewItem>
      <errorID>1836f78f-fbda-4a0a-89f5-b2f35ddb1892</errorID>
      <errorWord>:</errorWord>
      <group>L1_Format</group>
      <groupName>格式问题</groupName>
      <ability>L2_HalfPunc</ability>
      <abilityName>全半角检查</abilityName>
      <candidateList>
        <item>：</item>
      </candidateList>
      <explain>文本全半角错误。</explain>
      <paraID>25487A96</paraID>
      <start>4</start>
      <end>5</end>
      <status>modified</status>
      <modifiedWord>：</modifiedWord>
      <trackRevisions>false</trackRevisions>
    </reviewItem>
    <reviewItem>
      <errorID>4182a715-c3cf-41ef-8f98-5916cf48597c</errorID>
      <errorWord>(</errorWord>
      <group>L1_Format</group>
      <groupName>格式问题</groupName>
      <ability>L2_HalfPunc</ability>
      <abilityName>全半角检查</abilityName>
      <candidateList>
        <item>（</item>
      </candidateList>
      <explain>文本全半角错误。</explain>
      <paraID>493A6025</paraID>
      <start>2</start>
      <end>3</end>
      <status>modified</status>
      <modifiedWord>（</modifiedWord>
      <trackRevisions>false</trackRevisions>
    </reviewItem>
    <reviewItem>
      <errorID>0d8a8d75-7655-4a43-924e-b3898837fc32</errorID>
      <errorWord>)</errorWord>
      <group>L1_Format</group>
      <groupName>格式问题</groupName>
      <ability>L2_HalfPunc</ability>
      <abilityName>全半角检查</abilityName>
      <candidateList>
        <item>）</item>
      </candidateList>
      <explain>文本全半角错误。</explain>
      <paraID>493A6025</paraID>
      <start>8</start>
      <end>9</end>
      <status>modified</status>
      <modifiedWord>）</modifiedWord>
      <trackRevisions>false</trackRevisions>
    </reviewItem>
    <reviewItem>
      <errorID>dff54ef2-0438-4dea-adbd-e41e760c1b89</errorID>
      <errorWord>:</errorWord>
      <group>L1_Format</group>
      <groupName>格式问题</groupName>
      <ability>L2_HalfPunc</ability>
      <abilityName>全半角检查</abilityName>
      <candidateList>
        <item>：</item>
      </candidateList>
      <explain>文本全半角错误。</explain>
      <paraID>2E199630</paraID>
      <start>4</start>
      <end>5</end>
      <status>modified</status>
      <modifiedWord>：</modifiedWord>
      <trackRevisions>false</trackRevisions>
    </reviewItem>
    <reviewItem>
      <errorID>96b84827-d4db-4ed8-b430-e5a9601ef3fd</errorID>
      <errorWord>一般公共预算拨款</errorWord>
      <group>L1_Political</group>
      <groupName>政治性问题</groupName>
      <ability>L2_Keyword</ability>
      <abilityName>固定表述</abilityName>
      <candidateList>
        <item>一般公共预算财政拨款</item>
      </candidateList>
      <explain>词汇“一般公共预算财政拨款”在特定场景下为固定表述形式，请确认此处的“一般公共预算拨款”是否存在不当。</explain>
      <paraID>2B451F64</paraID>
      <start>0</start>
      <end>10</end>
      <status>modified</status>
      <modifiedWord>一般公共预算财政拨款</modifiedWord>
      <trackRevisions>false</trackRevisions>
    </reviewItem>
    <reviewItem>
      <errorID>8bd30d33-ed3c-4e1a-be45-3dec8ad4d662</errorID>
      <errorWord>*</errorWord>
      <group>L1_Punc</group>
      <groupName>标点问题</groupName>
      <ability>L2_Punc</ability>
      <abilityName>标点符号检查</abilityName>
      <candidateList/>
      <explain/>
      <paraID>16C7A365</paraID>
      <start>0</start>
      <end>1</end>
      <status>unmodified</status>
      <modifiedWord/>
      <trackRevisions>false</trackRevisions>
    </reviewItem>
    <reviewItem>
      <errorID>13be814e-a8a8-4f0e-bd7f-c72e57f8fe4a</errorID>
      <errorWord>:</errorWord>
      <group>L1_Format</group>
      <groupName>格式问题</groupName>
      <ability>L2_HalfPunc</ability>
      <abilityName>全半角检查</abilityName>
      <candidateList>
        <item>：</item>
      </candidateList>
      <explain>文本全半角错误。</explain>
      <paraID>6F24285E</paraID>
      <start>4</start>
      <end>5</end>
      <status>modified</status>
      <modifiedWord>：</modifiedWord>
      <trackRevisions>false</trackRevisions>
    </reviewItem>
    <reviewItem>
      <errorID>6a5ca523-623d-42e6-9f72-4360a4909a4b</errorID>
      <errorWord>*</errorWord>
      <group>L1_Punc</group>
      <groupName>标点问题</groupName>
      <ability>L2_Punc</ability>
      <abilityName>标点符号检查</abilityName>
      <candidateList/>
      <explain/>
      <paraID>68421B6F</paraID>
      <start>0</start>
      <end>1</end>
      <status>unmodified</status>
      <modifiedWord/>
      <trackRevisions>false</trackRevisions>
    </reviewItem>
    <reviewItem>
      <errorID>2ed205de-a98f-42a1-bc84-a394e99582da</errorID>
      <errorWord>*</errorWord>
      <group>L1_Punc</group>
      <groupName>标点问题</groupName>
      <ability>L2_Punc</ability>
      <abilityName>标点符号检查</abilityName>
      <candidateList/>
      <explain/>
      <paraID>12BA8ECB</paraID>
      <start>0</start>
      <end>1</end>
      <status>unmodified</status>
      <modifiedWord/>
      <trackRevisions>false</trackRevisions>
    </reviewItem>
    <reviewItem>
      <errorID>52db25ba-46d0-4f3b-98fb-d7fc2b78b9ba</errorID>
      <errorWord>:</errorWord>
      <group>L1_Format</group>
      <groupName>格式问题</groupName>
      <ability>L2_HalfPunc</ability>
      <abilityName>全半角检查</abilityName>
      <candidateList>
        <item>：</item>
      </candidateList>
      <explain>文本全半角错误。</explain>
      <paraID>286AAA0A</paraID>
      <start>4</start>
      <end>5</end>
      <status>modified</status>
      <modifiedWord>：</modifiedWord>
      <trackRevisions>false</trackRevisions>
    </reviewItem>
    <reviewItem>
      <errorID>ebb342ff-4cf8-4319-95e3-838cd085099a</errorID>
      <errorWord>(</errorWord>
      <group>L1_Format</group>
      <groupName>格式问题</groupName>
      <ability>L2_HalfPunc</ability>
      <abilityName>全半角检查</abilityName>
      <candidateList>
        <item>（</item>
      </candidateList>
      <explain>文本全半角错误。</explain>
      <paraID>76AF3CA5</paraID>
      <start>2</start>
      <end>3</end>
      <status>modified</status>
      <modifiedWord>（</modifiedWord>
      <trackRevisions>false</trackRevisions>
    </reviewItem>
    <reviewItem>
      <errorID>d76a0e14-327f-416d-8c37-3f103e21b345</errorID>
      <errorWord>)</errorWord>
      <group>L1_Format</group>
      <groupName>格式问题</groupName>
      <ability>L2_HalfPunc</ability>
      <abilityName>全半角检查</abilityName>
      <candidateList>
        <item>）</item>
      </candidateList>
      <explain>文本全半角错误。</explain>
      <paraID>76AF3CA5</paraID>
      <start>8</start>
      <end>9</end>
      <status>modified</status>
      <modifiedWord>）</modifiedWord>
      <trackRevisions>false</trackRevisions>
    </reviewItem>
    <reviewItem>
      <errorID>05b5586f-27ac-4996-a409-0eb44b3a5439</errorID>
      <errorWord>一般公共预算拨款</errorWord>
      <group>L1_Political</group>
      <groupName>政治性问题</groupName>
      <ability>L2_Keyword</ability>
      <abilityName>固定表述</abilityName>
      <candidateList>
        <item>一般公共预算财政拨款</item>
      </candidateList>
      <explain>词汇“一般公共预算财政拨款”在特定场景下为固定表述形式，请确认此处的“一般公共预算拨款”是否存在不当。</explain>
      <paraID>49FA2231</paraID>
      <start>2</start>
      <end>12</end>
      <status>modified</status>
      <modifiedWord>一般公共预算财政拨款</modifiedWord>
      <trackRevisions>false</trackRevisions>
    </reviewItem>
    <reviewItem>
      <errorID>8627c98e-eded-4322-9b03-72a098a955a9</errorID>
      <errorWord>一般公共预算拨款</errorWord>
      <group>L1_Political</group>
      <groupName>政治性问题</groupName>
      <ability>L2_Keyword</ability>
      <abilityName>固定表述</abilityName>
      <candidateList>
        <item>一般公共预算财政拨款</item>
      </candidateList>
      <explain>词汇“一般公共预算财政拨款”在特定场景下为固定表述形式，请确认此处的“一般公共预算拨款”是否存在不当。</explain>
      <paraID> 53E5950</paraID>
      <start>0</start>
      <end>10</end>
      <status>modified</status>
      <modifiedWord>一般公共预算财政拨款</modifiedWord>
      <trackRevisions>false</trackRevisions>
    </reviewItem>
    <reviewItem>
      <errorID>fab7d853-43e9-40ff-9370-8bc33fd2e2dd</errorID>
      <errorWord>:</errorWord>
      <group>L1_Format</group>
      <groupName>格式问题</groupName>
      <ability>L2_HalfPunc</ability>
      <abilityName>全半角检查</abilityName>
      <candidateList>
        <item>：</item>
      </candidateList>
      <explain>文本全半角错误。</explain>
      <paraID>6DBEF95A</paraID>
      <start>4</start>
      <end>5</end>
      <status>modified</status>
      <modifiedWord>：</modifiedWord>
      <trackRevisions>false</trackRevisions>
    </reviewItem>
    <reviewItem>
      <errorID>eade7b19-f02f-43a7-b826-593a62fdbc2d</errorID>
      <errorWord>*</errorWord>
      <group>L1_Punc</group>
      <groupName>标点问题</groupName>
      <ability>L2_Punc</ability>
      <abilityName>标点符号检查</abilityName>
      <candidateList/>
      <explain/>
      <paraID>35724AE7</paraID>
      <start>0</start>
      <end>1</end>
      <status>unmodified</status>
      <modifiedWord/>
      <trackRevisions>false</trackRevisions>
    </reviewItem>
    <reviewItem>
      <errorID>6cb96258-ec16-42e5-895e-0ddd07106c64</errorID>
      <errorWord>*</errorWord>
      <group>L1_Punc</group>
      <groupName>标点问题</groupName>
      <ability>L2_Punc</ability>
      <abilityName>标点符号检查</abilityName>
      <candidateList/>
      <explain/>
      <paraID>7EA12CEC</paraID>
      <start>0</start>
      <end>1</end>
      <status>unmodified</status>
      <modifiedWord/>
      <trackRevisions>false</trackRevisions>
    </reviewItem>
    <reviewItem>
      <errorID>adad1143-0b82-46b1-8dbd-c81435b21cf3</errorID>
      <errorWord>:</errorWord>
      <group>L1_Format</group>
      <groupName>格式问题</groupName>
      <ability>L2_HalfPunc</ability>
      <abilityName>全半角检查</abilityName>
      <candidateList>
        <item>：</item>
      </candidateList>
      <explain>文本全半角错误。</explain>
      <paraID>44F0C425</paraID>
      <start>4</start>
      <end>5</end>
      <status>modified</status>
      <modifiedWord>：</modifiedWord>
      <trackRevisions>false</trackRevisions>
    </reviewItem>
    <reviewItem>
      <errorID>85d4861e-5da9-4a6e-be91-5c140eaead91</errorID>
      <errorWord>*</errorWord>
      <group>L1_Punc</group>
      <groupName>标点问题</groupName>
      <ability>L2_Punc</ability>
      <abilityName>标点符号检查</abilityName>
      <candidateList/>
      <explain/>
      <paraID>6CA26DEB</paraID>
      <start>0</start>
      <end>1</end>
      <status>unmodified</status>
      <modifiedWord/>
      <trackRevisions>false</trackRevisions>
    </reviewItem>
    <reviewItem>
      <errorID>2371247b-a9f1-4708-92b1-8306ca9bbad3</errorID>
      <errorWord>*</errorWord>
      <group>L1_Punc</group>
      <groupName>标点问题</groupName>
      <ability>L2_Punc</ability>
      <abilityName>标点符号检查</abilityName>
      <candidateList/>
      <explain/>
      <paraID>5BB7AC2F</paraID>
      <start>0</start>
      <end>1</end>
      <status>unmodified</status>
      <modifiedWord/>
      <trackRevisions>false</trackRevisions>
    </reviewItem>
    <reviewItem>
      <errorID>6262ee19-0066-4206-8515-ce927202c464</errorID>
      <errorWord>:</errorWord>
      <group>L1_Format</group>
      <groupName>格式问题</groupName>
      <ability>L2_HalfPunc</ability>
      <abilityName>全半角检查</abilityName>
      <candidateList>
        <item>：</item>
      </candidateList>
      <explain>文本全半角错误。</explain>
      <paraID>4DDD89C5</paraID>
      <start>4</start>
      <end>5</end>
      <status>modified</status>
      <modifiedWord>：</modifiedWord>
      <trackRevisions>false</trackRevisions>
    </reviewItem>
    <reviewItem>
      <errorID>456ddcea-daf9-40e0-a83a-04defdc72161</errorID>
      <errorWord>(</errorWord>
      <group>L1_Format</group>
      <groupName>格式问题</groupName>
      <ability>L2_HalfPunc</ability>
      <abilityName>全半角检查</abilityName>
      <candidateList>
        <item>（</item>
      </candidateList>
      <explain>文本全半角错误。</explain>
      <paraID>7CC1A0ED</paraID>
      <start>4</start>
      <end>5</end>
      <status>modified</status>
      <modifiedWord>（</modifiedWord>
      <trackRevisions>false</trackRevisions>
    </reviewItem>
    <reviewItem>
      <errorID>930bb732-cc9b-4752-9051-7dfe74f1a15c</errorID>
      <errorWord>)</errorWord>
      <group>L1_Format</group>
      <groupName>格式问题</groupName>
      <ability>L2_HalfPunc</ability>
      <abilityName>全半角检查</abilityName>
      <candidateList>
        <item>）</item>
      </candidateList>
      <explain>文本全半角错误。</explain>
      <paraID>7CC1A0ED</paraID>
      <start>6</start>
      <end>7</end>
      <status>modified</status>
      <modifiedWord>）</modifiedWord>
      <trackRevisions>false</trackRevisions>
    </reviewItem>
    <reviewItem>
      <errorID>4cb4bd7d-05c7-48c9-95a0-b2ccb1e22668</errorID>
      <errorWord>:</errorWord>
      <group>L1_Format</group>
      <groupName>格式问题</groupName>
      <ability>L2_HalfPunc</ability>
      <abilityName>全半角检查</abilityName>
      <candidateList>
        <item>：</item>
      </candidateList>
      <explain>文本全半角错误。</explain>
      <paraID>707C8989</paraID>
      <start>4</start>
      <end>5</end>
      <status>modified</status>
      <modifiedWord>：</modifiedWord>
      <trackRevisions>false</trackRevisions>
    </reviewItem>
    <reviewItem>
      <errorID>2f462449-7bee-4406-8b76-bfe5dfa06d58</errorID>
      <errorWord>*</errorWord>
      <group>L1_Punc</group>
      <groupName>标点问题</groupName>
      <ability>L2_Punc</ability>
      <abilityName>标点符号检查</abilityName>
      <candidateList/>
      <explain/>
      <paraID>3D1FE143</paraID>
      <start>0</start>
      <end>1</end>
      <status>unmodified</status>
      <modifiedWord/>
      <trackRevisions>false</trackRevisions>
    </reviewItem>
    <reviewItem>
      <errorID>6ee0e8d1-a6b3-42d7-8ebd-fd0eafb45a2f</errorID>
      <errorWord>*</errorWord>
      <group>L1_Punc</group>
      <groupName>标点问题</groupName>
      <ability>L2_Punc</ability>
      <abilityName>标点符号检查</abilityName>
      <candidateList/>
      <explain/>
      <paraID>315C8D4F</paraID>
      <start>0</start>
      <end>1</end>
      <status>unmodified</status>
      <modifiedWord/>
      <trackRevisions>false</trackRevisions>
    </reviewItem>
    <reviewItem>
      <errorID>1b6eeb78-f2fe-4c14-af9d-51f271c595df</errorID>
      <errorWord>:</errorWord>
      <group>L1_Format</group>
      <groupName>格式问题</groupName>
      <ability>L2_HalfPunc</ability>
      <abilityName>全半角检查</abilityName>
      <candidateList>
        <item>：</item>
      </candidateList>
      <explain>文本全半角错误。</explain>
      <paraID>7B889212</paraID>
      <start>4</start>
      <end>5</end>
      <status>modified</status>
      <modifiedWord>：</modifiedWord>
      <trackRevisions>false</trackRevisions>
    </reviewItem>
    <reviewItem>
      <errorID>9de169d2-b8ee-4812-9101-b5d713861158</errorID>
      <errorWord>*</errorWord>
      <group>L1_Punc</group>
      <groupName>标点问题</groupName>
      <ability>L2_Punc</ability>
      <abilityName>标点符号检查</abilityName>
      <candidateList/>
      <explain/>
      <paraID> 5151017</paraID>
      <start>0</start>
      <end>1</end>
      <status>unmodified</status>
      <modifiedWord/>
      <trackRevisions>false</trackRevisions>
    </reviewItem>
    <reviewItem>
      <errorID>d2f5726c-7b00-4526-81b6-b2460ae2a25f</errorID>
      <errorWord>*</errorWord>
      <group>L1_Punc</group>
      <groupName>标点问题</groupName>
      <ability>L2_Punc</ability>
      <abilityName>标点符号检查</abilityName>
      <candidateList/>
      <explain/>
      <paraID>2914FD7C</paraID>
      <start>0</start>
      <end>1</end>
      <status>unmodified</status>
      <modifiedWord/>
      <trackRevisions>false</trackRevisions>
    </reviewItem>
    <reviewItem>
      <errorID>52283b8b-0bbd-4639-922b-3f1de641da61</errorID>
      <errorWord>(一)</errorWord>
      <group>L1_Format</group>
      <groupName>格式问题</groupName>
      <ability>L2_Ordinal</ability>
      <abilityName>序号格式</abilityName>
      <candidateList>
        <item>（一）</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157217CE</paraID>
      <start>1</start>
      <end>4</end>
      <status>modified</status>
      <modifiedWord>（一）</modifiedWord>
      <trackRevisions>false</trackRevisions>
    </reviewItem>
    <reviewItem>
      <errorID>b7862963-98ce-4d6b-81be-fa873d3db89e</errorID>
      <errorWord>(二)</errorWord>
      <group>L1_Format</group>
      <groupName>格式问题</groupName>
      <ability>L2_Ordinal</ability>
      <abilityName>序号格式</abilityName>
      <candidateList>
        <item>（二）</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709C7A12</paraID>
      <start>1</start>
      <end>4</end>
      <status>modified</status>
      <modifiedWord>（二）</modifiedWord>
      <trackRevisions>false</trackRevisions>
    </reviewItem>
    <reviewItem>
      <errorID>124d4290-5110-4c6e-80de-0112a288165a</errorID>
      <errorWord>(三)</errorWord>
      <group>L1_Format</group>
      <groupName>格式问题</groupName>
      <ability>L2_Ordinal</ability>
      <abilityName>序号格式</abilityName>
      <candidateList>
        <item>（三）</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40E52EB1</paraID>
      <start>1</start>
      <end>4</end>
      <status>modified</status>
      <modifiedWord>（三）</modifiedWord>
      <trackRevisions>false</trackRevisions>
    </reviewItem>
    <reviewItem>
      <errorID>8d9fa119-42ae-4138-a258-045e16a5cb8c</errorID>
      <errorWord>,</errorWord>
      <group>L1_Format</group>
      <groupName>格式问题</groupName>
      <ability>L2_HalfPunc</ability>
      <abilityName>全半角检查</abilityName>
      <candidateList>
        <item>，</item>
      </candidateList>
      <explain>文本全半角错误。</explain>
      <paraID>6AF2FECE</paraID>
      <start>35</start>
      <end>36</end>
      <status>modified</status>
      <modifiedWord>，</modifiedWord>
      <trackRevisions>false</trackRevisions>
    </reviewItem>
    <reviewItem>
      <errorID>29af0864-8bc6-43a1-8147-dff5ed676ee4</errorID>
      <errorWord>,</errorWord>
      <group>L1_Format</group>
      <groupName>格式问题</groupName>
      <ability>L2_HalfPunc</ability>
      <abilityName>全半角检查</abilityName>
      <candidateList>
        <item>，</item>
      </candidateList>
      <explain>文本全半角错误。</explain>
      <paraID>6AF2FECE</paraID>
      <start>52</start>
      <end>53</end>
      <status>modified</status>
      <modifiedWord>，</modifiedWord>
      <trackRevisions>false</trackRevisions>
    </reviewItem>
    <reviewItem>
      <errorID>da138fc6-afc2-4c31-9d75-5325b34e720a</errorID>
      <errorWord>,</errorWord>
      <group>L1_Format</group>
      <groupName>格式问题</groupName>
      <ability>L2_HalfPunc</ability>
      <abilityName>全半角检查</abilityName>
      <candidateList>
        <item>，</item>
      </candidateList>
      <explain>文本全半角错误。</explain>
      <paraID>76540A7E</paraID>
      <start>22</start>
      <end>23</end>
      <status>modified</status>
      <modifiedWord>，</modifiedWord>
      <trackRevisions>false</trackRevisions>
    </reviewItem>
    <reviewItem>
      <errorID>12c13429-716f-4df7-8272-64f6e8dd5d3f</errorID>
      <errorWord>(四)</errorWord>
      <group>L1_Format</group>
      <groupName>格式问题</groupName>
      <ability>L2_Ordinal</ability>
      <abilityName>序号格式</abilityName>
      <candidateList>
        <item>（四）</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E712E28</paraID>
      <start>0</start>
      <end>3</end>
      <status>modified</status>
      <modifiedWord>（四）</modifiedWord>
      <trackRevisions>false</trackRevisions>
    </reviewItem>
    <reviewItem>
      <errorID>6b4c101b-19be-4de7-98fe-1e557aae2a9c</errorID>
      <errorWord>(五)</errorWord>
      <group>L1_Format</group>
      <groupName>格式问题</groupName>
      <ability>L2_Ordinal</ability>
      <abilityName>序号格式</abilityName>
      <candidateList>
        <item>（五）</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344DC4ED</paraID>
      <start>0</start>
      <end>3</end>
      <status>modified</status>
      <modifiedWord>（五）</modifiedWord>
      <trackRevisions>false</trackRevisions>
    </reviewItem>
    <reviewItem>
      <errorID>ad0b3e53-b8c8-4295-a30a-6bada39b3c61</errorID>
      <errorWord>无使用无使用</errorWord>
      <group>L1_Word</group>
      <groupName>字词问题</groupName>
      <ability>L2_Typo</ability>
      <abilityName>字词错误</abilityName>
      <candidateList>
        <item>无使用</item>
      </candidateList>
      <explain/>
      <paraID>17DB3713</paraID>
      <start>3</start>
      <end>6</end>
      <status>modified</status>
      <modifiedWord>无使用</modifiedWord>
      <trackRevisions>false</trackRevisions>
    </reviewItem>
    <reviewItem>
      <errorID>8f59085a-b14d-41fc-a13e-75994eb9ef2f</errorID>
      <errorWord>(六)</errorWord>
      <group>L1_Format</group>
      <groupName>格式问题</groupName>
      <ability>L2_Ordinal</ability>
      <abilityName>序号格式</abilityName>
      <candidateList>
        <item>（六）</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68F34EBD</paraID>
      <start>0</start>
      <end>3</end>
      <status>modified</status>
      <modifiedWord>（六）</modifiedWord>
      <trackRevisions>false</trackRevisions>
    </reviewItem>
    <reviewItem>
      <errorID>a610116d-713d-4b40-9b9e-ee3f688b9269</errorID>
      <errorWord>(七)</errorWord>
      <group>L1_Format</group>
      <groupName>格式问题</groupName>
      <ability>L2_Ordinal</ability>
      <abilityName>序号格式</abilityName>
      <candidateList>
        <item>（七）</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3382D0DC</paraID>
      <start>0</start>
      <end>3</end>
      <status>modified</status>
      <modifiedWord>（七）</modifiedWord>
      <trackRevisions>false</trackRevisions>
    </reviewItem>
    <reviewItem>
      <errorID>6491753c-11b1-4f01-b37f-2313c8a6bea7</errorID>
      <errorWord>,</errorWord>
      <group>L1_Format</group>
      <groupName>格式问题</groupName>
      <ability>L2_HalfPunc</ability>
      <abilityName>全半角检查</abilityName>
      <candidateList>
        <item>，</item>
      </candidateList>
      <explain>文本全半角错误。</explain>
      <paraID>240EC4B4</paraID>
      <start>17</start>
      <end>18</end>
      <status>modified</status>
      <modifiedWord>，</modifiedWord>
      <trackRevisions>false</trackRevisions>
    </reviewItem>
    <reviewItem>
      <errorID>6ed09405-dc73-490c-926c-1103b363b160</errorID>
      <errorWord>:</errorWord>
      <group>L1_Format</group>
      <groupName>格式问题</groupName>
      <ability>L2_HalfPunc</ability>
      <abilityName>全半角检查</abilityName>
      <candidateList>
        <item>：</item>
      </candidateList>
      <explain>文本全半角错误。</explain>
      <paraID>240EC4B4</paraID>
      <start>20</start>
      <end>21</end>
      <status>modified</status>
      <modifiedWord>：</modifiedWord>
      <trackRevisions>false</trackRevisions>
    </reviewItem>
    <reviewItem>
      <errorID>e6fab103-63cb-4e2c-869d-1340d0400928</errorID>
      <errorWord>,</errorWord>
      <group>L1_Format</group>
      <groupName>格式问题</groupName>
      <ability>L2_HalfPunc</ability>
      <abilityName>全半角检查</abilityName>
      <candidateList>
        <item>，</item>
      </candidateList>
      <explain>文本全半角错误。</explain>
      <paraID>240EC4B4</paraID>
      <start>37</start>
      <end>38</end>
      <status>modified</status>
      <modifiedWord>，</modifiedWord>
      <trackRevisions>false</trackRevisions>
    </reviewItem>
    <reviewItem>
      <errorID>0660fa75-b68d-479e-95dd-cf6983fd33d2</errorID>
      <errorWord>,</errorWord>
      <group>L1_Format</group>
      <groupName>格式问题</groupName>
      <ability>L2_HalfPunc</ability>
      <abilityName>全半角检查</abilityName>
      <candidateList>
        <item>，</item>
      </candidateList>
      <explain>文本全半角错误。</explain>
      <paraID>240EC4B4</paraID>
      <start>53</start>
      <end>54</end>
      <status>modified</status>
      <modifiedWord>，</modifiedWord>
      <trackRevisions>false</trackRevisions>
    </reviewItem>
    <reviewItem>
      <errorID>fce958c9-ba58-45b1-a9c3-fc2e6f4b0375</errorID>
      <errorWord>(八)</errorWord>
      <group>L1_Format</group>
      <groupName>格式问题</groupName>
      <ability>L2_Ordinal</ability>
      <abilityName>序号格式</abilityName>
      <candidateList>
        <item>（八）</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36B0A454</paraID>
      <start>0</start>
      <end>3</end>
      <status>modified</status>
      <modifiedWord>（八）</modifiedWord>
      <trackRevisions>false</trackRevisions>
    </reviewItem>
    <reviewItem>
      <errorID>9c5af83a-f6bc-4bcd-8f1d-d4a3df9f7bd4</errorID>
      <errorWord>,</errorWord>
      <group>L1_Format</group>
      <groupName>格式问题</groupName>
      <ability>L2_HalfPunc</ability>
      <abilityName>全半角检查</abilityName>
      <candidateList>
        <item>，</item>
      </candidateList>
      <explain>文本全半角错误。</explain>
      <paraID> 8504A3D</paraID>
      <start>12</start>
      <end>13</end>
      <status>modified</status>
      <modifiedWord>，</modifiedWord>
      <trackRevisions>false</trackRevisions>
    </reviewItem>
    <reviewItem>
      <errorID>3a4a127c-5c30-49f0-a653-4ebc7ac3a316</errorID>
      <errorWord>,</errorWord>
      <group>L1_Format</group>
      <groupName>格式问题</groupName>
      <ability>L2_HalfPunc</ability>
      <abilityName>全半角检查</abilityName>
      <candidateList>
        <item>，</item>
      </candidateList>
      <explain>文本全半角错误。</explain>
      <paraID> 8504A3D</paraID>
      <start>22</start>
      <end>23</end>
      <status>modified</status>
      <modifiedWord>，</modifiedWord>
      <trackRevisions>false</trackRevisions>
    </reviewItem>
    <reviewItem>
      <errorID>08816e07-8e51-439a-8ddb-ceeadba037f9</errorID>
      <errorWord>(九)</errorWord>
      <group>L1_Format</group>
      <groupName>格式问题</groupName>
      <ability>L2_Ordinal</ability>
      <abilityName>序号格式</abilityName>
      <candidateList>
        <item>（九）</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41B3DA62</paraID>
      <start>0</start>
      <end>3</end>
      <status>modified</status>
      <modifiedWord>（九）</modifiedWord>
      <trackRevisions>false</trackRevisions>
    </reviewItem>
    <reviewItem>
      <errorID>2827cc41-3573-4cef-a2e0-46c9de871826</errorID>
      <errorWord>-</errorWord>
      <group>L1_Format</group>
      <groupName>格式问题</groupName>
      <ability>L2_HalfPunc</ability>
      <abilityName>全半角检查</abilityName>
      <candidateList>
        <item>－</item>
      </candidateList>
      <explain>文本全半角错误。</explain>
      <paraID>41B3DA62</paraID>
      <start>15</start>
      <end>16</end>
      <status>modified</status>
      <modifiedWord>－</modifiedWord>
      <trackRevisions>false</trackRevisions>
    </reviewItem>
    <reviewItem>
      <errorID>e838224f-d18e-47c0-94a7-071f8be7dcdc</errorID>
      <errorWord>【2026】2号</errorWord>
      <group>L1_Knowledge</group>
      <groupName>知识性问题</groupName>
      <ability>L2_Knowledge</ability>
      <abilityName>其他知识</abilityName>
      <candidateList>
        <item>〔2026〕2号</item>
      </candidateList>
      <explain>发文字号格式错误。</explain>
      <paraID>7F5418F6</paraID>
      <start>11</start>
      <end>19</end>
      <status>modified</status>
      <modifiedWord>〔2026〕2号</modifiedWord>
      <trackRevisions>false</trackRevisions>
    </reviewItem>
    <reviewItem>
      <errorID>d3d2e14b-5257-41f8-9581-8addb61c7eee</errorID>
      <errorWord>"三公"经费</errorWord>
      <group>L1_Political</group>
      <groupName>政治性问题</groupName>
      <ability>L2_Keyword</ability>
      <abilityName>固定表述</abilityName>
      <candidateList>
        <item>“三公”经费</item>
      </candidateList>
      <explain>注意检查当前固定表述标点是否使用规范。</explain>
      <paraID>1B627915</paraID>
      <start>21</start>
      <end>27</end>
      <status>modified</status>
      <modifiedWord>“三公”经费</modifiedWord>
      <trackRevisions>false</trackRevisions>
    </reviewItem>
    <reviewItem>
      <errorID>df2fd342-6f13-4952-9ab7-691bbc2c409f</errorID>
      <errorWord>,</errorWord>
      <group>L1_Format</group>
      <groupName>格式问题</groupName>
      <ability>L2_HalfPunc</ability>
      <abilityName>全半角检查</abilityName>
      <candidateList>
        <item>，</item>
      </candidateList>
      <explain>文本全半角错误。</explain>
      <paraID>4DC43384</paraID>
      <start>7</start>
      <end>8</end>
      <status>modified</status>
      <modifiedWord>，</modifiedWord>
      <trackRevisions>false</trackRevisions>
    </reviewItem>
    <reviewItem>
      <errorID>35df66ea-4d88-4cb6-89b1-63d8651ef5ff</errorID>
      <errorWord>增</errorWord>
      <group>L1_Word</group>
      <groupName>字词问题</groupName>
      <ability>L2_Typo</ability>
      <abilityName>字词错误</abilityName>
      <candidateList>
        <item>增加</item>
      </candidateList>
      <explain>〈动〉在原有的基础上加多：～品种｜～抵抗力｜在校学生已由八百～到一千。</explain>
      <paraID>4DC43384</paraID>
      <start>11</start>
      <end>13</end>
      <status>modified</status>
      <modifiedWord>增加</modifiedWord>
      <trackRevisions>false</trackRevisions>
    </reviewItem>
    <reviewItem>
      <errorID>511ba0af-f8e3-41b6-8bb6-ca9bdb2691a5</errorID>
      <errorWord>,</errorWord>
      <group>L1_Format</group>
      <groupName>格式问题</groupName>
      <ability>L2_HalfPunc</ability>
      <abilityName>全半角检查</abilityName>
      <candidateList>
        <item>，</item>
      </candidateList>
      <explain>文本全半角错误。</explain>
      <paraID> 6405246</paraID>
      <start>10</start>
      <end>11</end>
      <status>modified</status>
      <modifiedWord>，</modifiedWord>
      <trackRevisions>false</trackRevisions>
    </reviewItem>
    <reviewItem>
      <errorID>18b16ca6-e558-4e87-9abe-1957a23ac740</errorID>
      <errorWord>,</errorWord>
      <group>L1_Format</group>
      <groupName>格式问题</groupName>
      <ability>L2_HalfPunc</ability>
      <abilityName>全半角检查</abilityName>
      <candidateList>
        <item>，</item>
      </candidateList>
      <explain>文本全半角错误。</explain>
      <paraID>3516C454</paraID>
      <start>9</start>
      <end>10</end>
      <status>modified</status>
      <modifiedWord>，</modifiedWord>
      <trackRevisions>false</trackRevisions>
    </reviewItem>
    <reviewItem>
      <errorID>b0edef28-cf11-4664-aa30-8c295cb73f1f</errorID>
      <errorWord>增</errorWord>
      <group>L1_Word</group>
      <groupName>字词问题</groupName>
      <ability>L2_Typo</ability>
      <abilityName>字词错误</abilityName>
      <candidateList>
        <item>增加</item>
      </candidateList>
      <explain>〈动〉在原有的基础上加多：～品种｜～抵抗力｜在校学生已由八百～到一千。</explain>
      <paraID>3516C454</paraID>
      <start>13</start>
      <end>15</end>
      <status>modified</status>
      <modifiedWord>增加</modifiedWord>
      <trackRevisions>false</trackRevisions>
    </reviewItem>
    <reviewItem>
      <errorID>4305af5d-7645-4921-8856-b976d3c50d8d</errorID>
      <errorWord>,</errorWord>
      <group>L1_Format</group>
      <groupName>格式问题</groupName>
      <ability>L2_HalfPunc</ability>
      <abilityName>全半角检查</abilityName>
      <candidateList>
        <item>，</item>
      </candidateList>
      <explain>文本全半角错误。</explain>
      <paraID>6109DBE8</paraID>
      <start>9</start>
      <end>10</end>
      <status>modified</status>
      <modifiedWord>，</modifiedWord>
      <trackRevisions>false</trackRevisions>
    </reviewItem>
    <reviewItem>
      <errorID>0fdc3914-edf7-44a4-9f2e-3f593b7144fa</errorID>
      <errorWord>增</errorWord>
      <group>L1_Word</group>
      <groupName>字词问题</groupName>
      <ability>L2_Typo</ability>
      <abilityName>字词错误</abilityName>
      <candidateList>
        <item>增加</item>
      </candidateList>
      <explain>〈动〉在原有的基础上加多：～品种｜～抵抗力｜在校学生已由八百～到一千。</explain>
      <paraID>6109DBE8</paraID>
      <start>13</start>
      <end>15</end>
      <status>modified</status>
      <modifiedWord>增加</modifiedWord>
      <trackRevisions>false</trackRevisions>
    </reviewItem>
  </reviewItems>
  <config/>
</contractReview>
</file>

<file path=customXml/itemProps1.xml><?xml version="1.0" encoding="utf-8"?>
<ds:datastoreItem xmlns:ds="http://schemas.openxmlformats.org/officeDocument/2006/customXml" ds:itemID="{06563cce-10d4-4427-a52c-7c4cb02084d5}">
  <ds:schemaRefs/>
</ds:datastoreItem>
</file>

<file path=docProps/app.xml><?xml version="1.0" encoding="utf-8"?>
<Properties xmlns="http://schemas.openxmlformats.org/officeDocument/2006/extended-properties" xmlns:vt="http://schemas.openxmlformats.org/officeDocument/2006/docPropsVTypes">
  <Template>Normal.dotm</Template>
  <Pages>21</Pages>
  <Words>5016</Words>
  <Characters>6488</Characters>
  <Lines>47</Lines>
  <Paragraphs>13</Paragraphs>
  <TotalTime>0</TotalTime>
  <ScaleCrop>false</ScaleCrop>
  <LinksUpToDate>false</LinksUpToDate>
  <CharactersWithSpaces>6575</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2025-12-18T11:22:00Z</dcterms:created>
  <dc:creator>NTKO</dc:creator>
  <cp:lastModifiedBy>心事子</cp:lastModifiedBy>
  <dcterms:modified xsi:type="dcterms:W3CDTF">2026-03-13T09:05:45Z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97DE4861186A498F85D2D6E5BA9C76BC_13</vt:lpwstr>
  </property>
  <property fmtid="{D5CDD505-2E9C-101B-9397-08002B2CF9AE}" pid="3" name="KSOProductBuildVer">
    <vt:lpwstr>2052-12.1.0.25225</vt:lpwstr>
  </property>
  <property fmtid="{D5CDD505-2E9C-101B-9397-08002B2CF9AE}" pid="4" name="KSOTemplateDocerSaveRecord">
    <vt:lpwstr>eyJoZGlkIjoiMmUxM2RmNGFhYmMzMGE2NTQ3MWFlYjQzZmZlMTkyZjkiLCJ1c2VySWQiOiIyNDE1MzQ2NjcifQ==</vt:lpwstr>
  </property>
</Properties>
</file>