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C9D4B">
      <w:pPr>
        <w:pStyle w:val="17"/>
        <w:bidi w:val="0"/>
        <w:rPr>
          <w:rFonts w:hint="eastAsia"/>
        </w:rPr>
      </w:pPr>
      <w:r>
        <w:rPr>
          <w:rFonts w:hint="eastAsia"/>
          <w:lang w:eastAsia="zh-CN"/>
        </w:rPr>
        <w:t>兴国县思源实验中学2026</w:t>
      </w:r>
      <w:r>
        <w:rPr>
          <w:rFonts w:hint="eastAsia"/>
        </w:rPr>
        <w:t>年</w:t>
      </w:r>
      <w:r>
        <w:rPr>
          <w:rFonts w:hint="eastAsia"/>
          <w:lang w:val="en-US" w:eastAsia="zh-CN"/>
        </w:rPr>
        <w:t>单位</w:t>
      </w:r>
      <w:r>
        <w:rPr>
          <w:rFonts w:hint="eastAsia"/>
        </w:rPr>
        <w:t>预算</w:t>
      </w:r>
    </w:p>
    <w:p w14:paraId="588C13D8">
      <w:pPr>
        <w:pStyle w:val="14"/>
        <w:spacing w:line="600" w:lineRule="atLeast"/>
        <w:jc w:val="center"/>
        <w:rPr>
          <w:rFonts w:ascii="黑体" w:hAnsi="黑体" w:eastAsia="黑体"/>
          <w:color w:val="000000"/>
          <w:sz w:val="32"/>
          <w:szCs w:val="32"/>
        </w:rPr>
      </w:pPr>
    </w:p>
    <w:p w14:paraId="6364D3DB">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6518768">
      <w:pPr>
        <w:pStyle w:val="14"/>
        <w:rPr>
          <w:rFonts w:ascii="宋体" w:hAnsi="宋体"/>
          <w:color w:val="000000"/>
        </w:rPr>
      </w:pPr>
    </w:p>
    <w:p w14:paraId="6A93AA97">
      <w:pPr>
        <w:pStyle w:val="18"/>
        <w:numPr>
          <w:ilvl w:val="0"/>
          <w:numId w:val="0"/>
        </w:numPr>
        <w:bidi w:val="0"/>
        <w:ind w:left="420" w:leftChars="200"/>
        <w:jc w:val="left"/>
        <w:rPr>
          <w:rFonts w:hint="eastAsia"/>
          <w:lang w:eastAsia="zh-CN"/>
        </w:rPr>
      </w:pPr>
      <w:r>
        <w:rPr>
          <w:rFonts w:hint="eastAsia"/>
          <w:lang w:val="en-US" w:eastAsia="zh-CN"/>
        </w:rPr>
        <w:t>第一部分  兴国县思源实验中学概况</w:t>
      </w:r>
    </w:p>
    <w:p w14:paraId="5D9DC056">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C49D88B">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5DC3EE3">
      <w:pPr>
        <w:pStyle w:val="19"/>
        <w:bidi w:val="0"/>
        <w:rPr>
          <w:rFonts w:hint="eastAsia" w:ascii="仿宋_GB2312" w:hAnsi="仿宋_GB2312" w:eastAsia="仿宋_GB2312" w:cs="仿宋_GB2312"/>
        </w:rPr>
      </w:pPr>
    </w:p>
    <w:p w14:paraId="4944B404">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兴国县思源实验中学2026</w:t>
      </w:r>
      <w:r>
        <w:rPr>
          <w:rFonts w:hint="eastAsia"/>
        </w:rPr>
        <w:t>年</w:t>
      </w:r>
      <w:r>
        <w:rPr>
          <w:rFonts w:hint="eastAsia"/>
          <w:lang w:val="en-US" w:eastAsia="zh-CN"/>
        </w:rPr>
        <w:t>单位</w:t>
      </w:r>
      <w:r>
        <w:rPr>
          <w:rFonts w:hint="eastAsia"/>
        </w:rPr>
        <w:t>预算表</w:t>
      </w:r>
    </w:p>
    <w:p w14:paraId="2C0B0573">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763EA46A">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61EEE4B">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DF36F2A">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01E5F0B">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75994B36">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E1414C7">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906BD7D">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E7DFD51">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97C629C">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6A48662F">
      <w:pPr>
        <w:pStyle w:val="19"/>
        <w:bidi w:val="0"/>
        <w:ind w:left="0" w:leftChars="0" w:firstLine="0" w:firstLineChars="0"/>
        <w:rPr>
          <w:rFonts w:hint="eastAsia" w:ascii="仿宋_GB2312" w:hAnsi="仿宋_GB2312" w:eastAsia="仿宋_GB2312" w:cs="仿宋_GB2312"/>
        </w:rPr>
      </w:pPr>
    </w:p>
    <w:p w14:paraId="2E583AEE">
      <w:pPr>
        <w:pStyle w:val="18"/>
        <w:numPr>
          <w:ilvl w:val="0"/>
          <w:numId w:val="0"/>
        </w:numPr>
        <w:bidi w:val="0"/>
        <w:ind w:left="420" w:leftChars="200"/>
        <w:jc w:val="left"/>
        <w:rPr>
          <w:rFonts w:hint="eastAsia"/>
          <w:lang w:eastAsia="zh-CN"/>
        </w:rPr>
      </w:pPr>
      <w:r>
        <w:rPr>
          <w:rFonts w:hint="eastAsia"/>
          <w:lang w:eastAsia="zh-CN"/>
        </w:rPr>
        <w:t>第三部分 兴国县思源实验中学 2026年</w:t>
      </w:r>
      <w:r>
        <w:rPr>
          <w:rFonts w:hint="eastAsia"/>
          <w:lang w:val="en-US" w:eastAsia="zh-CN"/>
        </w:rPr>
        <w:t>单位</w:t>
      </w:r>
      <w:r>
        <w:rPr>
          <w:rFonts w:hint="eastAsia"/>
          <w:lang w:eastAsia="zh-CN"/>
        </w:rPr>
        <w:t>预算情况说明</w:t>
      </w:r>
    </w:p>
    <w:p w14:paraId="5CAC0AC5">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7C2DC1BB">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4FABB59B">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51E59CE7">
      <w:pPr>
        <w:pStyle w:val="18"/>
        <w:numPr>
          <w:ilvl w:val="0"/>
          <w:numId w:val="0"/>
        </w:numPr>
        <w:bidi w:val="0"/>
        <w:ind w:left="420" w:leftChars="200"/>
        <w:jc w:val="left"/>
        <w:rPr>
          <w:rFonts w:hint="eastAsia"/>
          <w:lang w:eastAsia="zh-CN"/>
        </w:rPr>
      </w:pPr>
      <w:r>
        <w:rPr>
          <w:rFonts w:hint="eastAsia"/>
          <w:lang w:eastAsia="zh-CN"/>
        </w:rPr>
        <w:t>第四部分  名词解释</w:t>
      </w:r>
    </w:p>
    <w:p w14:paraId="5903E694">
      <w:pPr>
        <w:widowControl/>
        <w:spacing w:line="580" w:lineRule="exact"/>
        <w:jc w:val="center"/>
        <w:rPr>
          <w:rFonts w:ascii="仿宋_GB2312" w:eastAsia="仿宋_GB2312"/>
          <w:b/>
          <w:sz w:val="32"/>
          <w:szCs w:val="30"/>
        </w:rPr>
      </w:pPr>
    </w:p>
    <w:p w14:paraId="757A62BA">
      <w:pPr>
        <w:widowControl/>
        <w:spacing w:line="580" w:lineRule="exact"/>
        <w:jc w:val="center"/>
        <w:rPr>
          <w:rFonts w:ascii="仿宋_GB2312" w:eastAsia="仿宋_GB2312"/>
          <w:b/>
          <w:sz w:val="32"/>
          <w:szCs w:val="30"/>
        </w:rPr>
      </w:pPr>
    </w:p>
    <w:p w14:paraId="6E7D9614">
      <w:pPr>
        <w:pStyle w:val="18"/>
        <w:numPr>
          <w:ilvl w:val="0"/>
          <w:numId w:val="0"/>
        </w:numPr>
        <w:bidi w:val="0"/>
        <w:ind w:left="420" w:leftChars="200"/>
        <w:jc w:val="center"/>
        <w:rPr>
          <w:rFonts w:hint="eastAsia"/>
          <w:lang w:eastAsia="zh-CN"/>
        </w:rPr>
      </w:pPr>
      <w:r>
        <w:rPr>
          <w:rFonts w:hint="eastAsia"/>
          <w:lang w:eastAsia="zh-CN"/>
        </w:rPr>
        <w:t>第一部分  兴国县思源实验中学概况</w:t>
      </w:r>
    </w:p>
    <w:p w14:paraId="09358894">
      <w:pPr>
        <w:widowControl/>
        <w:spacing w:line="580" w:lineRule="exact"/>
        <w:jc w:val="left"/>
        <w:rPr>
          <w:rFonts w:asciiTheme="minorEastAsia" w:hAnsiTheme="minorEastAsia"/>
          <w:b/>
          <w:sz w:val="36"/>
          <w:szCs w:val="36"/>
        </w:rPr>
      </w:pPr>
    </w:p>
    <w:p w14:paraId="4C4A0F5B">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1B4086A9">
      <w:pPr>
        <w:pStyle w:val="19"/>
        <w:bidi w:val="0"/>
        <w:rPr>
          <w:rFonts w:hint="eastAsia" w:ascii="仿宋_GB2312" w:hAnsi="仿宋_GB2312" w:eastAsia="仿宋_GB2312" w:cs="仿宋_GB2312"/>
        </w:rPr>
      </w:pPr>
      <w:r>
        <w:rPr>
          <w:rFonts w:hint="eastAsia" w:ascii="仿宋_GB2312" w:hAnsi="仿宋_GB2312" w:eastAsia="仿宋_GB2312" w:cs="仿宋_GB2312"/>
        </w:rPr>
        <w:t>实施中学义务教育，促进基础教育发展，负责中学学历教育及相关社会服务。正确贯彻执行党和国家的教育方针、政策、法规。坚持教书育人，服务育人，环境育人方针，加强对学生的思想品德教育，使学生的德智体全面发展。根据上级主管部门下达的任务，制定学校的发展规划和学年、学期工作计划及各项工作管理制度和相应的检查评比考核办法，并认真组织实施，实现校长任期工作目标。</w:t>
      </w:r>
    </w:p>
    <w:p w14:paraId="666AEA23">
      <w:pPr>
        <w:pStyle w:val="18"/>
        <w:numPr>
          <w:ilvl w:val="0"/>
          <w:numId w:val="0"/>
        </w:numPr>
        <w:bidi w:val="0"/>
        <w:ind w:left="420" w:leftChars="200" w:firstLine="320" w:firstLineChars="100"/>
        <w:rPr>
          <w:rFonts w:hint="eastAsia"/>
        </w:rPr>
      </w:pPr>
      <w:r>
        <w:rPr>
          <w:rFonts w:hint="eastAsia"/>
        </w:rPr>
        <w:t>二、机构设置及人员情况</w:t>
      </w:r>
    </w:p>
    <w:p w14:paraId="4ECD8707">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兴国县思源实验中学内设处室</w:t>
      </w:r>
      <w:r>
        <w:rPr>
          <w:rFonts w:hint="eastAsia" w:cs="仿宋_GB2312"/>
          <w:lang w:val="en-US" w:eastAsia="zh-CN"/>
        </w:rPr>
        <w:t>5</w:t>
      </w:r>
      <w:r>
        <w:rPr>
          <w:rFonts w:hint="eastAsia" w:ascii="仿宋_GB2312" w:hAnsi="仿宋_GB2312" w:eastAsia="仿宋_GB2312" w:cs="仿宋_GB2312"/>
          <w:lang w:eastAsia="zh-CN"/>
        </w:rPr>
        <w:t>个，包括：</w:t>
      </w:r>
      <w:r>
        <w:rPr>
          <w:rFonts w:hint="eastAsia" w:ascii="仿宋_GB2312" w:hAnsi="仿宋_GB2312" w:eastAsia="仿宋_GB2312" w:cs="仿宋_GB2312"/>
          <w:u w:val="none"/>
          <w:lang w:eastAsia="zh-CN"/>
        </w:rPr>
        <w:t>教务处、总务处、政教处、电教</w:t>
      </w:r>
      <w:r>
        <w:rPr>
          <w:rFonts w:hint="eastAsia" w:cs="仿宋_GB2312"/>
          <w:u w:val="none"/>
          <w:lang w:val="en-US" w:eastAsia="zh-CN"/>
        </w:rPr>
        <w:t>室</w:t>
      </w:r>
      <w:r>
        <w:rPr>
          <w:rFonts w:hint="eastAsia" w:ascii="仿宋_GB2312" w:hAnsi="仿宋_GB2312" w:eastAsia="仿宋_GB2312" w:cs="仿宋_GB2312"/>
          <w:u w:val="none"/>
          <w:lang w:eastAsia="zh-CN"/>
        </w:rPr>
        <w:t>、团总支</w:t>
      </w:r>
      <w:r>
        <w:rPr>
          <w:rFonts w:hint="eastAsia" w:ascii="仿宋_GB2312" w:hAnsi="仿宋_GB2312" w:eastAsia="仿宋_GB2312" w:cs="仿宋_GB2312"/>
        </w:rPr>
        <w:t>。</w:t>
      </w:r>
    </w:p>
    <w:p w14:paraId="3E28530F">
      <w:pPr>
        <w:pStyle w:val="19"/>
        <w:bidi w:val="0"/>
        <w:rPr>
          <w:rFonts w:hint="eastAsia" w:ascii="仿宋_GB2312" w:hAnsi="仿宋_GB2312" w:eastAsia="仿宋_GB2312" w:cs="仿宋_GB2312"/>
        </w:rPr>
      </w:pPr>
      <w:r>
        <w:rPr>
          <w:rFonts w:hint="eastAsia" w:ascii="仿宋_GB2312" w:hAnsi="仿宋_GB2312" w:eastAsia="仿宋_GB2312" w:cs="仿宋_GB2312"/>
        </w:rPr>
        <w:t>编制人数小计</w:t>
      </w:r>
      <w:r>
        <w:rPr>
          <w:rFonts w:hint="eastAsia" w:cs="仿宋_GB2312"/>
          <w:lang w:val="en-US" w:eastAsia="zh-CN"/>
        </w:rPr>
        <w:t>185</w:t>
      </w:r>
      <w:r>
        <w:rPr>
          <w:rFonts w:hint="eastAsia" w:ascii="仿宋_GB2312" w:hAnsi="仿宋_GB2312" w:eastAsia="仿宋_GB2312" w:cs="仿宋_GB2312"/>
        </w:rPr>
        <w:t>人，其中：行政编制人数</w:t>
      </w:r>
      <w:r>
        <w:rPr>
          <w:rFonts w:hint="eastAsia" w:cs="仿宋_GB2312"/>
          <w:lang w:val="en-US" w:eastAsia="zh-CN"/>
        </w:rPr>
        <w:t>0</w:t>
      </w:r>
      <w:r>
        <w:rPr>
          <w:rFonts w:hint="eastAsia" w:ascii="仿宋_GB2312" w:hAnsi="仿宋_GB2312" w:eastAsia="仿宋_GB2312" w:cs="仿宋_GB2312"/>
        </w:rPr>
        <w:t>人，参照公务员管理的事业编制人数</w:t>
      </w:r>
      <w:r>
        <w:rPr>
          <w:rFonts w:hint="eastAsia" w:cs="仿宋_GB2312"/>
          <w:lang w:val="en-US" w:eastAsia="zh-CN"/>
        </w:rPr>
        <w:t>0</w:t>
      </w:r>
      <w:r>
        <w:rPr>
          <w:rFonts w:hint="eastAsia" w:ascii="仿宋_GB2312" w:hAnsi="仿宋_GB2312" w:eastAsia="仿宋_GB2312" w:cs="仿宋_GB2312"/>
        </w:rPr>
        <w:t>人，全部补助事业编制人数</w:t>
      </w:r>
      <w:r>
        <w:rPr>
          <w:rFonts w:hint="eastAsia" w:cs="仿宋_GB2312"/>
          <w:lang w:val="en-US" w:eastAsia="zh-CN"/>
        </w:rPr>
        <w:t>185</w:t>
      </w:r>
      <w:r>
        <w:rPr>
          <w:rFonts w:hint="eastAsia" w:ascii="仿宋_GB2312" w:hAnsi="仿宋_GB2312" w:eastAsia="仿宋_GB2312" w:cs="仿宋_GB2312"/>
        </w:rPr>
        <w:t>人，自收自支编制人数</w:t>
      </w:r>
      <w:r>
        <w:rPr>
          <w:rFonts w:hint="eastAsia" w:cs="仿宋_GB2312"/>
          <w:lang w:val="en-US" w:eastAsia="zh-CN"/>
        </w:rPr>
        <w:t>0</w:t>
      </w:r>
      <w:r>
        <w:rPr>
          <w:rFonts w:hint="eastAsia" w:ascii="仿宋_GB2312" w:hAnsi="仿宋_GB2312" w:eastAsia="仿宋_GB2312" w:cs="仿宋_GB2312"/>
        </w:rPr>
        <w:t>人。实有人数小计</w:t>
      </w:r>
      <w:r>
        <w:rPr>
          <w:rFonts w:hint="eastAsia" w:cs="仿宋_GB2312"/>
          <w:lang w:val="en-US" w:eastAsia="zh-CN"/>
        </w:rPr>
        <w:t>185</w:t>
      </w:r>
      <w:r>
        <w:rPr>
          <w:rFonts w:hint="eastAsia" w:ascii="仿宋_GB2312" w:hAnsi="仿宋_GB2312" w:eastAsia="仿宋_GB2312" w:cs="仿宋_GB2312"/>
        </w:rPr>
        <w:t>人，其中：在职人数小计</w:t>
      </w:r>
      <w:r>
        <w:rPr>
          <w:rFonts w:hint="eastAsia" w:cs="仿宋_GB2312"/>
          <w:lang w:val="en-US" w:eastAsia="zh-CN"/>
        </w:rPr>
        <w:t>185</w:t>
      </w:r>
      <w:r>
        <w:rPr>
          <w:rFonts w:hint="eastAsia" w:ascii="仿宋_GB2312" w:hAnsi="仿宋_GB2312" w:eastAsia="仿宋_GB2312" w:cs="仿宋_GB2312"/>
        </w:rPr>
        <w:t>人（行政在职人数</w:t>
      </w:r>
      <w:r>
        <w:rPr>
          <w:rFonts w:hint="eastAsia" w:cs="仿宋_GB2312"/>
          <w:lang w:val="en-US" w:eastAsia="zh-CN"/>
        </w:rPr>
        <w:t>0</w:t>
      </w:r>
      <w:r>
        <w:rPr>
          <w:rFonts w:hint="eastAsia" w:ascii="仿宋_GB2312" w:hAnsi="仿宋_GB2312" w:eastAsia="仿宋_GB2312" w:cs="仿宋_GB2312"/>
        </w:rPr>
        <w:t>人，参照公务员管理的事业单位在职人数</w:t>
      </w:r>
      <w:r>
        <w:rPr>
          <w:rFonts w:hint="eastAsia" w:cs="仿宋_GB2312"/>
          <w:lang w:val="en-US" w:eastAsia="zh-CN"/>
        </w:rPr>
        <w:t>0</w:t>
      </w:r>
      <w:r>
        <w:rPr>
          <w:rFonts w:hint="eastAsia" w:ascii="仿宋_GB2312" w:hAnsi="仿宋_GB2312" w:eastAsia="仿宋_GB2312" w:cs="仿宋_GB2312"/>
        </w:rPr>
        <w:t>人，全部补助事业在职人数</w:t>
      </w:r>
      <w:r>
        <w:rPr>
          <w:rFonts w:hint="eastAsia" w:cs="仿宋_GB2312"/>
          <w:lang w:val="en-US" w:eastAsia="zh-CN"/>
        </w:rPr>
        <w:t>185</w:t>
      </w:r>
      <w:r>
        <w:rPr>
          <w:rFonts w:hint="eastAsia" w:ascii="仿宋_GB2312" w:hAnsi="仿宋_GB2312" w:eastAsia="仿宋_GB2312" w:cs="仿宋_GB2312"/>
        </w:rPr>
        <w:t>人）；离休人数小计</w:t>
      </w:r>
      <w:r>
        <w:rPr>
          <w:rFonts w:hint="eastAsia" w:cs="仿宋_GB2312"/>
          <w:lang w:val="en-US" w:eastAsia="zh-CN"/>
        </w:rPr>
        <w:t>0</w:t>
      </w:r>
      <w:r>
        <w:rPr>
          <w:rFonts w:hint="eastAsia" w:ascii="仿宋_GB2312" w:hAnsi="仿宋_GB2312" w:eastAsia="仿宋_GB2312" w:cs="仿宋_GB2312"/>
        </w:rPr>
        <w:t>人；退休人数小计</w:t>
      </w:r>
      <w:r>
        <w:rPr>
          <w:rFonts w:hint="eastAsia" w:cs="仿宋_GB2312"/>
          <w:lang w:val="en-US" w:eastAsia="zh-CN"/>
        </w:rPr>
        <w:t>0</w:t>
      </w:r>
      <w:r>
        <w:rPr>
          <w:rFonts w:hint="eastAsia" w:ascii="仿宋_GB2312" w:hAnsi="仿宋_GB2312" w:eastAsia="仿宋_GB2312" w:cs="仿宋_GB2312"/>
        </w:rPr>
        <w:t>人。</w:t>
      </w:r>
    </w:p>
    <w:p w14:paraId="5DDA1D55">
      <w:pPr>
        <w:spacing w:line="560" w:lineRule="exac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6</w:t>
      </w:r>
      <w:r>
        <w:rPr>
          <w:rFonts w:hint="eastAsia" w:ascii="仿宋" w:hAnsi="仿宋" w:eastAsia="仿宋"/>
          <w:sz w:val="32"/>
          <w:szCs w:val="32"/>
        </w:rPr>
        <w:t>年本单位在校学生</w:t>
      </w:r>
      <w:r>
        <w:rPr>
          <w:rFonts w:hint="eastAsia" w:ascii="仿宋" w:hAnsi="仿宋" w:eastAsia="仿宋"/>
          <w:sz w:val="32"/>
          <w:szCs w:val="32"/>
          <w:u w:val="none"/>
          <w:lang w:val="en-US" w:eastAsia="zh-CN"/>
        </w:rPr>
        <w:t>2402</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其中：本科生人数</w:t>
      </w:r>
      <w:r>
        <w:rPr>
          <w:rFonts w:hint="eastAsia" w:ascii="仿宋" w:hAnsi="仿宋" w:eastAsia="仿宋"/>
          <w:sz w:val="32"/>
          <w:szCs w:val="32"/>
          <w:u w:val="none"/>
        </w:rPr>
        <w:t>0</w:t>
      </w:r>
      <w:r>
        <w:rPr>
          <w:rFonts w:hint="eastAsia" w:ascii="仿宋" w:hAnsi="仿宋" w:eastAsia="仿宋"/>
          <w:sz w:val="32"/>
          <w:szCs w:val="32"/>
        </w:rPr>
        <w:t>人，专科生人数</w:t>
      </w:r>
      <w:r>
        <w:rPr>
          <w:rFonts w:hint="eastAsia" w:ascii="仿宋" w:hAnsi="仿宋" w:eastAsia="仿宋"/>
          <w:sz w:val="32"/>
          <w:szCs w:val="32"/>
          <w:u w:val="none"/>
        </w:rPr>
        <w:t>0</w:t>
      </w:r>
      <w:r>
        <w:rPr>
          <w:rFonts w:hint="eastAsia" w:ascii="仿宋" w:hAnsi="仿宋" w:eastAsia="仿宋"/>
          <w:sz w:val="32"/>
          <w:szCs w:val="32"/>
        </w:rPr>
        <w:t>人，高中人数</w:t>
      </w:r>
      <w:r>
        <w:rPr>
          <w:rFonts w:hint="eastAsia" w:ascii="仿宋" w:hAnsi="仿宋" w:eastAsia="仿宋"/>
          <w:sz w:val="32"/>
          <w:szCs w:val="32"/>
          <w:u w:val="none"/>
        </w:rPr>
        <w:t>0</w:t>
      </w:r>
      <w:r>
        <w:rPr>
          <w:rFonts w:hint="eastAsia" w:ascii="仿宋" w:hAnsi="仿宋" w:eastAsia="仿宋"/>
          <w:sz w:val="32"/>
          <w:szCs w:val="32"/>
        </w:rPr>
        <w:t>人，初中人数</w:t>
      </w:r>
      <w:r>
        <w:rPr>
          <w:rFonts w:hint="eastAsia" w:ascii="仿宋" w:hAnsi="仿宋" w:eastAsia="仿宋"/>
          <w:sz w:val="32"/>
          <w:szCs w:val="32"/>
          <w:u w:val="none"/>
          <w:lang w:val="en-US" w:eastAsia="zh-CN"/>
        </w:rPr>
        <w:t>2402</w:t>
      </w:r>
      <w:r>
        <w:rPr>
          <w:rFonts w:hint="eastAsia" w:ascii="仿宋" w:hAnsi="仿宋" w:eastAsia="仿宋"/>
          <w:sz w:val="32"/>
          <w:szCs w:val="32"/>
        </w:rPr>
        <w:t>人，小学人数</w:t>
      </w:r>
      <w:r>
        <w:rPr>
          <w:rFonts w:hint="eastAsia" w:ascii="仿宋" w:hAnsi="仿宋" w:eastAsia="仿宋"/>
          <w:sz w:val="32"/>
          <w:szCs w:val="32"/>
          <w:u w:val="none"/>
        </w:rPr>
        <w:t>0</w:t>
      </w:r>
      <w:r>
        <w:rPr>
          <w:rFonts w:hint="eastAsia" w:ascii="仿宋" w:hAnsi="仿宋" w:eastAsia="仿宋"/>
          <w:sz w:val="32"/>
          <w:szCs w:val="32"/>
        </w:rPr>
        <w:t>人，幼儿园人数</w:t>
      </w:r>
      <w:r>
        <w:rPr>
          <w:rFonts w:hint="eastAsia" w:ascii="仿宋" w:hAnsi="仿宋" w:eastAsia="仿宋"/>
          <w:sz w:val="32"/>
          <w:szCs w:val="32"/>
          <w:u w:val="none"/>
        </w:rPr>
        <w:t>0</w:t>
      </w:r>
      <w:r>
        <w:rPr>
          <w:rFonts w:hint="eastAsia" w:ascii="仿宋" w:hAnsi="仿宋" w:eastAsia="仿宋"/>
          <w:sz w:val="32"/>
          <w:szCs w:val="32"/>
        </w:rPr>
        <w:t>人。</w:t>
      </w:r>
    </w:p>
    <w:p w14:paraId="702BDB28">
      <w:pPr>
        <w:widowControl/>
        <w:spacing w:line="580" w:lineRule="exact"/>
        <w:jc w:val="center"/>
        <w:rPr>
          <w:rFonts w:ascii="仿宋_GB2312" w:eastAsia="仿宋_GB2312"/>
          <w:b/>
          <w:szCs w:val="30"/>
        </w:rPr>
      </w:pPr>
    </w:p>
    <w:p w14:paraId="69D3ABDF">
      <w:pPr>
        <w:pStyle w:val="18"/>
        <w:numPr>
          <w:ilvl w:val="0"/>
          <w:numId w:val="0"/>
        </w:numPr>
        <w:bidi w:val="0"/>
        <w:ind w:left="420" w:leftChars="200"/>
        <w:jc w:val="center"/>
        <w:rPr>
          <w:rFonts w:hint="eastAsia"/>
          <w:lang w:eastAsia="zh-CN"/>
        </w:rPr>
      </w:pPr>
      <w:r>
        <w:rPr>
          <w:rFonts w:hint="eastAsia"/>
          <w:lang w:eastAsia="zh-CN"/>
        </w:rPr>
        <w:t>第二部分  兴国县思源实验中学2026年</w:t>
      </w:r>
      <w:r>
        <w:rPr>
          <w:rFonts w:hint="eastAsia"/>
          <w:lang w:val="en-US" w:eastAsia="zh-CN"/>
        </w:rPr>
        <w:t>单位</w:t>
      </w:r>
      <w:r>
        <w:rPr>
          <w:rFonts w:hint="eastAsia"/>
          <w:lang w:eastAsia="zh-CN"/>
        </w:rPr>
        <w:t>预算表</w:t>
      </w:r>
    </w:p>
    <w:p w14:paraId="272CE7BB">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4F8D6A46">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AF5D841">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57CB2EF">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D7ECF4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201104兴国县思源实验中学</w:t>
            </w:r>
          </w:p>
        </w:tc>
        <w:tc>
          <w:tcPr>
            <w:tcW w:w="1655" w:type="pct"/>
            <w:noWrap/>
            <w:vAlign w:val="bottom"/>
          </w:tcPr>
          <w:p w14:paraId="139A7B3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4EAACAB7">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FA91017">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15369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1A1291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7B46404A">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C5AA4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0BA35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5C8168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27C9BB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48F48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2FC0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EF510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2,653.36</w:t>
            </w:r>
          </w:p>
        </w:tc>
        <w:tc>
          <w:tcPr>
            <w:tcW w:w="1655" w:type="pct"/>
            <w:tcBorders>
              <w:top w:val="nil"/>
              <w:left w:val="nil"/>
              <w:bottom w:val="single" w:color="000000" w:sz="4" w:space="0"/>
              <w:right w:val="single" w:color="000000" w:sz="4" w:space="0"/>
            </w:tcBorders>
            <w:noWrap/>
            <w:vAlign w:val="center"/>
          </w:tcPr>
          <w:p w14:paraId="3CCD11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1AB7BE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2,206.44</w:t>
            </w:r>
          </w:p>
        </w:tc>
      </w:tr>
      <w:tr w14:paraId="00589A3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05929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670956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2,653.36</w:t>
            </w:r>
          </w:p>
        </w:tc>
        <w:tc>
          <w:tcPr>
            <w:tcW w:w="1655" w:type="pct"/>
            <w:tcBorders>
              <w:top w:val="nil"/>
              <w:left w:val="nil"/>
              <w:bottom w:val="single" w:color="000000" w:sz="4" w:space="0"/>
              <w:right w:val="single" w:color="000000" w:sz="4" w:space="0"/>
            </w:tcBorders>
            <w:noWrap/>
            <w:vAlign w:val="center"/>
          </w:tcPr>
          <w:p w14:paraId="73C289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48F849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283.58</w:t>
            </w:r>
          </w:p>
        </w:tc>
      </w:tr>
      <w:tr w14:paraId="0F8F97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F64F82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E64C9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D135E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98077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180.14</w:t>
            </w:r>
          </w:p>
        </w:tc>
      </w:tr>
      <w:tr w14:paraId="4448DC8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C9875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0E8355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8DFF0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64A51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500.00</w:t>
            </w:r>
          </w:p>
        </w:tc>
      </w:tr>
      <w:tr w14:paraId="3222BB2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AADE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0C9DC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CECC3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C778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A8E6A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C4104D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CCD68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6BA52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53BF6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8EB8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EE891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48DC20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2677C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17AC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CFB8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D9226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FDEC6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DC495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6F17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450B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0BFBDB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453C7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2F919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593D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AD5F2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EFC0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F1A23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500.00</w:t>
            </w:r>
          </w:p>
        </w:tc>
        <w:tc>
          <w:tcPr>
            <w:tcW w:w="1655" w:type="pct"/>
            <w:tcBorders>
              <w:top w:val="nil"/>
              <w:left w:val="nil"/>
              <w:bottom w:val="single" w:color="000000" w:sz="4" w:space="0"/>
              <w:right w:val="single" w:color="000000" w:sz="4" w:space="0"/>
            </w:tcBorders>
            <w:noWrap/>
            <w:vAlign w:val="center"/>
          </w:tcPr>
          <w:p w14:paraId="2EAF48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CAE9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4AD70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70E97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A0446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F928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EBA6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F991C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E15A5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BED15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E50E0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1F41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B568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777C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63277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9D9F4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7359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3390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D32F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D64E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00CA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27F0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BD896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1CA98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4925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B237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363B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1094A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E020BC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A93E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FAA5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2EA2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9D7E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2FB6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1444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A700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D71D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4E09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6576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9523C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B608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D700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83AC9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FA6BB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BA62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397C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9F04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8E00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C78F2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626A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06574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4861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9CDB1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40AE7B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52D6A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A7C9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F336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94E9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E977E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86370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1CD3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0B4C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3A51F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E311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1B18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77EF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7DD2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3415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94170A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556C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503F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FF8A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0FB1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A480D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0EF5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9DC3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DFE5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2763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022E2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E4EC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F13EC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0F31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C5C3F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15F0A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F76A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7524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460C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ACB4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6FCA51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5FA42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68FD9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0622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431A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B45A0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2743B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D916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6D06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4F9B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73903B6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245EA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3,153.36</w:t>
            </w:r>
          </w:p>
        </w:tc>
        <w:tc>
          <w:tcPr>
            <w:tcW w:w="1655" w:type="pct"/>
            <w:tcBorders>
              <w:top w:val="nil"/>
              <w:left w:val="nil"/>
              <w:bottom w:val="single" w:color="auto" w:sz="4" w:space="0"/>
              <w:right w:val="single" w:color="000000" w:sz="4" w:space="0"/>
            </w:tcBorders>
            <w:noWrap/>
            <w:vAlign w:val="center"/>
          </w:tcPr>
          <w:p w14:paraId="45024B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714435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3,170.16</w:t>
            </w:r>
          </w:p>
        </w:tc>
      </w:tr>
      <w:tr w14:paraId="0B536582">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56E01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07B8B2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584E903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D0F42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4834DB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CDA1E0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35936A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16.80</w:t>
            </w:r>
          </w:p>
        </w:tc>
        <w:tc>
          <w:tcPr>
            <w:tcW w:w="1655" w:type="pct"/>
            <w:tcBorders>
              <w:top w:val="single" w:color="auto" w:sz="4" w:space="0"/>
              <w:left w:val="nil"/>
              <w:bottom w:val="single" w:color="auto" w:sz="4" w:space="0"/>
              <w:right w:val="single" w:color="000000" w:sz="4" w:space="0"/>
            </w:tcBorders>
            <w:noWrap/>
            <w:vAlign w:val="bottom"/>
          </w:tcPr>
          <w:p w14:paraId="56C815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4B0FE0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374AAC">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8AA3B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2A17B4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3,170.16</w:t>
            </w:r>
          </w:p>
        </w:tc>
        <w:tc>
          <w:tcPr>
            <w:tcW w:w="1655" w:type="pct"/>
            <w:tcBorders>
              <w:top w:val="single" w:color="auto" w:sz="4" w:space="0"/>
              <w:left w:val="single" w:color="auto" w:sz="4" w:space="0"/>
              <w:bottom w:val="single" w:color="auto" w:sz="4" w:space="0"/>
              <w:right w:val="single" w:color="auto" w:sz="4" w:space="0"/>
            </w:tcBorders>
            <w:noWrap/>
            <w:vAlign w:val="center"/>
          </w:tcPr>
          <w:p w14:paraId="3B3ACD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5AB028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3,170.16</w:t>
            </w:r>
          </w:p>
        </w:tc>
      </w:tr>
    </w:tbl>
    <w:p w14:paraId="667BF2C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967D3C6">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93D4BB4">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33B6B8D9">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22912173">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填报单位：201104兴国县思源实验中学</w:t>
            </w:r>
          </w:p>
        </w:tc>
        <w:tc>
          <w:tcPr>
            <w:tcW w:w="366" w:type="pct"/>
            <w:tcBorders>
              <w:top w:val="nil"/>
              <w:left w:val="nil"/>
              <w:bottom w:val="single" w:color="auto" w:sz="4" w:space="0"/>
              <w:right w:val="nil"/>
            </w:tcBorders>
            <w:shd w:val="clear" w:color="auto" w:fill="auto"/>
            <w:noWrap/>
            <w:vAlign w:val="bottom"/>
          </w:tcPr>
          <w:p w14:paraId="7176912A">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25B2265B">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28A9625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5B4AB6F2">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416EC403">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DAE2D5F">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9640913">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4038543">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41283B5B">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0E70AA05">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A15B542">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A2B17F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BCDE2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985848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FBDFD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63DAF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025A5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C8230B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68F6E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73937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08BF6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116B832B">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3041965">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17AC9B33">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0447FA3">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8782B7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69B0BF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3E372E1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16B28ED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9318F0F">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48DE7BED">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12BF15A">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A46FD17">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B05030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23EBB1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B2445B7">
            <w:pPr>
              <w:widowControl/>
              <w:jc w:val="left"/>
              <w:rPr>
                <w:rFonts w:ascii="宋体" w:hAnsi="宋体" w:eastAsia="宋体" w:cs="Arial"/>
                <w:color w:val="000000"/>
                <w:kern w:val="0"/>
                <w:sz w:val="13"/>
                <w:szCs w:val="13"/>
              </w:rPr>
            </w:pPr>
          </w:p>
        </w:tc>
      </w:tr>
      <w:tr w14:paraId="37CCAAEC">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AD8ECC">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8612F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7C73D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C6A9C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E6C61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C60AA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46BAF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A4741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33039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52F79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91B83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24BB0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21CDD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B842E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13968985">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B2FC34">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兴国县思源实验中学</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EA17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3,170.16</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1B2EA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16.80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C382A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2,653.36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EB310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2,653.36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0B12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6AA0F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BA3F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0B8E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ADC9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C6055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9C429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CA04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0701C6E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EAFA29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96073ED">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F9BDC24">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2F98F1B1">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E264642">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：201104兴国县思源实验中学</w:t>
            </w:r>
          </w:p>
        </w:tc>
        <w:tc>
          <w:tcPr>
            <w:tcW w:w="914" w:type="pct"/>
            <w:tcBorders>
              <w:top w:val="nil"/>
              <w:left w:val="nil"/>
              <w:bottom w:val="nil"/>
              <w:right w:val="nil"/>
            </w:tcBorders>
            <w:shd w:val="clear" w:color="auto" w:fill="auto"/>
            <w:noWrap/>
            <w:vAlign w:val="bottom"/>
          </w:tcPr>
          <w:p w14:paraId="666B0DD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1DE59A1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1A87C9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D6A3357">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247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F72F1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53728C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02F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40F4E3D">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C0E02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6AB7A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517F204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F7AC21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B5EBDD4">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83530DF">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4B26CC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78EDB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0F13C0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5E1BBF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78C2649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66E213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5997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7724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57B3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3,170.16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88E4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2,425.06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EE5D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745.10</w:t>
            </w:r>
          </w:p>
        </w:tc>
      </w:tr>
      <w:tr w14:paraId="564D32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E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DF7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11D8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2,206.44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03B4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1,961.34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911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245.10</w:t>
            </w:r>
          </w:p>
        </w:tc>
      </w:tr>
      <w:tr w14:paraId="0B2144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1A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4B2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7D42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2,206.44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4E07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1,961.34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FA5D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245.10</w:t>
            </w:r>
          </w:p>
        </w:tc>
      </w:tr>
      <w:tr w14:paraId="348A916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BE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3F54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67042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2,206.44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19B8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1,961.34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474A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245.10</w:t>
            </w:r>
          </w:p>
        </w:tc>
      </w:tr>
      <w:tr w14:paraId="1E434B7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43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98CF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0E55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485A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3AA4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31DC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2EB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BEA1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F5A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0BEC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8559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C1C8E8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9A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4C5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07680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770C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660F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FE0B22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864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A20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0F57D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58A8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F1584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701C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7C4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7BED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F9DE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A3D9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5212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14C55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B64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28B9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3CBF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527A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2305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FB8DE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F8E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7D48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D4AD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E09B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AC146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7668DD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5A2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CD69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5D8F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C8A8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2335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8A882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EF2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BCC5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1C9B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7691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905B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E9669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A4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A0D4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16ED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113.42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E33E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113.42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ED705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A581BF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D4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0D9E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0258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4438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4795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35856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6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5DCD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4DB6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BD07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98EF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r>
      <w:tr w14:paraId="7BAD879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4E7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76A4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EED4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3F52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8FCC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r>
      <w:tr w14:paraId="0CC9D13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AD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5E68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012AE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2EA8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E5E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500.00</w:t>
            </w:r>
          </w:p>
        </w:tc>
      </w:tr>
    </w:tbl>
    <w:p w14:paraId="7DD5850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6982C1A2">
        <w:tblPrEx>
          <w:tblCellMar>
            <w:top w:w="0" w:type="dxa"/>
            <w:left w:w="108" w:type="dxa"/>
            <w:bottom w:w="0" w:type="dxa"/>
            <w:right w:w="108" w:type="dxa"/>
          </w:tblCellMar>
        </w:tblPrEx>
        <w:trPr>
          <w:trHeight w:val="585" w:hRule="atLeast"/>
          <w:tblHeader/>
        </w:trPr>
        <w:tc>
          <w:tcPr>
            <w:tcW w:w="5000" w:type="pct"/>
            <w:gridSpan w:val="7"/>
            <w:noWrap/>
            <w:vAlign w:val="center"/>
          </w:tcPr>
          <w:p w14:paraId="3BCD0263">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B91FCB6">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6CA9649F">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201104兴国县思源实验中学</w:t>
            </w:r>
          </w:p>
        </w:tc>
        <w:tc>
          <w:tcPr>
            <w:tcW w:w="577" w:type="pct"/>
            <w:noWrap/>
            <w:vAlign w:val="bottom"/>
          </w:tcPr>
          <w:p w14:paraId="504EABD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1671D42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1D59E2B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02ACA0C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3388EF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FC31B7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1E8DF63">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E2755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B0DDB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FD7A7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3EB192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36B6DA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0C155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3F4D0A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598B30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765E4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6D518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2,653.36</w:t>
            </w:r>
          </w:p>
        </w:tc>
        <w:tc>
          <w:tcPr>
            <w:tcW w:w="948" w:type="pct"/>
            <w:tcBorders>
              <w:top w:val="nil"/>
              <w:left w:val="nil"/>
              <w:bottom w:val="single" w:color="000000" w:sz="4" w:space="0"/>
              <w:right w:val="single" w:color="000000" w:sz="4" w:space="0"/>
            </w:tcBorders>
            <w:noWrap/>
            <w:vAlign w:val="center"/>
          </w:tcPr>
          <w:p w14:paraId="4A824C5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270112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2,206.44</w:t>
            </w:r>
          </w:p>
        </w:tc>
        <w:tc>
          <w:tcPr>
            <w:tcW w:w="612" w:type="pct"/>
            <w:tcBorders>
              <w:top w:val="nil"/>
              <w:left w:val="nil"/>
              <w:bottom w:val="single" w:color="000000" w:sz="4" w:space="0"/>
              <w:right w:val="single" w:color="000000" w:sz="4" w:space="0"/>
            </w:tcBorders>
            <w:noWrap/>
            <w:vAlign w:val="center"/>
          </w:tcPr>
          <w:p w14:paraId="4C03E1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2,206.44</w:t>
            </w:r>
          </w:p>
        </w:tc>
        <w:tc>
          <w:tcPr>
            <w:tcW w:w="602" w:type="pct"/>
            <w:tcBorders>
              <w:top w:val="nil"/>
              <w:left w:val="nil"/>
              <w:bottom w:val="single" w:color="000000" w:sz="4" w:space="0"/>
              <w:right w:val="single" w:color="000000" w:sz="4" w:space="0"/>
            </w:tcBorders>
            <w:noWrap/>
            <w:vAlign w:val="center"/>
          </w:tcPr>
          <w:p w14:paraId="18CA846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F9DE30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8FF771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96BDF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415269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2,653.36</w:t>
            </w:r>
          </w:p>
        </w:tc>
        <w:tc>
          <w:tcPr>
            <w:tcW w:w="948" w:type="pct"/>
            <w:tcBorders>
              <w:top w:val="nil"/>
              <w:left w:val="single" w:color="000000" w:sz="4" w:space="0"/>
              <w:bottom w:val="single" w:color="000000" w:sz="4" w:space="0"/>
              <w:right w:val="single" w:color="000000" w:sz="4" w:space="0"/>
            </w:tcBorders>
            <w:noWrap/>
            <w:vAlign w:val="center"/>
          </w:tcPr>
          <w:p w14:paraId="485FD55A">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390EA8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283.58</w:t>
            </w:r>
          </w:p>
        </w:tc>
        <w:tc>
          <w:tcPr>
            <w:tcW w:w="612" w:type="pct"/>
            <w:tcBorders>
              <w:top w:val="nil"/>
              <w:left w:val="nil"/>
              <w:bottom w:val="single" w:color="000000" w:sz="4" w:space="0"/>
              <w:right w:val="single" w:color="000000" w:sz="4" w:space="0"/>
            </w:tcBorders>
            <w:noWrap/>
            <w:vAlign w:val="center"/>
          </w:tcPr>
          <w:p w14:paraId="231F80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283.58</w:t>
            </w:r>
          </w:p>
        </w:tc>
        <w:tc>
          <w:tcPr>
            <w:tcW w:w="602" w:type="pct"/>
            <w:tcBorders>
              <w:top w:val="nil"/>
              <w:left w:val="nil"/>
              <w:bottom w:val="single" w:color="000000" w:sz="4" w:space="0"/>
              <w:right w:val="single" w:color="000000" w:sz="4" w:space="0"/>
            </w:tcBorders>
            <w:noWrap/>
            <w:vAlign w:val="center"/>
          </w:tcPr>
          <w:p w14:paraId="122D72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B1AC0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27508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D35A2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F7A306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2B51196">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3226A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180.14</w:t>
            </w:r>
          </w:p>
        </w:tc>
        <w:tc>
          <w:tcPr>
            <w:tcW w:w="612" w:type="pct"/>
            <w:tcBorders>
              <w:top w:val="nil"/>
              <w:left w:val="nil"/>
              <w:bottom w:val="single" w:color="000000" w:sz="4" w:space="0"/>
              <w:right w:val="single" w:color="000000" w:sz="4" w:space="0"/>
            </w:tcBorders>
            <w:noWrap/>
            <w:vAlign w:val="center"/>
          </w:tcPr>
          <w:p w14:paraId="79D4DB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180.14</w:t>
            </w:r>
          </w:p>
        </w:tc>
        <w:tc>
          <w:tcPr>
            <w:tcW w:w="602" w:type="pct"/>
            <w:tcBorders>
              <w:top w:val="nil"/>
              <w:left w:val="nil"/>
              <w:bottom w:val="single" w:color="000000" w:sz="4" w:space="0"/>
              <w:right w:val="single" w:color="000000" w:sz="4" w:space="0"/>
            </w:tcBorders>
            <w:noWrap/>
            <w:vAlign w:val="center"/>
          </w:tcPr>
          <w:p w14:paraId="7104AE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4C667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BFA243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DAF7F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7B7F7AC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2DAE6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3A1A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EDA1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9A95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6662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DF928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2046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DB55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BD67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E60D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C013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08CC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7F6E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B5D3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94E9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BF49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E1C0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0651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C33B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194B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EC6D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AD0A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412E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8461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7A45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13FA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A631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145C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BE74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4430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CF7E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DE6A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D2EA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9CFB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B287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10A8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402F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E352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7D51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9717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CC67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11A8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9B16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C7EE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887A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FFA4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E081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55C6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F900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A10BA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E9C8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BE70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986F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D8ED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D85A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3848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ACA7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BBC0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7AD5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DCA8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E20F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8B45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4C99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5B14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AD47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5682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DE1E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92C4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F79E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D84F4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1A30D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7C15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1A05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31DC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2374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BE13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ECB7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3EE9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DBED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AA8F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7507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2679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8A2B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908F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2FD8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8AAE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BB38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9534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E4C3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ECF2C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26DF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242C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F103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41A7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5326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90DF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E99B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9771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3F0B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295F7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D948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B8343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4945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A88B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24D2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A423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628F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7249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1B2D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A6C8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4B56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5CAD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DE37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8734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0DBE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5F14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D583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9F06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7E2B5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18949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798E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369F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95F4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E224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4FD7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4D57B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78B5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4D49C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2788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61EE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04A9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1BEB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FA6E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FBFD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3E71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8D4F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EEDF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AC0F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8436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41ED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3F36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A1C70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4AB86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D04F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ADC1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BEAE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B56F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58FC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050B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4637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17FE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C9A2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5A4D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D332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2667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4321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DE26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CB7C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CC51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F879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950C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654B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B79E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C4F5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758B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AA24F71">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4C3E33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C91BE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D1AA3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25FA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18F5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6422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9B97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2467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D729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16F1A4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A17F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9EA19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CB86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C633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B032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3F4B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C2A1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01C8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0737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CB501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C6731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4110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8F59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4DE61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4463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D53B66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3033C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E2782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360D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9CA10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8583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16D7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87EC4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D522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66EA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18B8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178C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74909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6F24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15655B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427BA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8ED27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16.80　</w:t>
            </w:r>
          </w:p>
        </w:tc>
        <w:tc>
          <w:tcPr>
            <w:tcW w:w="948" w:type="pct"/>
            <w:tcBorders>
              <w:top w:val="nil"/>
              <w:left w:val="nil"/>
              <w:bottom w:val="single" w:color="auto" w:sz="4" w:space="0"/>
              <w:right w:val="single" w:color="000000" w:sz="4" w:space="0"/>
            </w:tcBorders>
            <w:noWrap/>
            <w:vAlign w:val="center"/>
          </w:tcPr>
          <w:p w14:paraId="6C105C2E">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636994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764E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9897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B6E92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8D78B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0CC5554">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434CB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16.80　</w:t>
            </w:r>
          </w:p>
        </w:tc>
        <w:tc>
          <w:tcPr>
            <w:tcW w:w="948" w:type="pct"/>
            <w:tcBorders>
              <w:top w:val="single" w:color="auto" w:sz="4" w:space="0"/>
              <w:left w:val="single" w:color="auto" w:sz="4" w:space="0"/>
              <w:bottom w:val="single" w:color="auto" w:sz="4" w:space="0"/>
              <w:right w:val="single" w:color="auto" w:sz="4" w:space="0"/>
            </w:tcBorders>
            <w:noWrap/>
            <w:vAlign w:val="center"/>
          </w:tcPr>
          <w:p w14:paraId="1460469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603D97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79E1C9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243F0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5311C66">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3E42CE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16588E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68E90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B9369B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D1741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456DC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9AD7B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F97777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35C3A87">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1C355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043669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2,670.16</w:t>
            </w:r>
          </w:p>
        </w:tc>
        <w:tc>
          <w:tcPr>
            <w:tcW w:w="948" w:type="pct"/>
            <w:tcBorders>
              <w:top w:val="single" w:color="auto" w:sz="4" w:space="0"/>
              <w:left w:val="single" w:color="auto" w:sz="4" w:space="0"/>
              <w:bottom w:val="single" w:color="auto" w:sz="4" w:space="0"/>
              <w:right w:val="single" w:color="auto" w:sz="4" w:space="0"/>
            </w:tcBorders>
            <w:noWrap/>
            <w:vAlign w:val="center"/>
          </w:tcPr>
          <w:p w14:paraId="4DC467C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4408C5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2,670.16</w:t>
            </w:r>
          </w:p>
        </w:tc>
        <w:tc>
          <w:tcPr>
            <w:tcW w:w="612" w:type="pct"/>
            <w:tcBorders>
              <w:top w:val="single" w:color="auto" w:sz="4" w:space="0"/>
              <w:left w:val="single" w:color="auto" w:sz="4" w:space="0"/>
              <w:bottom w:val="single" w:color="auto" w:sz="4" w:space="0"/>
              <w:right w:val="single" w:color="auto" w:sz="4" w:space="0"/>
            </w:tcBorders>
            <w:noWrap/>
            <w:vAlign w:val="center"/>
          </w:tcPr>
          <w:p w14:paraId="5DCC74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2,670.16</w:t>
            </w:r>
          </w:p>
        </w:tc>
        <w:tc>
          <w:tcPr>
            <w:tcW w:w="602" w:type="pct"/>
            <w:tcBorders>
              <w:top w:val="single" w:color="auto" w:sz="4" w:space="0"/>
              <w:left w:val="single" w:color="auto" w:sz="4" w:space="0"/>
              <w:bottom w:val="single" w:color="auto" w:sz="4" w:space="0"/>
              <w:right w:val="single" w:color="auto" w:sz="4" w:space="0"/>
            </w:tcBorders>
            <w:noWrap/>
            <w:vAlign w:val="center"/>
          </w:tcPr>
          <w:p w14:paraId="26D5F0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FE633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2A85138A">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4A43239">
        <w:tblPrEx>
          <w:tblCellMar>
            <w:top w:w="0" w:type="dxa"/>
            <w:left w:w="108" w:type="dxa"/>
            <w:bottom w:w="0" w:type="dxa"/>
            <w:right w:w="108" w:type="dxa"/>
          </w:tblCellMar>
        </w:tblPrEx>
        <w:trPr>
          <w:trHeight w:val="585" w:hRule="atLeast"/>
          <w:tblHeader/>
        </w:trPr>
        <w:tc>
          <w:tcPr>
            <w:tcW w:w="5000" w:type="pct"/>
            <w:gridSpan w:val="5"/>
            <w:noWrap/>
            <w:vAlign w:val="center"/>
          </w:tcPr>
          <w:p w14:paraId="63B57B1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8F5598E">
        <w:tblPrEx>
          <w:tblCellMar>
            <w:top w:w="0" w:type="dxa"/>
            <w:left w:w="108" w:type="dxa"/>
            <w:bottom w:w="0" w:type="dxa"/>
            <w:right w:w="108" w:type="dxa"/>
          </w:tblCellMar>
        </w:tblPrEx>
        <w:trPr>
          <w:trHeight w:val="420" w:hRule="atLeast"/>
          <w:tblHeader/>
        </w:trPr>
        <w:tc>
          <w:tcPr>
            <w:tcW w:w="2433" w:type="pct"/>
            <w:gridSpan w:val="2"/>
            <w:noWrap/>
            <w:vAlign w:val="center"/>
          </w:tcPr>
          <w:p w14:paraId="46C923F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201104兴国县思源实验中学</w:t>
            </w:r>
          </w:p>
        </w:tc>
        <w:tc>
          <w:tcPr>
            <w:tcW w:w="1056" w:type="pct"/>
            <w:noWrap/>
            <w:vAlign w:val="bottom"/>
          </w:tcPr>
          <w:p w14:paraId="216EF92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0D5C0FF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69CC1F6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538F7F">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B6639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EA4B0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3C9CC15">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9E39B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EBED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72253B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4293E7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4C8C0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4DCC55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037B50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7895B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D6F2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595F96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0B82A72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A92232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EBE46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705CF2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E2D7A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2,653.36</w:t>
            </w:r>
          </w:p>
        </w:tc>
        <w:tc>
          <w:tcPr>
            <w:tcW w:w="684" w:type="pct"/>
            <w:tcBorders>
              <w:top w:val="single" w:color="000000" w:sz="4" w:space="0"/>
              <w:left w:val="nil"/>
              <w:bottom w:val="single" w:color="000000" w:sz="4" w:space="0"/>
              <w:right w:val="single" w:color="000000" w:sz="4" w:space="0"/>
            </w:tcBorders>
            <w:noWrap/>
            <w:vAlign w:val="center"/>
          </w:tcPr>
          <w:p w14:paraId="644949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2,425.06</w:t>
            </w:r>
          </w:p>
        </w:tc>
        <w:tc>
          <w:tcPr>
            <w:tcW w:w="825" w:type="pct"/>
            <w:tcBorders>
              <w:top w:val="single" w:color="000000" w:sz="4" w:space="0"/>
              <w:left w:val="nil"/>
              <w:bottom w:val="single" w:color="000000" w:sz="4" w:space="0"/>
              <w:right w:val="single" w:color="000000" w:sz="4" w:space="0"/>
            </w:tcBorders>
            <w:noWrap/>
            <w:vAlign w:val="center"/>
          </w:tcPr>
          <w:p w14:paraId="56C4B1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228.30</w:t>
            </w:r>
          </w:p>
        </w:tc>
      </w:tr>
      <w:tr w14:paraId="4F86BDE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06DE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15703D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1ACAE6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2,189.64</w:t>
            </w:r>
          </w:p>
        </w:tc>
        <w:tc>
          <w:tcPr>
            <w:tcW w:w="684" w:type="pct"/>
            <w:tcBorders>
              <w:top w:val="single" w:color="000000" w:sz="4" w:space="0"/>
              <w:left w:val="nil"/>
              <w:bottom w:val="single" w:color="000000" w:sz="4" w:space="0"/>
              <w:right w:val="single" w:color="000000" w:sz="4" w:space="0"/>
            </w:tcBorders>
            <w:noWrap/>
            <w:vAlign w:val="center"/>
          </w:tcPr>
          <w:p w14:paraId="6D0E46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1,961.34</w:t>
            </w:r>
          </w:p>
        </w:tc>
        <w:tc>
          <w:tcPr>
            <w:tcW w:w="825" w:type="pct"/>
            <w:tcBorders>
              <w:top w:val="single" w:color="000000" w:sz="4" w:space="0"/>
              <w:left w:val="nil"/>
              <w:bottom w:val="single" w:color="000000" w:sz="4" w:space="0"/>
              <w:right w:val="single" w:color="000000" w:sz="4" w:space="0"/>
            </w:tcBorders>
            <w:noWrap/>
            <w:vAlign w:val="center"/>
          </w:tcPr>
          <w:p w14:paraId="28D07C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228.30</w:t>
            </w:r>
          </w:p>
        </w:tc>
      </w:tr>
      <w:tr w14:paraId="414D50B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94F5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20DA15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70C41F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2,189.64</w:t>
            </w:r>
          </w:p>
        </w:tc>
        <w:tc>
          <w:tcPr>
            <w:tcW w:w="684" w:type="pct"/>
            <w:tcBorders>
              <w:top w:val="single" w:color="000000" w:sz="4" w:space="0"/>
              <w:left w:val="nil"/>
              <w:bottom w:val="single" w:color="000000" w:sz="4" w:space="0"/>
              <w:right w:val="single" w:color="000000" w:sz="4" w:space="0"/>
            </w:tcBorders>
            <w:noWrap/>
            <w:vAlign w:val="center"/>
          </w:tcPr>
          <w:p w14:paraId="45540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1,961.34</w:t>
            </w:r>
          </w:p>
        </w:tc>
        <w:tc>
          <w:tcPr>
            <w:tcW w:w="825" w:type="pct"/>
            <w:tcBorders>
              <w:top w:val="single" w:color="000000" w:sz="4" w:space="0"/>
              <w:left w:val="nil"/>
              <w:bottom w:val="single" w:color="000000" w:sz="4" w:space="0"/>
              <w:right w:val="single" w:color="000000" w:sz="4" w:space="0"/>
            </w:tcBorders>
            <w:noWrap/>
            <w:vAlign w:val="center"/>
          </w:tcPr>
          <w:p w14:paraId="45C30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228.30</w:t>
            </w:r>
          </w:p>
        </w:tc>
      </w:tr>
      <w:tr w14:paraId="08C9377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BBD8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579" w:type="pct"/>
            <w:tcBorders>
              <w:top w:val="single" w:color="000000" w:sz="4" w:space="0"/>
              <w:left w:val="nil"/>
              <w:bottom w:val="single" w:color="000000" w:sz="4" w:space="0"/>
              <w:right w:val="single" w:color="000000" w:sz="4" w:space="0"/>
            </w:tcBorders>
            <w:noWrap/>
            <w:vAlign w:val="center"/>
          </w:tcPr>
          <w:p w14:paraId="6AB90C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1056" w:type="pct"/>
            <w:tcBorders>
              <w:top w:val="single" w:color="000000" w:sz="4" w:space="0"/>
              <w:left w:val="nil"/>
              <w:bottom w:val="single" w:color="000000" w:sz="4" w:space="0"/>
              <w:right w:val="single" w:color="000000" w:sz="4" w:space="0"/>
            </w:tcBorders>
            <w:noWrap/>
            <w:vAlign w:val="center"/>
          </w:tcPr>
          <w:p w14:paraId="1D235F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2,189.64</w:t>
            </w:r>
          </w:p>
        </w:tc>
        <w:tc>
          <w:tcPr>
            <w:tcW w:w="684" w:type="pct"/>
            <w:tcBorders>
              <w:top w:val="single" w:color="000000" w:sz="4" w:space="0"/>
              <w:left w:val="nil"/>
              <w:bottom w:val="single" w:color="000000" w:sz="4" w:space="0"/>
              <w:right w:val="single" w:color="000000" w:sz="4" w:space="0"/>
            </w:tcBorders>
            <w:noWrap/>
            <w:vAlign w:val="center"/>
          </w:tcPr>
          <w:p w14:paraId="2CF95F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1,961.34</w:t>
            </w:r>
          </w:p>
        </w:tc>
        <w:tc>
          <w:tcPr>
            <w:tcW w:w="825" w:type="pct"/>
            <w:tcBorders>
              <w:top w:val="single" w:color="000000" w:sz="4" w:space="0"/>
              <w:left w:val="nil"/>
              <w:bottom w:val="single" w:color="000000" w:sz="4" w:space="0"/>
              <w:right w:val="single" w:color="000000" w:sz="4" w:space="0"/>
            </w:tcBorders>
            <w:noWrap/>
            <w:vAlign w:val="center"/>
          </w:tcPr>
          <w:p w14:paraId="0517A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228.30</w:t>
            </w:r>
          </w:p>
        </w:tc>
      </w:tr>
      <w:tr w14:paraId="46E1AF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E091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73BFE1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45FD2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283.58</w:t>
            </w:r>
          </w:p>
        </w:tc>
        <w:tc>
          <w:tcPr>
            <w:tcW w:w="684" w:type="pct"/>
            <w:tcBorders>
              <w:top w:val="single" w:color="000000" w:sz="4" w:space="0"/>
              <w:left w:val="nil"/>
              <w:bottom w:val="single" w:color="000000" w:sz="4" w:space="0"/>
              <w:right w:val="single" w:color="000000" w:sz="4" w:space="0"/>
            </w:tcBorders>
            <w:noWrap/>
            <w:vAlign w:val="center"/>
          </w:tcPr>
          <w:p w14:paraId="0E85AB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283.58</w:t>
            </w:r>
          </w:p>
        </w:tc>
        <w:tc>
          <w:tcPr>
            <w:tcW w:w="825" w:type="pct"/>
            <w:tcBorders>
              <w:top w:val="single" w:color="000000" w:sz="4" w:space="0"/>
              <w:left w:val="nil"/>
              <w:bottom w:val="single" w:color="000000" w:sz="4" w:space="0"/>
              <w:right w:val="single" w:color="000000" w:sz="4" w:space="0"/>
            </w:tcBorders>
            <w:noWrap/>
            <w:vAlign w:val="center"/>
          </w:tcPr>
          <w:p w14:paraId="27A28E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AE72C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0FD3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67D39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05293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266.86</w:t>
            </w:r>
          </w:p>
        </w:tc>
        <w:tc>
          <w:tcPr>
            <w:tcW w:w="684" w:type="pct"/>
            <w:tcBorders>
              <w:top w:val="single" w:color="000000" w:sz="4" w:space="0"/>
              <w:left w:val="nil"/>
              <w:bottom w:val="single" w:color="000000" w:sz="4" w:space="0"/>
              <w:right w:val="single" w:color="000000" w:sz="4" w:space="0"/>
            </w:tcBorders>
            <w:noWrap/>
            <w:vAlign w:val="center"/>
          </w:tcPr>
          <w:p w14:paraId="730AB8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266.86</w:t>
            </w:r>
          </w:p>
        </w:tc>
        <w:tc>
          <w:tcPr>
            <w:tcW w:w="825" w:type="pct"/>
            <w:tcBorders>
              <w:top w:val="single" w:color="000000" w:sz="4" w:space="0"/>
              <w:left w:val="nil"/>
              <w:bottom w:val="single" w:color="000000" w:sz="4" w:space="0"/>
              <w:right w:val="single" w:color="000000" w:sz="4" w:space="0"/>
            </w:tcBorders>
            <w:noWrap/>
            <w:vAlign w:val="center"/>
          </w:tcPr>
          <w:p w14:paraId="79D31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FEF410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FBF4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633D96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D117B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266.86</w:t>
            </w:r>
          </w:p>
        </w:tc>
        <w:tc>
          <w:tcPr>
            <w:tcW w:w="684" w:type="pct"/>
            <w:tcBorders>
              <w:top w:val="single" w:color="000000" w:sz="4" w:space="0"/>
              <w:left w:val="nil"/>
              <w:bottom w:val="single" w:color="000000" w:sz="4" w:space="0"/>
              <w:right w:val="single" w:color="000000" w:sz="4" w:space="0"/>
            </w:tcBorders>
            <w:noWrap/>
            <w:vAlign w:val="center"/>
          </w:tcPr>
          <w:p w14:paraId="4E4C00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266.86</w:t>
            </w:r>
          </w:p>
        </w:tc>
        <w:tc>
          <w:tcPr>
            <w:tcW w:w="825" w:type="pct"/>
            <w:tcBorders>
              <w:top w:val="single" w:color="000000" w:sz="4" w:space="0"/>
              <w:left w:val="nil"/>
              <w:bottom w:val="single" w:color="000000" w:sz="4" w:space="0"/>
              <w:right w:val="single" w:color="000000" w:sz="4" w:space="0"/>
            </w:tcBorders>
            <w:noWrap/>
            <w:vAlign w:val="center"/>
          </w:tcPr>
          <w:p w14:paraId="07F5DD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91F02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31A8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0F211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46923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w:t>
            </w:r>
          </w:p>
        </w:tc>
        <w:tc>
          <w:tcPr>
            <w:tcW w:w="684" w:type="pct"/>
            <w:tcBorders>
              <w:top w:val="single" w:color="000000" w:sz="4" w:space="0"/>
              <w:left w:val="nil"/>
              <w:bottom w:val="single" w:color="000000" w:sz="4" w:space="0"/>
              <w:right w:val="single" w:color="000000" w:sz="4" w:space="0"/>
            </w:tcBorders>
            <w:noWrap/>
            <w:vAlign w:val="center"/>
          </w:tcPr>
          <w:p w14:paraId="07FBA3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w:t>
            </w:r>
          </w:p>
        </w:tc>
        <w:tc>
          <w:tcPr>
            <w:tcW w:w="825" w:type="pct"/>
            <w:tcBorders>
              <w:top w:val="single" w:color="000000" w:sz="4" w:space="0"/>
              <w:left w:val="nil"/>
              <w:bottom w:val="single" w:color="000000" w:sz="4" w:space="0"/>
              <w:right w:val="single" w:color="000000" w:sz="4" w:space="0"/>
            </w:tcBorders>
            <w:noWrap/>
            <w:vAlign w:val="center"/>
          </w:tcPr>
          <w:p w14:paraId="7E38A2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C4653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293CC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143E99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0A6804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2.59</w:t>
            </w:r>
          </w:p>
        </w:tc>
        <w:tc>
          <w:tcPr>
            <w:tcW w:w="684" w:type="pct"/>
            <w:tcBorders>
              <w:top w:val="single" w:color="000000" w:sz="4" w:space="0"/>
              <w:left w:val="nil"/>
              <w:bottom w:val="single" w:color="000000" w:sz="4" w:space="0"/>
              <w:right w:val="single" w:color="000000" w:sz="4" w:space="0"/>
            </w:tcBorders>
            <w:noWrap/>
            <w:vAlign w:val="center"/>
          </w:tcPr>
          <w:p w14:paraId="672894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2.59</w:t>
            </w:r>
          </w:p>
        </w:tc>
        <w:tc>
          <w:tcPr>
            <w:tcW w:w="825" w:type="pct"/>
            <w:tcBorders>
              <w:top w:val="single" w:color="000000" w:sz="4" w:space="0"/>
              <w:left w:val="nil"/>
              <w:bottom w:val="single" w:color="000000" w:sz="4" w:space="0"/>
              <w:right w:val="single" w:color="000000" w:sz="4" w:space="0"/>
            </w:tcBorders>
            <w:noWrap/>
            <w:vAlign w:val="center"/>
          </w:tcPr>
          <w:p w14:paraId="59E5AB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C53EA3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1F7D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7D07B1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E06CA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14.13</w:t>
            </w:r>
          </w:p>
        </w:tc>
        <w:tc>
          <w:tcPr>
            <w:tcW w:w="684" w:type="pct"/>
            <w:tcBorders>
              <w:top w:val="single" w:color="000000" w:sz="4" w:space="0"/>
              <w:left w:val="nil"/>
              <w:bottom w:val="single" w:color="000000" w:sz="4" w:space="0"/>
              <w:right w:val="single" w:color="000000" w:sz="4" w:space="0"/>
            </w:tcBorders>
            <w:noWrap/>
            <w:vAlign w:val="center"/>
          </w:tcPr>
          <w:p w14:paraId="3CEB2F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14.13</w:t>
            </w:r>
          </w:p>
        </w:tc>
        <w:tc>
          <w:tcPr>
            <w:tcW w:w="825" w:type="pct"/>
            <w:tcBorders>
              <w:top w:val="single" w:color="000000" w:sz="4" w:space="0"/>
              <w:left w:val="nil"/>
              <w:bottom w:val="single" w:color="000000" w:sz="4" w:space="0"/>
              <w:right w:val="single" w:color="000000" w:sz="4" w:space="0"/>
            </w:tcBorders>
            <w:noWrap/>
            <w:vAlign w:val="center"/>
          </w:tcPr>
          <w:p w14:paraId="49B959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10652C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C02C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12B2F8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B6020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14.13</w:t>
            </w:r>
          </w:p>
        </w:tc>
        <w:tc>
          <w:tcPr>
            <w:tcW w:w="684" w:type="pct"/>
            <w:tcBorders>
              <w:top w:val="single" w:color="000000" w:sz="4" w:space="0"/>
              <w:left w:val="nil"/>
              <w:bottom w:val="single" w:color="000000" w:sz="4" w:space="0"/>
              <w:right w:val="single" w:color="000000" w:sz="4" w:space="0"/>
            </w:tcBorders>
            <w:noWrap/>
            <w:vAlign w:val="center"/>
          </w:tcPr>
          <w:p w14:paraId="0E336C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14.13</w:t>
            </w:r>
          </w:p>
        </w:tc>
        <w:tc>
          <w:tcPr>
            <w:tcW w:w="825" w:type="pct"/>
            <w:tcBorders>
              <w:top w:val="single" w:color="000000" w:sz="4" w:space="0"/>
              <w:left w:val="nil"/>
              <w:bottom w:val="single" w:color="000000" w:sz="4" w:space="0"/>
              <w:right w:val="single" w:color="000000" w:sz="4" w:space="0"/>
            </w:tcBorders>
            <w:noWrap/>
            <w:vAlign w:val="center"/>
          </w:tcPr>
          <w:p w14:paraId="29418F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72D1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29C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D308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FE675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684" w:type="pct"/>
            <w:tcBorders>
              <w:top w:val="single" w:color="000000" w:sz="4" w:space="0"/>
              <w:left w:val="nil"/>
              <w:bottom w:val="single" w:color="000000" w:sz="4" w:space="0"/>
              <w:right w:val="single" w:color="000000" w:sz="4" w:space="0"/>
            </w:tcBorders>
            <w:noWrap/>
            <w:vAlign w:val="center"/>
          </w:tcPr>
          <w:p w14:paraId="241DB5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825" w:type="pct"/>
            <w:tcBorders>
              <w:top w:val="single" w:color="000000" w:sz="4" w:space="0"/>
              <w:left w:val="nil"/>
              <w:bottom w:val="single" w:color="000000" w:sz="4" w:space="0"/>
              <w:right w:val="single" w:color="000000" w:sz="4" w:space="0"/>
            </w:tcBorders>
            <w:noWrap/>
            <w:vAlign w:val="center"/>
          </w:tcPr>
          <w:p w14:paraId="612069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850DB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D1A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4370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345991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684" w:type="pct"/>
            <w:tcBorders>
              <w:top w:val="single" w:color="000000" w:sz="4" w:space="0"/>
              <w:left w:val="nil"/>
              <w:bottom w:val="single" w:color="000000" w:sz="4" w:space="0"/>
              <w:right w:val="single" w:color="000000" w:sz="4" w:space="0"/>
            </w:tcBorders>
            <w:noWrap/>
            <w:vAlign w:val="center"/>
          </w:tcPr>
          <w:p w14:paraId="50BDDC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180.14</w:t>
            </w:r>
          </w:p>
        </w:tc>
        <w:tc>
          <w:tcPr>
            <w:tcW w:w="825" w:type="pct"/>
            <w:tcBorders>
              <w:top w:val="single" w:color="000000" w:sz="4" w:space="0"/>
              <w:left w:val="nil"/>
              <w:bottom w:val="single" w:color="000000" w:sz="4" w:space="0"/>
              <w:right w:val="single" w:color="000000" w:sz="4" w:space="0"/>
            </w:tcBorders>
            <w:noWrap/>
            <w:vAlign w:val="center"/>
          </w:tcPr>
          <w:p w14:paraId="418632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3914B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229B9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1A1E0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52600F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113.42</w:t>
            </w:r>
          </w:p>
        </w:tc>
        <w:tc>
          <w:tcPr>
            <w:tcW w:w="684" w:type="pct"/>
            <w:tcBorders>
              <w:top w:val="single" w:color="000000" w:sz="4" w:space="0"/>
              <w:left w:val="nil"/>
              <w:bottom w:val="single" w:color="000000" w:sz="4" w:space="0"/>
              <w:right w:val="single" w:color="000000" w:sz="4" w:space="0"/>
            </w:tcBorders>
            <w:noWrap/>
            <w:vAlign w:val="center"/>
          </w:tcPr>
          <w:p w14:paraId="4804B5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113.42</w:t>
            </w:r>
          </w:p>
        </w:tc>
        <w:tc>
          <w:tcPr>
            <w:tcW w:w="825" w:type="pct"/>
            <w:tcBorders>
              <w:top w:val="single" w:color="000000" w:sz="4" w:space="0"/>
              <w:left w:val="nil"/>
              <w:bottom w:val="single" w:color="000000" w:sz="4" w:space="0"/>
              <w:right w:val="single" w:color="000000" w:sz="4" w:space="0"/>
            </w:tcBorders>
            <w:noWrap/>
            <w:vAlign w:val="center"/>
          </w:tcPr>
          <w:p w14:paraId="4A5987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3E012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EAC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0FD781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F84FF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66.72</w:t>
            </w:r>
          </w:p>
        </w:tc>
        <w:tc>
          <w:tcPr>
            <w:tcW w:w="684" w:type="pct"/>
            <w:tcBorders>
              <w:top w:val="single" w:color="000000" w:sz="4" w:space="0"/>
              <w:left w:val="nil"/>
              <w:bottom w:val="single" w:color="000000" w:sz="4" w:space="0"/>
              <w:right w:val="single" w:color="000000" w:sz="4" w:space="0"/>
            </w:tcBorders>
            <w:noWrap/>
            <w:vAlign w:val="center"/>
          </w:tcPr>
          <w:p w14:paraId="52F37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66.72</w:t>
            </w:r>
          </w:p>
        </w:tc>
        <w:tc>
          <w:tcPr>
            <w:tcW w:w="825" w:type="pct"/>
            <w:tcBorders>
              <w:top w:val="single" w:color="000000" w:sz="4" w:space="0"/>
              <w:left w:val="nil"/>
              <w:bottom w:val="single" w:color="000000" w:sz="4" w:space="0"/>
              <w:right w:val="single" w:color="000000" w:sz="4" w:space="0"/>
            </w:tcBorders>
            <w:noWrap/>
            <w:vAlign w:val="center"/>
          </w:tcPr>
          <w:p w14:paraId="43456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57C0EC1">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A43D1CC">
        <w:tblPrEx>
          <w:tblCellMar>
            <w:top w:w="0" w:type="dxa"/>
            <w:left w:w="108" w:type="dxa"/>
            <w:bottom w:w="0" w:type="dxa"/>
            <w:right w:w="108" w:type="dxa"/>
          </w:tblCellMar>
        </w:tblPrEx>
        <w:trPr>
          <w:trHeight w:val="585" w:hRule="atLeast"/>
        </w:trPr>
        <w:tc>
          <w:tcPr>
            <w:tcW w:w="5000" w:type="pct"/>
            <w:gridSpan w:val="5"/>
            <w:noWrap/>
            <w:vAlign w:val="center"/>
          </w:tcPr>
          <w:p w14:paraId="1B862F1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E44C142">
        <w:tblPrEx>
          <w:tblCellMar>
            <w:top w:w="0" w:type="dxa"/>
            <w:left w:w="108" w:type="dxa"/>
            <w:bottom w:w="0" w:type="dxa"/>
            <w:right w:w="108" w:type="dxa"/>
          </w:tblCellMar>
        </w:tblPrEx>
        <w:trPr>
          <w:trHeight w:val="420" w:hRule="atLeast"/>
        </w:trPr>
        <w:tc>
          <w:tcPr>
            <w:tcW w:w="2398" w:type="pct"/>
            <w:gridSpan w:val="2"/>
            <w:noWrap/>
            <w:vAlign w:val="center"/>
          </w:tcPr>
          <w:p w14:paraId="01BF714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201104兴国县思源实验中学</w:t>
            </w:r>
          </w:p>
        </w:tc>
        <w:tc>
          <w:tcPr>
            <w:tcW w:w="891" w:type="pct"/>
            <w:noWrap/>
            <w:vAlign w:val="bottom"/>
          </w:tcPr>
          <w:p w14:paraId="05F6787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6F04FA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593C1DC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8F6114E">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F57E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780B3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C324346">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8CF8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74E91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00F0EE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E7733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639002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4E30673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097A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6D433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141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76E96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F1167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247F0F2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5DCF6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75CE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5C85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2,425.06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C1CB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2,425.06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D174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C17D45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0EEF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97D7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961D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2,411.53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C2D3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2,411.53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3D479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FCFFB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49B2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F4079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CA36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959.29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8442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959.29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C988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F3EC6A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0FA7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263F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92BF1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364.12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FD86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364.12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3CE7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01FB7B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98A4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49F8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7386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B0CF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676F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B59CA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ED64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0132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20BD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6152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9734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A2CAB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D82A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5D2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E9F5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266.86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AB2E2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266.86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4E2D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3E3B26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0C831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182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7ADE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113.42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250A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113.42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D384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7356CA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0BCB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F590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21296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66.72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C860F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66.72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DDD1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E5A757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A0F3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076A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231F5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14.13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A92D1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14.13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AF55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0A759D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8528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BBD0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65D6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215.91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47BF6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215.91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C45A0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18A504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20033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93A9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8057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35EF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1B4D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658CE5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1452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B6568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4757C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FB89A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EA5F42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624DAE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154E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2A651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65DA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86B5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1D0D6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70A9B081">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9DA61FF">
        <w:tblPrEx>
          <w:tblCellMar>
            <w:top w:w="0" w:type="dxa"/>
            <w:left w:w="108" w:type="dxa"/>
            <w:bottom w:w="0" w:type="dxa"/>
            <w:right w:w="108" w:type="dxa"/>
          </w:tblCellMar>
        </w:tblPrEx>
        <w:trPr>
          <w:trHeight w:val="450" w:hRule="atLeast"/>
          <w:tblHeader/>
        </w:trPr>
        <w:tc>
          <w:tcPr>
            <w:tcW w:w="636" w:type="pct"/>
            <w:noWrap/>
            <w:vAlign w:val="bottom"/>
          </w:tcPr>
          <w:p w14:paraId="1DFD412D">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BD63168">
            <w:pPr>
              <w:widowControl/>
              <w:jc w:val="left"/>
              <w:rPr>
                <w:rFonts w:ascii="Times New Roman" w:hAnsi="Times New Roman" w:eastAsia="宋体"/>
                <w:kern w:val="0"/>
                <w:sz w:val="20"/>
                <w:szCs w:val="20"/>
              </w:rPr>
            </w:pPr>
          </w:p>
        </w:tc>
        <w:tc>
          <w:tcPr>
            <w:tcW w:w="684" w:type="pct"/>
            <w:noWrap/>
            <w:vAlign w:val="bottom"/>
          </w:tcPr>
          <w:p w14:paraId="5B4CD678">
            <w:pPr>
              <w:widowControl/>
              <w:jc w:val="left"/>
              <w:rPr>
                <w:rFonts w:ascii="Times New Roman" w:hAnsi="Times New Roman" w:eastAsia="宋体"/>
                <w:kern w:val="0"/>
                <w:sz w:val="20"/>
                <w:szCs w:val="20"/>
              </w:rPr>
            </w:pPr>
          </w:p>
        </w:tc>
        <w:tc>
          <w:tcPr>
            <w:tcW w:w="538" w:type="pct"/>
            <w:noWrap/>
            <w:vAlign w:val="bottom"/>
          </w:tcPr>
          <w:p w14:paraId="7EDF09A0">
            <w:pPr>
              <w:widowControl/>
              <w:jc w:val="left"/>
              <w:rPr>
                <w:rFonts w:ascii="Times New Roman" w:hAnsi="Times New Roman" w:eastAsia="宋体"/>
                <w:kern w:val="0"/>
                <w:sz w:val="20"/>
                <w:szCs w:val="20"/>
              </w:rPr>
            </w:pPr>
          </w:p>
        </w:tc>
        <w:tc>
          <w:tcPr>
            <w:tcW w:w="2836" w:type="pct"/>
            <w:gridSpan w:val="5"/>
            <w:noWrap/>
            <w:vAlign w:val="center"/>
          </w:tcPr>
          <w:p w14:paraId="279FEF77">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5A8B19B7">
        <w:tblPrEx>
          <w:tblCellMar>
            <w:top w:w="0" w:type="dxa"/>
            <w:left w:w="108" w:type="dxa"/>
            <w:bottom w:w="0" w:type="dxa"/>
            <w:right w:w="108" w:type="dxa"/>
          </w:tblCellMar>
        </w:tblPrEx>
        <w:trPr>
          <w:trHeight w:val="485" w:hRule="atLeast"/>
          <w:tblHeader/>
        </w:trPr>
        <w:tc>
          <w:tcPr>
            <w:tcW w:w="5000" w:type="pct"/>
            <w:gridSpan w:val="9"/>
            <w:noWrap/>
            <w:vAlign w:val="center"/>
          </w:tcPr>
          <w:p w14:paraId="0C9E8BD5">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C466C0B">
        <w:tblPrEx>
          <w:tblCellMar>
            <w:top w:w="0" w:type="dxa"/>
            <w:left w:w="108" w:type="dxa"/>
            <w:bottom w:w="0" w:type="dxa"/>
            <w:right w:w="108" w:type="dxa"/>
          </w:tblCellMar>
        </w:tblPrEx>
        <w:trPr>
          <w:trHeight w:val="340" w:hRule="atLeast"/>
          <w:tblHeader/>
        </w:trPr>
        <w:tc>
          <w:tcPr>
            <w:tcW w:w="2163" w:type="pct"/>
            <w:gridSpan w:val="4"/>
            <w:noWrap/>
            <w:vAlign w:val="center"/>
          </w:tcPr>
          <w:p w14:paraId="3AB8AE92">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201104兴国县思源实验中学</w:t>
            </w:r>
          </w:p>
        </w:tc>
        <w:tc>
          <w:tcPr>
            <w:tcW w:w="742" w:type="pct"/>
            <w:noWrap/>
            <w:vAlign w:val="bottom"/>
          </w:tcPr>
          <w:p w14:paraId="04F6C7F2">
            <w:pPr>
              <w:widowControl/>
              <w:jc w:val="left"/>
              <w:rPr>
                <w:rFonts w:ascii="Times New Roman" w:hAnsi="Times New Roman" w:eastAsia="宋体"/>
                <w:kern w:val="0"/>
                <w:sz w:val="20"/>
                <w:szCs w:val="20"/>
              </w:rPr>
            </w:pPr>
          </w:p>
        </w:tc>
        <w:tc>
          <w:tcPr>
            <w:tcW w:w="474" w:type="pct"/>
            <w:noWrap/>
            <w:vAlign w:val="bottom"/>
          </w:tcPr>
          <w:p w14:paraId="2D62D1FC">
            <w:pPr>
              <w:widowControl/>
              <w:jc w:val="left"/>
              <w:rPr>
                <w:rFonts w:ascii="Times New Roman" w:hAnsi="Times New Roman" w:eastAsia="宋体"/>
                <w:kern w:val="0"/>
                <w:sz w:val="20"/>
                <w:szCs w:val="20"/>
              </w:rPr>
            </w:pPr>
          </w:p>
        </w:tc>
        <w:tc>
          <w:tcPr>
            <w:tcW w:w="596" w:type="pct"/>
            <w:noWrap/>
            <w:vAlign w:val="bottom"/>
          </w:tcPr>
          <w:p w14:paraId="1A51AA1F">
            <w:pPr>
              <w:widowControl/>
              <w:jc w:val="left"/>
              <w:rPr>
                <w:rFonts w:ascii="Times New Roman" w:hAnsi="Times New Roman" w:eastAsia="宋体"/>
                <w:kern w:val="0"/>
                <w:sz w:val="20"/>
                <w:szCs w:val="20"/>
              </w:rPr>
            </w:pPr>
          </w:p>
        </w:tc>
        <w:tc>
          <w:tcPr>
            <w:tcW w:w="1023" w:type="pct"/>
            <w:gridSpan w:val="2"/>
            <w:noWrap/>
            <w:vAlign w:val="bottom"/>
          </w:tcPr>
          <w:p w14:paraId="06BAC4F9">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185DC072">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72818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FCDC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179977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ABA2A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AAFD07E">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C4A1AA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BF5BB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33EBA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BC777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15A68C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7634D1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E29AA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29B3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F51525F">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1482754">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BD877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7ADCE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623B9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AF75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3A4B5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65EDEB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9DE01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3B8D96E">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30066B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84" w:type="pct"/>
            <w:tcBorders>
              <w:top w:val="single" w:color="000000" w:sz="4" w:space="0"/>
              <w:left w:val="nil"/>
              <w:bottom w:val="single" w:color="000000" w:sz="4" w:space="0"/>
              <w:right w:val="single" w:color="000000" w:sz="4" w:space="0"/>
            </w:tcBorders>
            <w:vAlign w:val="center"/>
          </w:tcPr>
          <w:p w14:paraId="4342D7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5B23D4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589D9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7462F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596" w:type="pct"/>
            <w:tcBorders>
              <w:top w:val="single" w:color="000000" w:sz="4" w:space="0"/>
              <w:left w:val="single" w:color="000000" w:sz="4" w:space="0"/>
              <w:bottom w:val="single" w:color="000000" w:sz="4" w:space="0"/>
              <w:right w:val="nil"/>
            </w:tcBorders>
            <w:vAlign w:val="center"/>
          </w:tcPr>
          <w:p w14:paraId="6902AA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7C4355B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4E30A3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55834F63">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6DAE1895">
        <w:tblPrEx>
          <w:tblCellMar>
            <w:top w:w="0" w:type="dxa"/>
            <w:left w:w="108" w:type="dxa"/>
            <w:bottom w:w="0" w:type="dxa"/>
            <w:right w:w="108" w:type="dxa"/>
          </w:tblCellMar>
        </w:tblPrEx>
        <w:trPr>
          <w:trHeight w:val="507" w:hRule="atLeast"/>
          <w:tblHeader/>
        </w:trPr>
        <w:tc>
          <w:tcPr>
            <w:tcW w:w="976" w:type="pct"/>
            <w:noWrap/>
            <w:vAlign w:val="bottom"/>
          </w:tcPr>
          <w:p w14:paraId="2301804E">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EED7F3D">
            <w:pPr>
              <w:widowControl/>
              <w:jc w:val="left"/>
              <w:rPr>
                <w:rFonts w:ascii="Times New Roman" w:hAnsi="Times New Roman" w:eastAsia="宋体"/>
                <w:kern w:val="0"/>
                <w:sz w:val="20"/>
                <w:szCs w:val="20"/>
              </w:rPr>
            </w:pPr>
          </w:p>
        </w:tc>
        <w:tc>
          <w:tcPr>
            <w:tcW w:w="2801" w:type="pct"/>
            <w:gridSpan w:val="3"/>
            <w:noWrap/>
            <w:vAlign w:val="center"/>
          </w:tcPr>
          <w:p w14:paraId="326C2F08">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10C4379">
        <w:tblPrEx>
          <w:tblCellMar>
            <w:top w:w="0" w:type="dxa"/>
            <w:left w:w="108" w:type="dxa"/>
            <w:bottom w:w="0" w:type="dxa"/>
            <w:right w:w="108" w:type="dxa"/>
          </w:tblCellMar>
        </w:tblPrEx>
        <w:trPr>
          <w:trHeight w:val="564" w:hRule="atLeast"/>
          <w:tblHeader/>
        </w:trPr>
        <w:tc>
          <w:tcPr>
            <w:tcW w:w="5000" w:type="pct"/>
            <w:gridSpan w:val="5"/>
            <w:noWrap/>
            <w:vAlign w:val="center"/>
          </w:tcPr>
          <w:p w14:paraId="5D7E804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1DAB8E5">
        <w:tblPrEx>
          <w:tblCellMar>
            <w:top w:w="0" w:type="dxa"/>
            <w:left w:w="108" w:type="dxa"/>
            <w:bottom w:w="0" w:type="dxa"/>
            <w:right w:w="108" w:type="dxa"/>
          </w:tblCellMar>
        </w:tblPrEx>
        <w:trPr>
          <w:trHeight w:val="405" w:hRule="atLeast"/>
          <w:tblHeader/>
        </w:trPr>
        <w:tc>
          <w:tcPr>
            <w:tcW w:w="2198" w:type="pct"/>
            <w:gridSpan w:val="2"/>
            <w:noWrap/>
            <w:vAlign w:val="center"/>
          </w:tcPr>
          <w:p w14:paraId="56605725">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201104兴国县思源实验中学</w:t>
            </w:r>
          </w:p>
        </w:tc>
        <w:tc>
          <w:tcPr>
            <w:tcW w:w="1099" w:type="pct"/>
            <w:noWrap/>
            <w:vAlign w:val="bottom"/>
          </w:tcPr>
          <w:p w14:paraId="45950485">
            <w:pPr>
              <w:rPr>
                <w:rFonts w:hint="eastAsia" w:ascii="宋体" w:hAnsi="宋体" w:eastAsia="宋体" w:cs="Arial"/>
                <w:color w:val="000000"/>
                <w:kern w:val="0"/>
                <w:sz w:val="24"/>
                <w:szCs w:val="24"/>
              </w:rPr>
            </w:pPr>
          </w:p>
        </w:tc>
        <w:tc>
          <w:tcPr>
            <w:tcW w:w="766" w:type="pct"/>
            <w:noWrap/>
            <w:vAlign w:val="bottom"/>
          </w:tcPr>
          <w:p w14:paraId="5A49CE0A">
            <w:pPr>
              <w:widowControl/>
              <w:jc w:val="left"/>
              <w:rPr>
                <w:rFonts w:ascii="Times New Roman" w:hAnsi="Times New Roman" w:eastAsia="宋体"/>
                <w:kern w:val="0"/>
                <w:sz w:val="20"/>
                <w:szCs w:val="20"/>
              </w:rPr>
            </w:pPr>
          </w:p>
        </w:tc>
        <w:tc>
          <w:tcPr>
            <w:tcW w:w="935" w:type="pct"/>
            <w:noWrap/>
            <w:vAlign w:val="center"/>
          </w:tcPr>
          <w:p w14:paraId="514234F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BB9232B">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B6D5F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69AC0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BE4C58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6B2F6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B5252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F392E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088AF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802D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ADA6D8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6DE67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35253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356B5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1F0D3B9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1212979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48E67AB">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51700BF8">
        <w:tblPrEx>
          <w:tblCellMar>
            <w:top w:w="0" w:type="dxa"/>
            <w:left w:w="108" w:type="dxa"/>
            <w:bottom w:w="0" w:type="dxa"/>
            <w:right w:w="108" w:type="dxa"/>
          </w:tblCellMar>
        </w:tblPrEx>
        <w:trPr>
          <w:trHeight w:val="619" w:hRule="atLeast"/>
          <w:tblHeader/>
        </w:trPr>
        <w:tc>
          <w:tcPr>
            <w:tcW w:w="960" w:type="pct"/>
            <w:noWrap/>
            <w:vAlign w:val="bottom"/>
          </w:tcPr>
          <w:p w14:paraId="67DD473B">
            <w:pPr>
              <w:rPr>
                <w:rStyle w:val="13"/>
                <w:rFonts w:hint="eastAsia" w:ascii="仿宋" w:hAnsi="仿宋" w:eastAsia="仿宋"/>
                <w:bCs/>
                <w:sz w:val="32"/>
                <w:szCs w:val="32"/>
              </w:rPr>
            </w:pPr>
          </w:p>
        </w:tc>
        <w:tc>
          <w:tcPr>
            <w:tcW w:w="1233" w:type="pct"/>
            <w:noWrap/>
            <w:vAlign w:val="bottom"/>
          </w:tcPr>
          <w:p w14:paraId="16E10E51">
            <w:pPr>
              <w:widowControl/>
              <w:jc w:val="left"/>
              <w:rPr>
                <w:rFonts w:ascii="Times New Roman" w:hAnsi="Times New Roman" w:eastAsia="宋体"/>
                <w:kern w:val="0"/>
                <w:sz w:val="20"/>
                <w:szCs w:val="20"/>
              </w:rPr>
            </w:pPr>
          </w:p>
        </w:tc>
        <w:tc>
          <w:tcPr>
            <w:tcW w:w="2805" w:type="pct"/>
            <w:gridSpan w:val="3"/>
            <w:noWrap/>
            <w:vAlign w:val="center"/>
          </w:tcPr>
          <w:p w14:paraId="5414221B">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516D010D">
        <w:tblPrEx>
          <w:tblCellMar>
            <w:top w:w="0" w:type="dxa"/>
            <w:left w:w="108" w:type="dxa"/>
            <w:bottom w:w="0" w:type="dxa"/>
            <w:right w:w="108" w:type="dxa"/>
          </w:tblCellMar>
        </w:tblPrEx>
        <w:trPr>
          <w:trHeight w:val="613" w:hRule="atLeast"/>
          <w:tblHeader/>
        </w:trPr>
        <w:tc>
          <w:tcPr>
            <w:tcW w:w="5000" w:type="pct"/>
            <w:gridSpan w:val="5"/>
            <w:noWrap/>
            <w:vAlign w:val="center"/>
          </w:tcPr>
          <w:p w14:paraId="12977E0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6F75711D">
        <w:tblPrEx>
          <w:tblCellMar>
            <w:top w:w="0" w:type="dxa"/>
            <w:left w:w="108" w:type="dxa"/>
            <w:bottom w:w="0" w:type="dxa"/>
            <w:right w:w="108" w:type="dxa"/>
          </w:tblCellMar>
        </w:tblPrEx>
        <w:trPr>
          <w:trHeight w:val="413" w:hRule="atLeast"/>
          <w:tblHeader/>
        </w:trPr>
        <w:tc>
          <w:tcPr>
            <w:tcW w:w="3282" w:type="pct"/>
            <w:gridSpan w:val="3"/>
            <w:noWrap/>
            <w:vAlign w:val="center"/>
          </w:tcPr>
          <w:p w14:paraId="2C4F39B8">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201104兴国县思源实验中学</w:t>
            </w:r>
          </w:p>
        </w:tc>
        <w:tc>
          <w:tcPr>
            <w:tcW w:w="762" w:type="pct"/>
            <w:noWrap/>
            <w:vAlign w:val="bottom"/>
          </w:tcPr>
          <w:p w14:paraId="6AFB539A">
            <w:pPr>
              <w:widowControl/>
              <w:jc w:val="left"/>
              <w:rPr>
                <w:rFonts w:ascii="Times New Roman" w:hAnsi="Times New Roman" w:eastAsia="宋体"/>
                <w:kern w:val="0"/>
                <w:sz w:val="20"/>
                <w:szCs w:val="20"/>
              </w:rPr>
            </w:pPr>
          </w:p>
        </w:tc>
        <w:tc>
          <w:tcPr>
            <w:tcW w:w="954" w:type="pct"/>
            <w:noWrap/>
            <w:vAlign w:val="center"/>
          </w:tcPr>
          <w:p w14:paraId="7D9DEB5B">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645C79">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24A87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ED0D2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58A6CD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4DC48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2426DC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21ECA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CE52B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26A68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B233784">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5FD19C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09941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10E45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9BDF9B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14D7E1A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D6CEBF0">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032CF56B">
      <w:pPr>
        <w:rPr>
          <w:rFonts w:hint="eastAsia"/>
          <w:lang w:eastAsia="zh-CN"/>
        </w:rPr>
        <w:sectPr>
          <w:pgSz w:w="11906" w:h="16838"/>
          <w:pgMar w:top="720" w:right="720" w:bottom="720" w:left="720" w:header="851" w:footer="992" w:gutter="0"/>
          <w:cols w:space="425" w:num="1"/>
          <w:docGrid w:type="lines" w:linePitch="312" w:charSpace="0"/>
        </w:sectPr>
      </w:pPr>
    </w:p>
    <w:tbl>
      <w:tblPr>
        <w:tblStyle w:val="7"/>
        <w:tblW w:w="88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7"/>
        <w:gridCol w:w="2469"/>
        <w:gridCol w:w="2159"/>
        <w:gridCol w:w="768"/>
        <w:gridCol w:w="2022"/>
      </w:tblGrid>
      <w:tr w14:paraId="61BAB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trPr>
        <w:tc>
          <w:tcPr>
            <w:tcW w:w="88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3851E">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29E03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trPr>
        <w:tc>
          <w:tcPr>
            <w:tcW w:w="88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F2F1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（2026年度）</w:t>
            </w:r>
          </w:p>
        </w:tc>
      </w:tr>
      <w:tr w14:paraId="52601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39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CD5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49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15A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校区运行保障_二六年思源中学其他资金库</w:t>
            </w:r>
          </w:p>
        </w:tc>
      </w:tr>
      <w:tr w14:paraId="7B1F5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trPr>
        <w:tc>
          <w:tcPr>
            <w:tcW w:w="39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CED7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ACC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201－兴国县教育体育局</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BF9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1910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兴国县思源实验中学</w:t>
            </w:r>
          </w:p>
        </w:tc>
      </w:tr>
      <w:tr w14:paraId="426D7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39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C3B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DEBA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年度资金总额</w:t>
            </w:r>
          </w:p>
        </w:tc>
        <w:tc>
          <w:tcPr>
            <w:tcW w:w="27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DED4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500.00</w:t>
            </w:r>
          </w:p>
        </w:tc>
      </w:tr>
      <w:tr w14:paraId="023C2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39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24CE8">
            <w:pPr>
              <w:jc w:val="center"/>
              <w:rPr>
                <w:rFonts w:hint="eastAsia" w:ascii="微软雅黑" w:hAnsi="微软雅黑" w:eastAsia="微软雅黑" w:cs="微软雅黑"/>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77F4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27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AD0C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500.00</w:t>
            </w:r>
          </w:p>
        </w:tc>
      </w:tr>
      <w:tr w14:paraId="462A6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39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43C6F">
            <w:pPr>
              <w:jc w:val="center"/>
              <w:rPr>
                <w:rFonts w:hint="eastAsia" w:ascii="微软雅黑" w:hAnsi="微软雅黑" w:eastAsia="微软雅黑" w:cs="微软雅黑"/>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F936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27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C86E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50EE2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39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A3A83">
            <w:pPr>
              <w:jc w:val="center"/>
              <w:rPr>
                <w:rFonts w:hint="eastAsia" w:ascii="微软雅黑" w:hAnsi="微软雅黑" w:eastAsia="微软雅黑" w:cs="微软雅黑"/>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E41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27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7138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28DC2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trPr>
        <w:tc>
          <w:tcPr>
            <w:tcW w:w="88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24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年度绩效目标</w:t>
            </w:r>
          </w:p>
        </w:tc>
      </w:tr>
      <w:tr w14:paraId="5AAD0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88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862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根据上级要求，经学校实际测算，为了保障学校师生正常的权益，合理利用资金，确保学校的正常运转。</w:t>
            </w:r>
          </w:p>
        </w:tc>
      </w:tr>
      <w:tr w14:paraId="56A15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ED3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CF9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6D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7A25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3E9F0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55C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EE23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EBB4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其他资金总 额</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D8F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≤500万元</w:t>
            </w:r>
          </w:p>
        </w:tc>
      </w:tr>
      <w:tr w14:paraId="2AB67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14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C0E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601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3A6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在校学生数</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169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=2403人</w:t>
            </w:r>
          </w:p>
        </w:tc>
      </w:tr>
      <w:tr w14:paraId="0D1BD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14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A5498">
            <w:pPr>
              <w:jc w:val="center"/>
              <w:rPr>
                <w:rFonts w:hint="eastAsia" w:ascii="微软雅黑" w:hAnsi="微软雅黑" w:eastAsia="微软雅黑" w:cs="微软雅黑"/>
                <w:i w:val="0"/>
                <w:iCs w:val="0"/>
                <w:color w:val="000000"/>
                <w:sz w:val="24"/>
                <w:szCs w:val="24"/>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49B0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9B05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其他资金使 用合格率</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C1C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w:t>
            </w:r>
          </w:p>
        </w:tc>
      </w:tr>
      <w:tr w14:paraId="12D26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14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85265">
            <w:pPr>
              <w:jc w:val="center"/>
              <w:rPr>
                <w:rFonts w:hint="eastAsia" w:ascii="微软雅黑" w:hAnsi="微软雅黑" w:eastAsia="微软雅黑" w:cs="微软雅黑"/>
                <w:i w:val="0"/>
                <w:iCs w:val="0"/>
                <w:color w:val="000000"/>
                <w:sz w:val="24"/>
                <w:szCs w:val="24"/>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AFC4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1846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完成时间</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D542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=1年</w:t>
            </w:r>
          </w:p>
        </w:tc>
      </w:tr>
      <w:tr w14:paraId="0394E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59E6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7BB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A93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改善课后学 生学习状态</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E4D1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≥80%</w:t>
            </w:r>
          </w:p>
        </w:tc>
      </w:tr>
      <w:tr w14:paraId="32845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 w:hRule="atLeast"/>
        </w:trPr>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0D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2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3BC1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29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0BB5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师生满意度</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1217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≥85%</w:t>
            </w:r>
          </w:p>
        </w:tc>
      </w:tr>
    </w:tbl>
    <w:p w14:paraId="0D3BA9DD">
      <w:pPr>
        <w:pStyle w:val="18"/>
        <w:numPr>
          <w:ilvl w:val="0"/>
          <w:numId w:val="0"/>
        </w:numPr>
        <w:bidi w:val="0"/>
        <w:ind w:left="420" w:leftChars="200"/>
        <w:jc w:val="center"/>
        <w:rPr>
          <w:rFonts w:hint="eastAsia"/>
          <w:color w:val="auto"/>
          <w:lang w:eastAsia="zh-CN"/>
        </w:rPr>
      </w:pPr>
      <w:r>
        <w:rPr>
          <w:rFonts w:hint="eastAsia"/>
          <w:color w:val="auto"/>
          <w:lang w:val="en-US" w:eastAsia="zh-CN"/>
        </w:rPr>
        <w:t>第三部分  兴国县思源实验中学2026年单位预算情况说明</w:t>
      </w:r>
    </w:p>
    <w:p w14:paraId="084D5889">
      <w:pPr>
        <w:widowControl/>
        <w:spacing w:line="580" w:lineRule="exact"/>
        <w:jc w:val="center"/>
        <w:rPr>
          <w:rFonts w:ascii="仿宋_GB2312" w:eastAsia="仿宋_GB2312"/>
          <w:b/>
          <w:color w:val="auto"/>
          <w:sz w:val="32"/>
          <w:szCs w:val="30"/>
        </w:rPr>
      </w:pPr>
    </w:p>
    <w:p w14:paraId="442B1F6E">
      <w:pPr>
        <w:pStyle w:val="18"/>
        <w:numPr>
          <w:ilvl w:val="0"/>
          <w:numId w:val="0"/>
        </w:numPr>
        <w:bidi w:val="0"/>
        <w:ind w:left="420" w:leftChars="200" w:firstLine="321" w:firstLineChars="100"/>
        <w:rPr>
          <w:rFonts w:ascii="楷体_GB2312" w:eastAsia="楷体_GB2312"/>
          <w:b/>
          <w:color w:val="auto"/>
          <w:sz w:val="32"/>
          <w:szCs w:val="30"/>
        </w:rPr>
      </w:pPr>
      <w:r>
        <w:rPr>
          <w:rFonts w:hint="eastAsia" w:ascii="楷体_GB2312" w:eastAsia="楷体_GB2312"/>
          <w:b/>
          <w:color w:val="auto"/>
          <w:sz w:val="32"/>
          <w:szCs w:val="30"/>
        </w:rPr>
        <w:t>一、</w:t>
      </w:r>
      <w:r>
        <w:rPr>
          <w:rFonts w:hint="eastAsia" w:ascii="楷体_GB2312" w:eastAsia="楷体_GB2312"/>
          <w:b/>
          <w:color w:val="auto"/>
          <w:sz w:val="32"/>
          <w:szCs w:val="30"/>
          <w:lang w:eastAsia="zh-CN"/>
        </w:rPr>
        <w:t>2026</w:t>
      </w:r>
      <w:r>
        <w:rPr>
          <w:rFonts w:hint="eastAsia" w:ascii="楷体_GB2312" w:eastAsia="楷体_GB2312"/>
          <w:b/>
          <w:color w:val="auto"/>
          <w:sz w:val="32"/>
          <w:szCs w:val="30"/>
        </w:rPr>
        <w:t>年</w:t>
      </w:r>
      <w:r>
        <w:rPr>
          <w:rFonts w:hint="eastAsia" w:ascii="楷体_GB2312" w:eastAsia="楷体_GB2312"/>
          <w:b/>
          <w:color w:val="auto"/>
          <w:sz w:val="32"/>
          <w:szCs w:val="30"/>
          <w:lang w:val="en-US" w:eastAsia="zh-CN"/>
        </w:rPr>
        <w:t>单位</w:t>
      </w:r>
      <w:r>
        <w:rPr>
          <w:rFonts w:hint="eastAsia" w:ascii="楷体_GB2312" w:eastAsia="楷体_GB2312"/>
          <w:b/>
          <w:color w:val="auto"/>
          <w:sz w:val="32"/>
          <w:szCs w:val="30"/>
        </w:rPr>
        <w:t>预算收支情况说明</w:t>
      </w:r>
    </w:p>
    <w:p w14:paraId="1CE3A625">
      <w:pPr>
        <w:pStyle w:val="20"/>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（一）</w:t>
      </w:r>
      <w:r>
        <w:rPr>
          <w:rFonts w:hint="eastAsia"/>
          <w:color w:val="auto"/>
        </w:rPr>
        <w:t>收入预算情况</w:t>
      </w:r>
    </w:p>
    <w:p w14:paraId="49DB560A">
      <w:pPr>
        <w:pStyle w:val="19"/>
        <w:bidi w:val="0"/>
        <w:rPr>
          <w:rFonts w:hint="eastAsia"/>
          <w:color w:val="auto"/>
          <w:lang w:eastAsia="zh-CN"/>
        </w:rPr>
      </w:pPr>
      <w:r>
        <w:rPr>
          <w:rFonts w:hint="eastAsia"/>
          <w:color w:val="auto"/>
          <w:lang w:eastAsia="zh-CN"/>
        </w:rPr>
        <w:t>2026</w:t>
      </w:r>
      <w:r>
        <w:rPr>
          <w:rFonts w:hint="eastAsia"/>
          <w:color w:val="auto"/>
        </w:rPr>
        <w:t>年</w:t>
      </w:r>
      <w:r>
        <w:rPr>
          <w:rFonts w:hint="eastAsia"/>
          <w:color w:val="auto"/>
          <w:lang w:eastAsia="zh-CN"/>
        </w:rPr>
        <w:t>兴国县思源实验中学</w:t>
      </w:r>
      <w:r>
        <w:rPr>
          <w:rFonts w:hint="eastAsia"/>
          <w:color w:val="auto"/>
        </w:rPr>
        <w:t>收入预算总额为3170.16万元</w:t>
      </w:r>
      <w:r>
        <w:rPr>
          <w:rFonts w:hint="eastAsia"/>
          <w:color w:val="auto"/>
          <w:lang w:eastAsia="zh-CN"/>
        </w:rPr>
        <w:t>，</w:t>
      </w:r>
      <w:r>
        <w:rPr>
          <w:rFonts w:hint="eastAsia"/>
          <w:color w:val="auto"/>
        </w:rPr>
        <w:t>较上年预算安排减少</w:t>
      </w:r>
      <w:r>
        <w:rPr>
          <w:rFonts w:hint="eastAsia"/>
          <w:color w:val="auto"/>
          <w:highlight w:val="none"/>
          <w:lang w:val="en-US" w:eastAsia="zh-CN"/>
        </w:rPr>
        <w:t>231.10</w:t>
      </w:r>
      <w:r>
        <w:rPr>
          <w:rFonts w:hint="eastAsia"/>
          <w:color w:val="auto"/>
        </w:rPr>
        <w:t>万元</w:t>
      </w:r>
      <w:r>
        <w:rPr>
          <w:rFonts w:hint="eastAsia"/>
          <w:color w:val="auto"/>
          <w:lang w:eastAsia="zh-CN"/>
        </w:rPr>
        <w:t>，增减变化主要原因是：学生人数减少；教育收费资金收入减少；其他收入减少。</w:t>
      </w:r>
    </w:p>
    <w:p w14:paraId="36E88A06">
      <w:pPr>
        <w:pStyle w:val="19"/>
        <w:bidi w:val="0"/>
        <w:rPr>
          <w:rFonts w:hint="eastAsia"/>
          <w:color w:val="auto"/>
        </w:rPr>
      </w:pPr>
      <w:r>
        <w:rPr>
          <w:rFonts w:hint="eastAsia"/>
          <w:color w:val="auto"/>
          <w:lang w:eastAsia="zh-CN"/>
        </w:rPr>
        <w:t>本年收入合计3153.36万元，较上年预算安排</w:t>
      </w:r>
      <w:r>
        <w:rPr>
          <w:rFonts w:hint="eastAsia"/>
          <w:color w:val="auto"/>
          <w:lang w:val="en-US" w:eastAsia="zh-CN"/>
        </w:rPr>
        <w:t>减少214.30</w:t>
      </w:r>
      <w:r>
        <w:rPr>
          <w:rFonts w:hint="eastAsia"/>
          <w:color w:val="auto"/>
          <w:lang w:eastAsia="zh-CN"/>
        </w:rPr>
        <w:t>万元；包括：财政拨款收入2653.36万元，较上年预算安排增加</w:t>
      </w:r>
      <w:r>
        <w:rPr>
          <w:rFonts w:hint="eastAsia"/>
          <w:color w:val="auto"/>
          <w:lang w:val="en-US" w:eastAsia="zh-CN"/>
        </w:rPr>
        <w:t>52.52</w:t>
      </w:r>
      <w:r>
        <w:rPr>
          <w:rFonts w:hint="eastAsia"/>
          <w:color w:val="auto"/>
          <w:lang w:eastAsia="zh-CN"/>
        </w:rPr>
        <w:t>万元；教育收费资金收入0万元，较上年预算安排减少</w:t>
      </w:r>
      <w:r>
        <w:rPr>
          <w:rFonts w:hint="eastAsia"/>
          <w:color w:val="auto"/>
          <w:lang w:val="en-US" w:eastAsia="zh-CN"/>
        </w:rPr>
        <w:t>0</w:t>
      </w:r>
      <w:r>
        <w:rPr>
          <w:rFonts w:hint="eastAsia"/>
          <w:color w:val="auto"/>
          <w:lang w:eastAsia="zh-CN"/>
        </w:rPr>
        <w:t>万元；其他收入500.00万元，较上年预算安排减少</w:t>
      </w:r>
      <w:r>
        <w:rPr>
          <w:rFonts w:hint="eastAsia"/>
          <w:color w:val="auto"/>
          <w:lang w:val="en-US" w:eastAsia="zh-CN"/>
        </w:rPr>
        <w:t>300</w:t>
      </w:r>
      <w:r>
        <w:rPr>
          <w:rFonts w:hint="eastAsia"/>
          <w:color w:val="auto"/>
          <w:lang w:eastAsia="zh-CN"/>
        </w:rPr>
        <w:t>万元。上年结转16.80万元，较上年预算安排增加</w:t>
      </w:r>
      <w:r>
        <w:rPr>
          <w:rFonts w:hint="eastAsia"/>
          <w:color w:val="auto"/>
          <w:lang w:val="en-US" w:eastAsia="zh-CN"/>
        </w:rPr>
        <w:t>16.38</w:t>
      </w:r>
      <w:r>
        <w:rPr>
          <w:rFonts w:hint="eastAsia"/>
          <w:color w:val="auto"/>
          <w:lang w:eastAsia="zh-CN"/>
        </w:rPr>
        <w:t>万元。</w:t>
      </w:r>
    </w:p>
    <w:p w14:paraId="093DE227">
      <w:pPr>
        <w:pStyle w:val="20"/>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（二）</w:t>
      </w:r>
      <w:r>
        <w:rPr>
          <w:rFonts w:hint="eastAsia"/>
          <w:color w:val="auto"/>
          <w:lang w:val="en-US" w:eastAsia="zh-CN"/>
        </w:rPr>
        <w:t>支出预算情况</w:t>
      </w:r>
    </w:p>
    <w:p w14:paraId="464D43C5">
      <w:pPr>
        <w:pStyle w:val="19"/>
        <w:bidi w:val="0"/>
        <w:rPr>
          <w:rFonts w:hint="eastAsia"/>
          <w:color w:val="auto"/>
        </w:rPr>
      </w:pPr>
      <w:r>
        <w:rPr>
          <w:rFonts w:hint="eastAsia"/>
          <w:color w:val="auto"/>
          <w:lang w:eastAsia="zh-CN"/>
        </w:rPr>
        <w:t>2026</w:t>
      </w:r>
      <w:r>
        <w:rPr>
          <w:rFonts w:hint="eastAsia"/>
          <w:color w:val="auto"/>
        </w:rPr>
        <w:t>年</w:t>
      </w:r>
      <w:r>
        <w:rPr>
          <w:rFonts w:hint="eastAsia"/>
          <w:color w:val="auto"/>
          <w:lang w:eastAsia="zh-CN"/>
        </w:rPr>
        <w:t>兴国县思源实验中学</w:t>
      </w:r>
      <w:r>
        <w:rPr>
          <w:rFonts w:hint="eastAsia"/>
          <w:color w:val="auto"/>
        </w:rPr>
        <w:t>支出预算总额为3170.16万元</w:t>
      </w:r>
      <w:r>
        <w:rPr>
          <w:rFonts w:hint="eastAsia"/>
          <w:color w:val="auto"/>
          <w:lang w:eastAsia="zh-CN"/>
        </w:rPr>
        <w:t>，</w:t>
      </w:r>
      <w:r>
        <w:rPr>
          <w:rFonts w:hint="eastAsia"/>
          <w:color w:val="auto"/>
        </w:rPr>
        <w:t>较上年预算安排减少</w:t>
      </w:r>
      <w:r>
        <w:rPr>
          <w:rFonts w:hint="eastAsia"/>
          <w:color w:val="auto"/>
          <w:lang w:val="en-US" w:eastAsia="zh-CN"/>
        </w:rPr>
        <w:t>231.10</w:t>
      </w:r>
      <w:r>
        <w:rPr>
          <w:rFonts w:hint="eastAsia"/>
          <w:color w:val="auto"/>
        </w:rPr>
        <w:t>万元</w:t>
      </w:r>
      <w:r>
        <w:rPr>
          <w:rFonts w:hint="eastAsia"/>
          <w:color w:val="auto"/>
          <w:lang w:eastAsia="zh-CN"/>
        </w:rPr>
        <w:t>，</w:t>
      </w:r>
      <w:r>
        <w:rPr>
          <w:rFonts w:hint="eastAsia"/>
          <w:color w:val="auto"/>
        </w:rPr>
        <w:t>增减变化主要原因是：学生人数的减少</w:t>
      </w:r>
      <w:r>
        <w:rPr>
          <w:rFonts w:hint="eastAsia"/>
          <w:color w:val="auto"/>
          <w:lang w:eastAsia="zh-CN"/>
        </w:rPr>
        <w:t>，</w:t>
      </w:r>
      <w:r>
        <w:rPr>
          <w:rFonts w:hint="eastAsia"/>
          <w:color w:val="auto"/>
        </w:rPr>
        <w:t>教育收费资金收入减少</w:t>
      </w:r>
      <w:r>
        <w:rPr>
          <w:rFonts w:hint="eastAsia"/>
          <w:color w:val="auto"/>
          <w:lang w:eastAsia="zh-CN"/>
        </w:rPr>
        <w:t>，</w:t>
      </w:r>
      <w:r>
        <w:rPr>
          <w:rFonts w:hint="eastAsia"/>
          <w:color w:val="auto"/>
        </w:rPr>
        <w:t>其他收入减少。</w:t>
      </w:r>
    </w:p>
    <w:p w14:paraId="0904616F">
      <w:pPr>
        <w:pStyle w:val="19"/>
        <w:bidi w:val="0"/>
        <w:rPr>
          <w:rFonts w:hint="eastAsia"/>
          <w:color w:val="auto"/>
        </w:rPr>
      </w:pPr>
      <w:r>
        <w:rPr>
          <w:rFonts w:hint="eastAsia"/>
          <w:color w:val="auto"/>
        </w:rPr>
        <w:t>按支出项目类别划分：基本支出2425.06万元</w:t>
      </w:r>
      <w:r>
        <w:rPr>
          <w:rFonts w:hint="eastAsia"/>
          <w:color w:val="auto"/>
          <w:lang w:eastAsia="zh-CN"/>
        </w:rPr>
        <w:t>，</w:t>
      </w:r>
      <w:r>
        <w:rPr>
          <w:rFonts w:hint="eastAsia"/>
          <w:color w:val="auto"/>
        </w:rPr>
        <w:t>较上年预算安排减少</w:t>
      </w:r>
      <w:r>
        <w:rPr>
          <w:rFonts w:hint="eastAsia"/>
          <w:color w:val="auto"/>
          <w:lang w:val="en-US" w:eastAsia="zh-CN"/>
        </w:rPr>
        <w:t>176.20</w:t>
      </w:r>
      <w:r>
        <w:rPr>
          <w:rFonts w:hint="eastAsia"/>
          <w:color w:val="auto"/>
        </w:rPr>
        <w:t>万元</w:t>
      </w:r>
      <w:r>
        <w:rPr>
          <w:rFonts w:hint="eastAsia"/>
          <w:color w:val="auto"/>
          <w:lang w:eastAsia="zh-CN"/>
        </w:rPr>
        <w:t>；</w:t>
      </w:r>
      <w:r>
        <w:rPr>
          <w:rFonts w:hint="eastAsia"/>
          <w:color w:val="auto"/>
        </w:rPr>
        <w:t>项目支出745.10万元</w:t>
      </w:r>
      <w:r>
        <w:rPr>
          <w:rFonts w:hint="eastAsia"/>
          <w:color w:val="auto"/>
          <w:lang w:eastAsia="zh-CN"/>
        </w:rPr>
        <w:t>，</w:t>
      </w:r>
      <w:r>
        <w:rPr>
          <w:rFonts w:hint="eastAsia"/>
          <w:color w:val="auto"/>
        </w:rPr>
        <w:t>较上年预算安排减少</w:t>
      </w:r>
      <w:r>
        <w:rPr>
          <w:rFonts w:hint="eastAsia"/>
          <w:color w:val="auto"/>
          <w:lang w:val="en-US" w:eastAsia="zh-CN"/>
        </w:rPr>
        <w:t>54.90</w:t>
      </w:r>
      <w:r>
        <w:rPr>
          <w:rFonts w:hint="eastAsia"/>
          <w:color w:val="auto"/>
        </w:rPr>
        <w:t>万元。</w:t>
      </w:r>
    </w:p>
    <w:p w14:paraId="47781674">
      <w:pPr>
        <w:pStyle w:val="19"/>
        <w:bidi w:val="0"/>
        <w:rPr>
          <w:rFonts w:hint="eastAsia"/>
          <w:color w:val="auto"/>
        </w:rPr>
      </w:pPr>
      <w:r>
        <w:rPr>
          <w:rFonts w:hint="eastAsia"/>
          <w:color w:val="auto"/>
        </w:rPr>
        <w:t>按支出功能科目划分：教育支出2206.44万元，较上年预算安排增加</w:t>
      </w:r>
      <w:r>
        <w:rPr>
          <w:rFonts w:hint="eastAsia"/>
          <w:color w:val="auto"/>
          <w:lang w:val="en-US" w:eastAsia="zh-CN"/>
        </w:rPr>
        <w:t>295.19</w:t>
      </w:r>
      <w:r>
        <w:rPr>
          <w:rFonts w:hint="eastAsia"/>
          <w:color w:val="auto"/>
        </w:rPr>
        <w:t>万元；社会保障和就业支出283.58万元，较上年预算安排减少</w:t>
      </w:r>
      <w:r>
        <w:rPr>
          <w:rFonts w:hint="eastAsia"/>
          <w:color w:val="auto"/>
          <w:lang w:val="en-US" w:eastAsia="zh-CN"/>
        </w:rPr>
        <w:t>51.52</w:t>
      </w:r>
      <w:r>
        <w:rPr>
          <w:rFonts w:hint="eastAsia"/>
          <w:color w:val="auto"/>
        </w:rPr>
        <w:t>万元；住房保障支出0</w:t>
      </w:r>
      <w:r>
        <w:rPr>
          <w:rFonts w:hint="eastAsia"/>
          <w:color w:val="auto"/>
          <w:lang w:val="en-US" w:eastAsia="zh-CN"/>
        </w:rPr>
        <w:t>.00</w:t>
      </w:r>
      <w:r>
        <w:rPr>
          <w:rFonts w:hint="eastAsia"/>
          <w:color w:val="auto"/>
        </w:rPr>
        <w:t>万元</w:t>
      </w:r>
      <w:r>
        <w:rPr>
          <w:rFonts w:hint="eastAsia"/>
          <w:color w:val="auto"/>
          <w:lang w:eastAsia="zh-CN"/>
        </w:rPr>
        <w:t>，</w:t>
      </w:r>
      <w:r>
        <w:rPr>
          <w:rFonts w:hint="eastAsia"/>
          <w:color w:val="auto"/>
        </w:rPr>
        <w:t>较上年预算安排减少240.54万元</w:t>
      </w:r>
      <w:r>
        <w:rPr>
          <w:rFonts w:hint="eastAsia"/>
          <w:color w:val="auto"/>
          <w:lang w:eastAsia="zh-CN"/>
        </w:rPr>
        <w:t>；</w:t>
      </w:r>
      <w:r>
        <w:rPr>
          <w:rFonts w:hint="eastAsia"/>
          <w:color w:val="auto"/>
        </w:rPr>
        <w:t>卫生健康支出180.14万元，较上年预算安排增加</w:t>
      </w:r>
      <w:r>
        <w:rPr>
          <w:rFonts w:hint="eastAsia"/>
          <w:color w:val="auto"/>
          <w:lang w:val="en-US" w:eastAsia="zh-CN"/>
        </w:rPr>
        <w:t>65.77</w:t>
      </w:r>
      <w:r>
        <w:rPr>
          <w:rFonts w:hint="eastAsia"/>
          <w:color w:val="auto"/>
        </w:rPr>
        <w:t>万元；其他支出500.00万元，较上年预算安排减少</w:t>
      </w:r>
      <w:r>
        <w:rPr>
          <w:rFonts w:hint="eastAsia"/>
          <w:color w:val="auto"/>
          <w:lang w:val="en-US" w:eastAsia="zh-CN"/>
        </w:rPr>
        <w:t>300.00</w:t>
      </w:r>
      <w:r>
        <w:rPr>
          <w:rFonts w:hint="eastAsia"/>
          <w:color w:val="auto"/>
        </w:rPr>
        <w:t>万元。</w:t>
      </w:r>
    </w:p>
    <w:p w14:paraId="1B301084">
      <w:pPr>
        <w:pStyle w:val="19"/>
        <w:bidi w:val="0"/>
        <w:rPr>
          <w:rFonts w:hint="eastAsia"/>
          <w:color w:val="auto"/>
        </w:rPr>
      </w:pPr>
      <w:r>
        <w:rPr>
          <w:rFonts w:hint="eastAsia"/>
          <w:color w:val="auto"/>
        </w:rPr>
        <w:t>按支出经济分类划分：工资福利支出2411.53万元，较上年预算安排增加</w:t>
      </w:r>
      <w:r>
        <w:rPr>
          <w:rFonts w:hint="eastAsia"/>
          <w:color w:val="auto"/>
          <w:lang w:val="en-US" w:eastAsia="zh-CN"/>
        </w:rPr>
        <w:t>71.70</w:t>
      </w:r>
      <w:r>
        <w:rPr>
          <w:rFonts w:hint="eastAsia"/>
          <w:color w:val="auto"/>
        </w:rPr>
        <w:t>万元；商品和服务支出202.20万元，较上年预算安排减少</w:t>
      </w:r>
      <w:r>
        <w:rPr>
          <w:rFonts w:hint="eastAsia"/>
          <w:color w:val="auto"/>
          <w:lang w:val="en-US" w:eastAsia="zh-CN"/>
        </w:rPr>
        <w:t>50.67</w:t>
      </w:r>
      <w:r>
        <w:rPr>
          <w:rFonts w:hint="eastAsia"/>
          <w:color w:val="auto"/>
        </w:rPr>
        <w:t>万元；对个人和家庭的补助13.53万元，较上年预算安排增加</w:t>
      </w:r>
      <w:r>
        <w:rPr>
          <w:rFonts w:hint="eastAsia"/>
          <w:color w:val="auto"/>
          <w:lang w:val="en-US" w:eastAsia="zh-CN"/>
        </w:rPr>
        <w:t>10.97</w:t>
      </w:r>
      <w:r>
        <w:rPr>
          <w:rFonts w:hint="eastAsia"/>
          <w:color w:val="auto"/>
        </w:rPr>
        <w:t>万元；资本性支出26.10万元，较上年预算安排增加</w:t>
      </w:r>
      <w:r>
        <w:rPr>
          <w:rFonts w:hint="eastAsia"/>
          <w:color w:val="auto"/>
          <w:lang w:val="en-US" w:eastAsia="zh-CN"/>
        </w:rPr>
        <w:t>20.10</w:t>
      </w:r>
      <w:r>
        <w:rPr>
          <w:rFonts w:hint="eastAsia"/>
          <w:color w:val="auto"/>
        </w:rPr>
        <w:t>万元；其他支出516.80万元，较上年预算安排减少</w:t>
      </w:r>
      <w:r>
        <w:rPr>
          <w:rFonts w:hint="eastAsia"/>
          <w:color w:val="auto"/>
          <w:lang w:val="en-US" w:eastAsia="zh-CN"/>
        </w:rPr>
        <w:t>283.20</w:t>
      </w:r>
      <w:r>
        <w:rPr>
          <w:rFonts w:hint="eastAsia"/>
          <w:color w:val="auto"/>
        </w:rPr>
        <w:t>万元。</w:t>
      </w:r>
    </w:p>
    <w:p w14:paraId="609F22F2">
      <w:pPr>
        <w:pStyle w:val="20"/>
        <w:numPr>
          <w:ilvl w:val="0"/>
          <w:numId w:val="0"/>
        </w:numPr>
        <w:bidi w:val="0"/>
        <w:ind w:left="420" w:leftChars="200"/>
        <w:rPr>
          <w:rFonts w:hint="eastAsia"/>
          <w:color w:val="auto"/>
          <w:lang w:val="en-US" w:eastAsia="zh-CN"/>
        </w:rPr>
      </w:pPr>
      <w:r>
        <w:rPr>
          <w:rFonts w:hint="eastAsia"/>
          <w:color w:val="auto"/>
          <w:lang w:val="en-US" w:eastAsia="zh-CN"/>
        </w:rPr>
        <w:t xml:space="preserve"> （三）财政拨款支出情况</w:t>
      </w:r>
    </w:p>
    <w:p w14:paraId="0BD1E49B">
      <w:pPr>
        <w:pStyle w:val="19"/>
        <w:bidi w:val="0"/>
        <w:rPr>
          <w:rFonts w:hint="eastAsia"/>
          <w:color w:val="auto"/>
        </w:rPr>
      </w:pPr>
      <w:r>
        <w:rPr>
          <w:rFonts w:hint="eastAsia"/>
          <w:color w:val="auto"/>
          <w:lang w:eastAsia="zh-CN"/>
        </w:rPr>
        <w:t>2026</w:t>
      </w:r>
      <w:r>
        <w:rPr>
          <w:rFonts w:hint="eastAsia"/>
          <w:color w:val="auto"/>
        </w:rPr>
        <w:t>年</w:t>
      </w:r>
      <w:r>
        <w:rPr>
          <w:rFonts w:hint="eastAsia"/>
          <w:color w:val="auto"/>
          <w:lang w:eastAsia="zh-CN"/>
        </w:rPr>
        <w:t>兴国县思源实验中学</w:t>
      </w:r>
      <w:r>
        <w:rPr>
          <w:rFonts w:hint="eastAsia"/>
          <w:color w:val="auto"/>
        </w:rPr>
        <w:t>财政拨款支出预算总额2670.16万元</w:t>
      </w:r>
      <w:r>
        <w:rPr>
          <w:rFonts w:hint="eastAsia"/>
          <w:color w:val="auto"/>
          <w:lang w:eastAsia="zh-CN"/>
        </w:rPr>
        <w:t>，</w:t>
      </w:r>
      <w:r>
        <w:rPr>
          <w:rFonts w:hint="eastAsia"/>
          <w:color w:val="auto"/>
        </w:rPr>
        <w:t>较上年预算安排增加</w:t>
      </w:r>
      <w:r>
        <w:rPr>
          <w:rFonts w:hint="eastAsia"/>
          <w:color w:val="auto"/>
          <w:lang w:val="en-US" w:eastAsia="zh-CN"/>
        </w:rPr>
        <w:t>69.32</w:t>
      </w:r>
      <w:r>
        <w:rPr>
          <w:rFonts w:hint="eastAsia"/>
          <w:color w:val="auto"/>
        </w:rPr>
        <w:t>万元</w:t>
      </w:r>
      <w:r>
        <w:rPr>
          <w:rFonts w:hint="eastAsia"/>
          <w:color w:val="auto"/>
          <w:lang w:eastAsia="zh-CN"/>
        </w:rPr>
        <w:t>，</w:t>
      </w:r>
      <w:r>
        <w:rPr>
          <w:rFonts w:hint="eastAsia"/>
          <w:color w:val="auto"/>
        </w:rPr>
        <w:t>增减变化主要原因是：</w:t>
      </w:r>
      <w:r>
        <w:rPr>
          <w:rFonts w:hint="eastAsia"/>
          <w:color w:val="auto"/>
          <w:lang w:val="en-US" w:eastAsia="zh-CN"/>
        </w:rPr>
        <w:t>人</w:t>
      </w:r>
      <w:r>
        <w:rPr>
          <w:rFonts w:hint="eastAsia" w:ascii="仿宋" w:hAnsi="仿宋" w:eastAsia="仿宋" w:cs="仿宋"/>
          <w:highlight w:val="none"/>
          <w:lang w:val="en-US" w:eastAsia="zh-CN"/>
        </w:rPr>
        <w:t>员经费标准提高</w:t>
      </w:r>
      <w:r>
        <w:rPr>
          <w:rFonts w:hint="eastAsia" w:ascii="仿宋" w:hAnsi="仿宋" w:eastAsia="仿宋" w:cs="仿宋"/>
          <w:highlight w:val="none"/>
          <w:lang w:val="en-US"/>
        </w:rPr>
        <w:t>，</w:t>
      </w:r>
      <w:r>
        <w:rPr>
          <w:rFonts w:hint="eastAsia" w:ascii="仿宋" w:hAnsi="仿宋" w:eastAsia="仿宋" w:cs="仿宋"/>
          <w:highlight w:val="none"/>
          <w:lang w:val="en-US" w:eastAsia="zh-CN"/>
        </w:rPr>
        <w:t>工资福利明显</w:t>
      </w:r>
      <w:r>
        <w:rPr>
          <w:rFonts w:hint="eastAsia" w:ascii="仿宋" w:hAnsi="仿宋" w:eastAsia="仿宋" w:cs="仿宋"/>
          <w:highlight w:val="none"/>
          <w:lang w:val="en-US"/>
        </w:rPr>
        <w:t>增加</w:t>
      </w:r>
      <w:r>
        <w:rPr>
          <w:rFonts w:hint="eastAsia"/>
          <w:color w:val="auto"/>
        </w:rPr>
        <w:t>。</w:t>
      </w:r>
    </w:p>
    <w:p w14:paraId="4A91685A">
      <w:pPr>
        <w:pStyle w:val="19"/>
        <w:bidi w:val="0"/>
        <w:rPr>
          <w:rFonts w:hint="eastAsia"/>
          <w:color w:val="auto"/>
        </w:rPr>
      </w:pPr>
      <w:r>
        <w:rPr>
          <w:rFonts w:hint="eastAsia"/>
          <w:color w:val="auto"/>
        </w:rPr>
        <w:t>按支出功能科目划分：教育支出2206.44万元，社会保障和就业支出283.58万元，卫生健康支出180.14万元。</w:t>
      </w:r>
    </w:p>
    <w:p w14:paraId="384CC486">
      <w:pPr>
        <w:pStyle w:val="20"/>
        <w:numPr>
          <w:ilvl w:val="0"/>
          <w:numId w:val="0"/>
        </w:numPr>
        <w:bidi w:val="0"/>
        <w:ind w:firstLine="640" w:firstLineChars="200"/>
        <w:rPr>
          <w:rFonts w:hint="eastAsia" w:ascii="仿宋" w:hAnsi="仿宋" w:eastAsia="仿宋" w:cs="仿宋"/>
          <w:b w:val="0"/>
          <w:bCs/>
          <w:color w:val="auto"/>
        </w:rPr>
      </w:pPr>
      <w:r>
        <w:rPr>
          <w:rFonts w:hint="eastAsia" w:ascii="仿宋" w:hAnsi="仿宋" w:eastAsia="仿宋" w:cs="仿宋"/>
          <w:b w:val="0"/>
          <w:bCs/>
          <w:color w:val="auto"/>
        </w:rPr>
        <w:t>按支出项目类别划分：基本支出2425.06万元</w:t>
      </w:r>
      <w:r>
        <w:rPr>
          <w:rFonts w:hint="eastAsia" w:ascii="仿宋" w:hAnsi="仿宋" w:eastAsia="仿宋" w:cs="仿宋"/>
          <w:b w:val="0"/>
          <w:bCs/>
          <w:color w:val="auto"/>
          <w:lang w:eastAsia="zh-CN"/>
        </w:rPr>
        <w:t>，</w:t>
      </w:r>
      <w:r>
        <w:rPr>
          <w:rFonts w:hint="eastAsia" w:ascii="仿宋" w:hAnsi="仿宋" w:eastAsia="仿宋" w:cs="仿宋"/>
          <w:b w:val="0"/>
          <w:bCs/>
          <w:color w:val="auto"/>
        </w:rPr>
        <w:t>项目支出245.10万元。</w:t>
      </w:r>
    </w:p>
    <w:p w14:paraId="569D6DE9">
      <w:pPr>
        <w:pStyle w:val="19"/>
        <w:bidi w:val="0"/>
        <w:rPr>
          <w:rFonts w:hint="eastAsia"/>
          <w:color w:val="auto"/>
        </w:rPr>
      </w:pPr>
      <w:r>
        <w:rPr>
          <w:rFonts w:hint="eastAsia"/>
          <w:color w:val="auto"/>
        </w:rPr>
        <w:t>按支</w:t>
      </w:r>
      <w:r>
        <w:rPr>
          <w:rFonts w:hint="eastAsia"/>
          <w:color w:val="auto"/>
          <w:lang w:val="en-US" w:eastAsia="zh-CN"/>
        </w:rPr>
        <w:t>出经济分类</w:t>
      </w:r>
      <w:r>
        <w:rPr>
          <w:rFonts w:hint="eastAsia"/>
          <w:color w:val="auto"/>
        </w:rPr>
        <w:t>划分：工资福利支出2411.53万元，商品和服务支出202.20万元，对个人和家庭的补助13.53万元，资本性支出26.10万元，其他支出16.80万元。</w:t>
      </w:r>
    </w:p>
    <w:p w14:paraId="1F4BE1E9">
      <w:pPr>
        <w:pStyle w:val="20"/>
        <w:numPr>
          <w:ilvl w:val="0"/>
          <w:numId w:val="0"/>
        </w:numPr>
        <w:bidi w:val="0"/>
        <w:ind w:firstLine="643" w:firstLineChars="200"/>
        <w:rPr>
          <w:rFonts w:hint="eastAsia"/>
          <w:color w:val="auto"/>
          <w:lang w:val="en-US" w:eastAsia="zh-CN"/>
        </w:rPr>
      </w:pPr>
      <w:r>
        <w:rPr>
          <w:rFonts w:hint="eastAsia"/>
          <w:color w:val="auto"/>
          <w:lang w:eastAsia="zh-CN"/>
        </w:rPr>
        <w:t>（四）</w:t>
      </w:r>
      <w:r>
        <w:rPr>
          <w:rFonts w:hint="eastAsia"/>
          <w:color w:val="auto"/>
          <w:lang w:val="en-US" w:eastAsia="zh-CN"/>
        </w:rPr>
        <w:t>政府性基金情况</w:t>
      </w:r>
    </w:p>
    <w:p w14:paraId="4895710D">
      <w:pPr>
        <w:pStyle w:val="19"/>
        <w:bidi w:val="0"/>
        <w:rPr>
          <w:rFonts w:hint="eastAsia"/>
          <w:color w:val="auto"/>
        </w:rPr>
      </w:pPr>
      <w:r>
        <w:rPr>
          <w:rFonts w:hint="eastAsia"/>
          <w:color w:val="auto"/>
          <w:lang w:eastAsia="zh-CN"/>
        </w:rPr>
        <w:t>本单位无使用政府性基金预算拨款安排的支出。</w:t>
      </w:r>
    </w:p>
    <w:p w14:paraId="16AE2485">
      <w:pPr>
        <w:pStyle w:val="20"/>
        <w:numPr>
          <w:ilvl w:val="0"/>
          <w:numId w:val="0"/>
        </w:numPr>
        <w:bidi w:val="0"/>
        <w:ind w:firstLine="643" w:firstLineChars="200"/>
        <w:rPr>
          <w:rFonts w:hint="eastAsia"/>
          <w:color w:val="auto"/>
          <w:lang w:val="en-US" w:eastAsia="zh-CN"/>
        </w:rPr>
      </w:pPr>
      <w:r>
        <w:rPr>
          <w:rFonts w:hint="eastAsia"/>
          <w:color w:val="auto"/>
          <w:lang w:val="en-US" w:eastAsia="zh-CN"/>
        </w:rPr>
        <w:t>（五）国有资本经营情况</w:t>
      </w:r>
    </w:p>
    <w:p w14:paraId="4A222CCC">
      <w:pPr>
        <w:pStyle w:val="19"/>
        <w:bidi w:val="0"/>
        <w:rPr>
          <w:rFonts w:hint="eastAsia"/>
          <w:color w:val="auto"/>
        </w:rPr>
      </w:pPr>
      <w:r>
        <w:rPr>
          <w:rFonts w:hint="eastAsia"/>
          <w:color w:val="auto"/>
          <w:lang w:eastAsia="zh-CN"/>
        </w:rPr>
        <w:t>本单位无使用国有资本经营预算拨款安排的支出。</w:t>
      </w:r>
    </w:p>
    <w:p w14:paraId="74F2028A">
      <w:pPr>
        <w:pStyle w:val="20"/>
        <w:numPr>
          <w:ilvl w:val="0"/>
          <w:numId w:val="0"/>
        </w:numPr>
        <w:bidi w:val="0"/>
        <w:ind w:firstLine="643" w:firstLineChars="200"/>
        <w:rPr>
          <w:rFonts w:hint="eastAsia"/>
          <w:color w:val="auto"/>
          <w:lang w:val="en-US" w:eastAsia="zh-CN"/>
        </w:rPr>
      </w:pPr>
      <w:r>
        <w:rPr>
          <w:rFonts w:hint="eastAsia"/>
          <w:color w:val="auto"/>
          <w:lang w:val="en-US" w:eastAsia="zh-CN"/>
        </w:rPr>
        <w:t>（六）机关运行经费等重要事项的说明</w:t>
      </w:r>
    </w:p>
    <w:p w14:paraId="54E72984">
      <w:pPr>
        <w:pStyle w:val="19"/>
        <w:bidi w:val="0"/>
        <w:rPr>
          <w:rFonts w:hint="eastAsia"/>
          <w:color w:val="auto"/>
        </w:rPr>
      </w:pPr>
      <w:r>
        <w:rPr>
          <w:rFonts w:hint="eastAsia"/>
          <w:color w:val="auto"/>
          <w:lang w:eastAsia="zh-CN"/>
        </w:rPr>
        <w:t>本单位为非行政参公单位，无机关运行经费。</w:t>
      </w:r>
    </w:p>
    <w:p w14:paraId="5A9F3C3D">
      <w:pPr>
        <w:pStyle w:val="20"/>
        <w:numPr>
          <w:ilvl w:val="0"/>
          <w:numId w:val="0"/>
        </w:numPr>
        <w:bidi w:val="0"/>
        <w:ind w:firstLine="643" w:firstLineChars="200"/>
        <w:rPr>
          <w:rFonts w:hint="eastAsia"/>
          <w:color w:val="auto"/>
          <w:lang w:val="en-US" w:eastAsia="zh-CN"/>
        </w:rPr>
      </w:pPr>
      <w:r>
        <w:rPr>
          <w:rFonts w:hint="eastAsia"/>
          <w:color w:val="auto"/>
          <w:lang w:val="en-US" w:eastAsia="zh-CN"/>
        </w:rPr>
        <w:t>（七）政府采购情况</w:t>
      </w:r>
    </w:p>
    <w:p w14:paraId="62270122">
      <w:pPr>
        <w:pStyle w:val="19"/>
        <w:bidi w:val="0"/>
        <w:rPr>
          <w:rFonts w:hint="eastAsia"/>
          <w:color w:val="auto"/>
          <w:lang w:eastAsia="zh-CN"/>
        </w:rPr>
      </w:pPr>
      <w:r>
        <w:rPr>
          <w:rFonts w:hint="eastAsia"/>
          <w:color w:val="auto"/>
          <w:lang w:eastAsia="zh-CN"/>
        </w:rPr>
        <w:t>2026年政府采购总额45.10万元，其中：政府采购货物预算38.10万元， 政府采购工程预算0.00万元，政府采购服务预算 7.00万元。</w:t>
      </w:r>
    </w:p>
    <w:p w14:paraId="02CCD95C">
      <w:pPr>
        <w:pStyle w:val="20"/>
        <w:numPr>
          <w:ilvl w:val="0"/>
          <w:numId w:val="0"/>
        </w:numPr>
        <w:bidi w:val="0"/>
        <w:ind w:firstLine="643" w:firstLineChars="200"/>
        <w:rPr>
          <w:rFonts w:hint="eastAsia"/>
          <w:color w:val="auto"/>
          <w:lang w:val="en-US" w:eastAsia="zh-CN"/>
        </w:rPr>
      </w:pPr>
      <w:r>
        <w:rPr>
          <w:rFonts w:hint="eastAsia"/>
          <w:color w:val="auto"/>
          <w:lang w:val="en-US" w:eastAsia="zh-CN"/>
        </w:rPr>
        <w:t>（八）国有资产占有使用情况</w:t>
      </w:r>
    </w:p>
    <w:p w14:paraId="7F85A777">
      <w:pPr>
        <w:pStyle w:val="19"/>
        <w:bidi w:val="0"/>
        <w:rPr>
          <w:rFonts w:hint="eastAsia"/>
          <w:color w:val="auto"/>
          <w:lang w:eastAsia="zh-CN"/>
        </w:rPr>
      </w:pPr>
      <w:r>
        <w:rPr>
          <w:rFonts w:hint="eastAsia"/>
          <w:color w:val="auto"/>
          <w:lang w:eastAsia="zh-CN"/>
        </w:rPr>
        <w:t xml:space="preserve">截至2025年7月31日， </w:t>
      </w:r>
      <w:r>
        <w:rPr>
          <w:rFonts w:hint="eastAsia"/>
          <w:color w:val="auto"/>
          <w:lang w:val="en-US" w:eastAsia="zh-CN"/>
        </w:rPr>
        <w:t>单位</w:t>
      </w:r>
      <w:r>
        <w:rPr>
          <w:rFonts w:hint="eastAsia"/>
          <w:color w:val="auto"/>
          <w:lang w:eastAsia="zh-CN"/>
        </w:rPr>
        <w:t>共有车辆</w:t>
      </w:r>
      <w:r>
        <w:rPr>
          <w:rFonts w:hint="eastAsia"/>
          <w:color w:val="auto"/>
          <w:lang w:val="en-US" w:eastAsia="zh-CN"/>
        </w:rPr>
        <w:t>0</w:t>
      </w:r>
      <w:r>
        <w:rPr>
          <w:rFonts w:hint="eastAsia"/>
          <w:color w:val="auto"/>
          <w:lang w:eastAsia="zh-CN"/>
        </w:rPr>
        <w:t>辆，其中：一般公务用车实有数</w:t>
      </w:r>
      <w:r>
        <w:rPr>
          <w:rFonts w:hint="eastAsia"/>
          <w:color w:val="auto"/>
          <w:lang w:val="en-US" w:eastAsia="zh-CN"/>
        </w:rPr>
        <w:t>0</w:t>
      </w:r>
      <w:r>
        <w:rPr>
          <w:rFonts w:hint="eastAsia"/>
          <w:color w:val="auto"/>
          <w:lang w:eastAsia="zh-CN"/>
        </w:rPr>
        <w:t>辆。</w:t>
      </w:r>
    </w:p>
    <w:p w14:paraId="1F72CE7F">
      <w:pPr>
        <w:pStyle w:val="19"/>
        <w:bidi w:val="0"/>
        <w:rPr>
          <w:rFonts w:hint="eastAsia"/>
          <w:color w:val="auto"/>
          <w:lang w:eastAsia="zh-CN"/>
        </w:rPr>
      </w:pPr>
      <w:r>
        <w:rPr>
          <w:rFonts w:hint="eastAsia"/>
          <w:color w:val="auto"/>
          <w:lang w:eastAsia="zh-CN"/>
        </w:rPr>
        <w:t>2026年</w:t>
      </w:r>
      <w:r>
        <w:rPr>
          <w:rFonts w:hint="eastAsia"/>
          <w:color w:val="auto"/>
          <w:lang w:val="en-US" w:eastAsia="zh-CN"/>
        </w:rPr>
        <w:t>单位</w:t>
      </w:r>
      <w:r>
        <w:rPr>
          <w:rFonts w:hint="eastAsia"/>
          <w:color w:val="auto"/>
          <w:lang w:eastAsia="zh-CN"/>
        </w:rPr>
        <w:t>预算安排购置车辆</w:t>
      </w:r>
      <w:r>
        <w:rPr>
          <w:rFonts w:hint="eastAsia"/>
          <w:color w:val="auto"/>
          <w:lang w:val="en-US" w:eastAsia="zh-CN"/>
        </w:rPr>
        <w:t>0</w:t>
      </w:r>
      <w:r>
        <w:rPr>
          <w:rFonts w:hint="eastAsia"/>
          <w:color w:val="auto"/>
          <w:lang w:eastAsia="zh-CN"/>
        </w:rPr>
        <w:t>辆，安排购置单位价值200万元以上大型设备具体为：</w:t>
      </w:r>
      <w:r>
        <w:rPr>
          <w:rFonts w:hint="eastAsia"/>
          <w:color w:val="auto"/>
          <w:lang w:val="en-US" w:eastAsia="zh-CN"/>
        </w:rPr>
        <w:t>无</w:t>
      </w:r>
      <w:r>
        <w:rPr>
          <w:rFonts w:hint="eastAsia"/>
          <w:color w:val="auto"/>
          <w:lang w:eastAsia="zh-CN"/>
        </w:rPr>
        <w:t>。</w:t>
      </w:r>
    </w:p>
    <w:p w14:paraId="1A1D6D7C">
      <w:pPr>
        <w:pStyle w:val="20"/>
        <w:numPr>
          <w:ilvl w:val="0"/>
          <w:numId w:val="0"/>
        </w:numPr>
        <w:bidi w:val="0"/>
        <w:ind w:firstLine="643" w:firstLineChars="200"/>
        <w:rPr>
          <w:rFonts w:hint="eastAsia"/>
          <w:color w:val="auto"/>
          <w:lang w:val="en-US" w:eastAsia="zh-CN"/>
        </w:rPr>
      </w:pPr>
      <w:r>
        <w:rPr>
          <w:rFonts w:hint="eastAsia"/>
          <w:color w:val="auto"/>
          <w:lang w:val="en-US" w:eastAsia="zh-CN"/>
        </w:rPr>
        <w:t>（九）二六年思源中学其他资金库项目情况说明</w:t>
      </w:r>
    </w:p>
    <w:p w14:paraId="12614C4F">
      <w:pPr>
        <w:pStyle w:val="19"/>
        <w:bidi w:val="0"/>
        <w:rPr>
          <w:rFonts w:hint="eastAsia"/>
          <w:color w:val="auto"/>
          <w:lang w:eastAsia="zh-CN"/>
        </w:rPr>
      </w:pPr>
      <w:r>
        <w:rPr>
          <w:rFonts w:hint="eastAsia"/>
          <w:color w:val="auto"/>
          <w:lang w:eastAsia="zh-CN"/>
        </w:rPr>
        <w:t>1）项目概述：课后延时服务费等其他资金。</w:t>
      </w:r>
    </w:p>
    <w:p w14:paraId="46BCF9AE">
      <w:pPr>
        <w:pStyle w:val="19"/>
        <w:bidi w:val="0"/>
        <w:rPr>
          <w:rFonts w:hint="eastAsia"/>
          <w:color w:val="auto"/>
          <w:highlight w:val="none"/>
          <w:lang w:eastAsia="zh-CN"/>
        </w:rPr>
      </w:pPr>
      <w:r>
        <w:rPr>
          <w:rFonts w:hint="eastAsia"/>
          <w:color w:val="auto"/>
          <w:lang w:eastAsia="zh-CN"/>
        </w:rPr>
        <w:t>2）立项依据：</w:t>
      </w:r>
      <w:r>
        <w:rPr>
          <w:rFonts w:hint="eastAsia"/>
          <w:color w:val="auto"/>
          <w:highlight w:val="none"/>
          <w:lang w:eastAsia="zh-CN"/>
        </w:rPr>
        <w:t>（1）《江西省发改委、江西省教育厅关于印发〈江西省中小学服务性收费和代收费管理办法〉的通知》（赣发改价管规﹝202</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lang w:val="en-US" w:eastAsia="zh-CN"/>
        </w:rPr>
        <w:t>32</w:t>
      </w:r>
      <w:r>
        <w:rPr>
          <w:rFonts w:hint="eastAsia"/>
          <w:color w:val="auto"/>
          <w:highlight w:val="none"/>
          <w:lang w:eastAsia="zh-CN"/>
        </w:rPr>
        <w:t>8号）；（2）《关于兴国县中小学课后托管服务收费标准及有关事项的通知》（兴发改字﹝202</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lang w:val="en-US" w:eastAsia="zh-CN"/>
        </w:rPr>
        <w:t>14</w:t>
      </w:r>
      <w:r>
        <w:rPr>
          <w:rFonts w:hint="eastAsia"/>
          <w:color w:val="auto"/>
          <w:highlight w:val="none"/>
          <w:lang w:eastAsia="zh-CN"/>
        </w:rPr>
        <w:t>号）。</w:t>
      </w:r>
    </w:p>
    <w:p w14:paraId="57CD03CF">
      <w:pPr>
        <w:pStyle w:val="19"/>
        <w:bidi w:val="0"/>
        <w:rPr>
          <w:rFonts w:hint="eastAsia"/>
          <w:color w:val="auto"/>
          <w:lang w:eastAsia="zh-CN"/>
        </w:rPr>
      </w:pPr>
      <w:r>
        <w:rPr>
          <w:rFonts w:hint="eastAsia"/>
          <w:color w:val="auto"/>
          <w:lang w:eastAsia="zh-CN"/>
        </w:rPr>
        <w:t>3）实施主体：兴国县思源实验中学。</w:t>
      </w:r>
    </w:p>
    <w:p w14:paraId="7F330938">
      <w:pPr>
        <w:pStyle w:val="19"/>
        <w:bidi w:val="0"/>
        <w:rPr>
          <w:rFonts w:hint="eastAsia"/>
          <w:color w:val="auto"/>
          <w:lang w:eastAsia="zh-CN"/>
        </w:rPr>
      </w:pPr>
      <w:r>
        <w:rPr>
          <w:rFonts w:hint="eastAsia"/>
          <w:color w:val="auto"/>
          <w:lang w:eastAsia="zh-CN"/>
        </w:rPr>
        <w:t>4）实施方案：</w:t>
      </w:r>
      <w:r>
        <w:rPr>
          <w:rFonts w:hint="eastAsia"/>
          <w:color w:val="auto"/>
          <w:lang w:val="en-US" w:eastAsia="zh-CN"/>
        </w:rPr>
        <w:t>兴国县思源实验中学2026年用于课后延时服务等其他资金的支出，一年的预算是500.00万元，申报金额500.00万元。</w:t>
      </w:r>
    </w:p>
    <w:p w14:paraId="484218D5">
      <w:pPr>
        <w:pStyle w:val="19"/>
        <w:bidi w:val="0"/>
        <w:rPr>
          <w:rFonts w:hint="eastAsia"/>
          <w:color w:val="auto"/>
          <w:lang w:eastAsia="zh-CN"/>
        </w:rPr>
      </w:pPr>
      <w:r>
        <w:rPr>
          <w:rFonts w:hint="eastAsia"/>
          <w:color w:val="auto"/>
          <w:lang w:eastAsia="zh-CN"/>
        </w:rPr>
        <w:t>5）实施周期：202</w:t>
      </w:r>
      <w:r>
        <w:rPr>
          <w:rFonts w:hint="eastAsia"/>
          <w:color w:val="auto"/>
          <w:lang w:val="en-US" w:eastAsia="zh-CN"/>
        </w:rPr>
        <w:t>6</w:t>
      </w:r>
      <w:r>
        <w:rPr>
          <w:rFonts w:hint="eastAsia"/>
          <w:color w:val="auto"/>
          <w:lang w:eastAsia="zh-CN"/>
        </w:rPr>
        <w:t>年1月1日至202</w:t>
      </w:r>
      <w:r>
        <w:rPr>
          <w:rFonts w:hint="eastAsia"/>
          <w:color w:val="auto"/>
          <w:lang w:val="en-US" w:eastAsia="zh-CN"/>
        </w:rPr>
        <w:t>6</w:t>
      </w:r>
      <w:r>
        <w:rPr>
          <w:rFonts w:hint="eastAsia"/>
          <w:color w:val="auto"/>
          <w:lang w:eastAsia="zh-CN"/>
        </w:rPr>
        <w:t>年12月31日。</w:t>
      </w:r>
    </w:p>
    <w:p w14:paraId="2B38E695">
      <w:pPr>
        <w:pStyle w:val="19"/>
        <w:bidi w:val="0"/>
        <w:rPr>
          <w:rFonts w:hint="eastAsia"/>
          <w:color w:val="auto"/>
          <w:lang w:eastAsia="zh-CN"/>
        </w:rPr>
      </w:pPr>
      <w:r>
        <w:rPr>
          <w:rFonts w:hint="eastAsia"/>
          <w:color w:val="auto"/>
          <w:lang w:eastAsia="zh-CN"/>
        </w:rPr>
        <w:t>6）年度预算安排：项目库申报金额</w:t>
      </w:r>
      <w:r>
        <w:rPr>
          <w:rFonts w:hint="eastAsia"/>
          <w:color w:val="auto"/>
          <w:lang w:val="en-US" w:eastAsia="zh-CN"/>
        </w:rPr>
        <w:t>5</w:t>
      </w:r>
      <w:r>
        <w:rPr>
          <w:rFonts w:hint="eastAsia"/>
          <w:color w:val="auto"/>
          <w:lang w:eastAsia="zh-CN"/>
        </w:rPr>
        <w:t>00</w:t>
      </w:r>
      <w:r>
        <w:rPr>
          <w:rFonts w:hint="eastAsia"/>
          <w:color w:val="auto"/>
          <w:lang w:val="en-US" w:eastAsia="zh-CN"/>
        </w:rPr>
        <w:t>.00</w:t>
      </w:r>
      <w:r>
        <w:rPr>
          <w:rFonts w:hint="eastAsia"/>
          <w:color w:val="auto"/>
          <w:lang w:eastAsia="zh-CN"/>
        </w:rPr>
        <w:t>万元；预算批复金额</w:t>
      </w:r>
      <w:r>
        <w:rPr>
          <w:rFonts w:hint="eastAsia"/>
          <w:color w:val="auto"/>
          <w:lang w:val="en-US" w:eastAsia="zh-CN"/>
        </w:rPr>
        <w:t>5</w:t>
      </w:r>
      <w:r>
        <w:rPr>
          <w:rFonts w:hint="eastAsia"/>
          <w:color w:val="auto"/>
          <w:lang w:eastAsia="zh-CN"/>
        </w:rPr>
        <w:t>00</w:t>
      </w:r>
      <w:r>
        <w:rPr>
          <w:rFonts w:hint="eastAsia"/>
          <w:color w:val="auto"/>
          <w:lang w:val="en-US" w:eastAsia="zh-CN"/>
        </w:rPr>
        <w:t>.00</w:t>
      </w:r>
      <w:r>
        <w:rPr>
          <w:rFonts w:hint="eastAsia"/>
          <w:color w:val="auto"/>
          <w:lang w:eastAsia="zh-CN"/>
        </w:rPr>
        <w:t>万元。</w:t>
      </w:r>
    </w:p>
    <w:p w14:paraId="39D569BE">
      <w:pPr>
        <w:pStyle w:val="19"/>
        <w:bidi w:val="0"/>
        <w:rPr>
          <w:rFonts w:hint="eastAsia"/>
          <w:color w:val="auto"/>
          <w:lang w:eastAsia="zh-CN"/>
        </w:rPr>
      </w:pPr>
    </w:p>
    <w:p w14:paraId="31137843">
      <w:pPr>
        <w:pStyle w:val="18"/>
        <w:numPr>
          <w:ilvl w:val="0"/>
          <w:numId w:val="0"/>
        </w:numPr>
        <w:bidi w:val="0"/>
        <w:ind w:left="420" w:leftChars="200" w:firstLine="321" w:firstLineChars="100"/>
        <w:rPr>
          <w:rFonts w:hint="eastAsia" w:ascii="楷体_GB2312" w:eastAsia="楷体_GB2312"/>
          <w:b/>
          <w:color w:val="auto"/>
          <w:sz w:val="32"/>
          <w:szCs w:val="30"/>
        </w:rPr>
      </w:pPr>
      <w:r>
        <w:rPr>
          <w:rFonts w:hint="eastAsia" w:ascii="楷体_GB2312" w:eastAsia="楷体_GB2312"/>
          <w:b/>
          <w:color w:val="auto"/>
          <w:sz w:val="32"/>
          <w:szCs w:val="30"/>
        </w:rPr>
        <w:t>二、</w:t>
      </w:r>
      <w:r>
        <w:rPr>
          <w:rFonts w:hint="eastAsia" w:ascii="楷体_GB2312" w:eastAsia="楷体_GB2312"/>
          <w:b/>
          <w:color w:val="auto"/>
          <w:sz w:val="32"/>
          <w:szCs w:val="30"/>
          <w:lang w:eastAsia="zh-CN"/>
        </w:rPr>
        <w:t>2026</w:t>
      </w:r>
      <w:r>
        <w:rPr>
          <w:rFonts w:hint="eastAsia" w:ascii="楷体_GB2312" w:eastAsia="楷体_GB2312"/>
          <w:b/>
          <w:color w:val="auto"/>
          <w:sz w:val="32"/>
          <w:szCs w:val="30"/>
        </w:rPr>
        <w:t>年财政拨款“三公”经费预算情况说明</w:t>
      </w:r>
    </w:p>
    <w:p w14:paraId="044500EC">
      <w:pPr>
        <w:pStyle w:val="19"/>
        <w:bidi w:val="0"/>
        <w:rPr>
          <w:rFonts w:hint="eastAsia"/>
          <w:color w:val="auto"/>
          <w:lang w:eastAsia="zh-CN"/>
        </w:rPr>
      </w:pPr>
      <w:r>
        <w:rPr>
          <w:rFonts w:hint="eastAsia"/>
          <w:color w:val="auto"/>
          <w:lang w:eastAsia="zh-CN"/>
        </w:rPr>
        <w:t>2026年兴国县思源实验中学财政拨款“三公”经费安排3.00万元，其中：</w:t>
      </w:r>
    </w:p>
    <w:p w14:paraId="204672B9">
      <w:pPr>
        <w:pStyle w:val="19"/>
        <w:bidi w:val="0"/>
        <w:rPr>
          <w:rFonts w:hint="eastAsia" w:ascii="仿宋" w:hAnsi="仿宋" w:eastAsia="仿宋" w:cs="仿宋"/>
          <w:color w:val="auto"/>
          <w:sz w:val="32"/>
          <w:szCs w:val="32"/>
          <w:lang w:val="en-US" w:eastAsia="zh-CN"/>
        </w:rPr>
      </w:pPr>
      <w:r>
        <w:rPr>
          <w:rFonts w:hint="eastAsia"/>
          <w:color w:val="auto"/>
          <w:lang w:eastAsia="zh-CN"/>
        </w:rPr>
        <w:t>因公出国0.00万元，比上年增加</w:t>
      </w:r>
      <w:r>
        <w:rPr>
          <w:rFonts w:hint="eastAsia"/>
          <w:color w:val="auto"/>
          <w:lang w:val="en-US" w:eastAsia="zh-CN"/>
        </w:rPr>
        <w:t>0</w:t>
      </w:r>
      <w:r>
        <w:rPr>
          <w:rFonts w:hint="eastAsia"/>
          <w:color w:val="auto"/>
          <w:lang w:eastAsia="zh-CN"/>
        </w:rPr>
        <w:t>万元，主要原因是：</w:t>
      </w:r>
      <w:r>
        <w:rPr>
          <w:rFonts w:hint="eastAsia" w:ascii="仿宋" w:hAnsi="仿宋" w:eastAsia="仿宋" w:cs="仿宋"/>
          <w:color w:val="auto"/>
          <w:sz w:val="32"/>
          <w:szCs w:val="32"/>
          <w:lang w:val="en-US" w:eastAsia="zh-CN"/>
        </w:rPr>
        <w:t>与上年安排保持一致。</w:t>
      </w:r>
    </w:p>
    <w:p w14:paraId="50426BFF">
      <w:pPr>
        <w:pStyle w:val="19"/>
        <w:bidi w:val="0"/>
        <w:rPr>
          <w:rFonts w:hint="eastAsia"/>
          <w:color w:val="auto"/>
          <w:lang w:eastAsia="zh-CN"/>
        </w:rPr>
      </w:pPr>
      <w:r>
        <w:rPr>
          <w:rFonts w:hint="eastAsia"/>
          <w:color w:val="auto"/>
          <w:lang w:eastAsia="zh-CN"/>
        </w:rPr>
        <w:t>公务接待3.00万元，比上年增加</w:t>
      </w:r>
      <w:r>
        <w:rPr>
          <w:rFonts w:hint="eastAsia"/>
          <w:color w:val="auto"/>
          <w:lang w:val="en-US" w:eastAsia="zh-CN"/>
        </w:rPr>
        <w:t>0.30</w:t>
      </w:r>
      <w:r>
        <w:rPr>
          <w:rFonts w:hint="eastAsia"/>
          <w:color w:val="auto"/>
          <w:lang w:eastAsia="zh-CN"/>
        </w:rPr>
        <w:t>万元，主要原因是：积极响应国家政策，厉行节约。</w:t>
      </w:r>
    </w:p>
    <w:p w14:paraId="6F76B56F">
      <w:pPr>
        <w:pStyle w:val="19"/>
        <w:bidi w:val="0"/>
        <w:rPr>
          <w:rFonts w:hint="eastAsia"/>
          <w:color w:val="auto"/>
          <w:lang w:eastAsia="zh-CN"/>
        </w:rPr>
      </w:pPr>
      <w:r>
        <w:rPr>
          <w:rFonts w:hint="eastAsia"/>
          <w:color w:val="auto"/>
          <w:lang w:eastAsia="zh-CN"/>
        </w:rPr>
        <w:t>公务用车运行0.00万元，比上年增加</w:t>
      </w:r>
      <w:r>
        <w:rPr>
          <w:rFonts w:hint="eastAsia"/>
          <w:color w:val="auto"/>
          <w:lang w:val="en-US" w:eastAsia="zh-CN"/>
        </w:rPr>
        <w:t>0</w:t>
      </w:r>
      <w:r>
        <w:rPr>
          <w:rFonts w:hint="eastAsia"/>
          <w:color w:val="auto"/>
          <w:lang w:eastAsia="zh-CN"/>
        </w:rPr>
        <w:t>万元，主要原因是：</w:t>
      </w:r>
      <w:r>
        <w:rPr>
          <w:rFonts w:hint="eastAsia" w:ascii="仿宋" w:hAnsi="仿宋" w:eastAsia="仿宋" w:cs="仿宋"/>
          <w:color w:val="auto"/>
          <w:sz w:val="32"/>
          <w:szCs w:val="32"/>
          <w:lang w:val="en-US" w:eastAsia="zh-CN"/>
        </w:rPr>
        <w:t>与上年安排保持一致。</w:t>
      </w:r>
    </w:p>
    <w:p w14:paraId="5A6875C2">
      <w:pPr>
        <w:pStyle w:val="19"/>
        <w:bidi w:val="0"/>
        <w:rPr>
          <w:rStyle w:val="13"/>
          <w:rFonts w:hint="eastAsia" w:ascii="仿宋" w:hAnsi="仿宋" w:eastAsia="仿宋"/>
          <w:sz w:val="32"/>
          <w:szCs w:val="32"/>
        </w:rPr>
      </w:pPr>
      <w:r>
        <w:rPr>
          <w:rFonts w:hint="eastAsia"/>
          <w:color w:val="auto"/>
          <w:lang w:eastAsia="zh-CN"/>
        </w:rPr>
        <w:t>公务用车购置0.00万元，比上年增加</w:t>
      </w:r>
      <w:r>
        <w:rPr>
          <w:rFonts w:hint="eastAsia"/>
          <w:color w:val="auto"/>
          <w:lang w:val="en-US" w:eastAsia="zh-CN"/>
        </w:rPr>
        <w:t>0</w:t>
      </w:r>
      <w:r>
        <w:rPr>
          <w:rFonts w:hint="eastAsia"/>
          <w:color w:val="auto"/>
          <w:lang w:eastAsia="zh-CN"/>
        </w:rPr>
        <w:t>万元，主要原因是：</w:t>
      </w:r>
      <w:r>
        <w:rPr>
          <w:rFonts w:hint="eastAsia" w:ascii="仿宋" w:hAnsi="仿宋" w:eastAsia="仿宋" w:cs="仿宋"/>
          <w:color w:val="auto"/>
          <w:sz w:val="32"/>
          <w:szCs w:val="32"/>
          <w:lang w:val="en-US" w:eastAsia="zh-CN"/>
        </w:rPr>
        <w:t>与上年安排保持一致。</w:t>
      </w:r>
      <w:r>
        <w:rPr>
          <w:rStyle w:val="13"/>
          <w:rFonts w:hint="eastAsia" w:ascii="仿宋" w:hAnsi="仿宋" w:eastAsia="仿宋"/>
          <w:sz w:val="32"/>
          <w:szCs w:val="32"/>
        </w:rPr>
        <w:br w:type="page"/>
      </w:r>
    </w:p>
    <w:p w14:paraId="3ADFBF64">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34105F42">
      <w:pPr>
        <w:pStyle w:val="18"/>
        <w:numPr>
          <w:ilvl w:val="0"/>
          <w:numId w:val="0"/>
        </w:numPr>
        <w:bidi w:val="0"/>
        <w:ind w:left="420" w:leftChars="200" w:firstLine="321" w:firstLineChars="100"/>
        <w:rPr>
          <w:rFonts w:hint="eastAsia" w:ascii="楷体_GB2312" w:eastAsia="楷体_GB2312"/>
          <w:b/>
          <w:sz w:val="32"/>
          <w:szCs w:val="30"/>
        </w:rPr>
      </w:pPr>
    </w:p>
    <w:p w14:paraId="677CD5DC">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0F0034D">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7E8841E">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493FADEC">
      <w:pPr>
        <w:pStyle w:val="19"/>
        <w:bidi w:val="0"/>
        <w:rPr>
          <w:rFonts w:hint="eastAsia"/>
          <w:lang w:eastAsia="zh-CN"/>
        </w:rPr>
      </w:pPr>
      <w:r>
        <w:rPr>
          <w:rFonts w:hint="eastAsia"/>
          <w:lang w:eastAsia="zh-CN"/>
        </w:rPr>
        <w:t>（三）事业收入：指事业单位开展专业业务活动及辅助活动取得的收入。</w:t>
      </w:r>
    </w:p>
    <w:p w14:paraId="1BFECBDF">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4BA1E609">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2A0D8520">
      <w:pPr>
        <w:pStyle w:val="19"/>
        <w:bidi w:val="0"/>
        <w:rPr>
          <w:rFonts w:hint="eastAsia"/>
          <w:lang w:eastAsia="zh-CN"/>
        </w:rPr>
      </w:pPr>
      <w:r>
        <w:rPr>
          <w:rFonts w:hint="eastAsia"/>
          <w:lang w:eastAsia="zh-CN"/>
        </w:rPr>
        <w:t>（六）上级补助收入：指事业单位从主管部门和上级单位取得的非财政补助收入。</w:t>
      </w:r>
    </w:p>
    <w:p w14:paraId="75D52106">
      <w:pPr>
        <w:pStyle w:val="19"/>
        <w:bidi w:val="0"/>
        <w:rPr>
          <w:rFonts w:hint="eastAsia"/>
          <w:lang w:eastAsia="zh-CN"/>
        </w:rPr>
      </w:pPr>
      <w:r>
        <w:rPr>
          <w:rFonts w:hint="eastAsia"/>
          <w:lang w:eastAsia="zh-CN"/>
        </w:rPr>
        <w:t>（七）其他收入：指除财政拨款、事业收入、事业单位经营收入等以外的各项收入。</w:t>
      </w:r>
    </w:p>
    <w:p w14:paraId="4344E461">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79D65918">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02B695FB">
      <w:pPr>
        <w:ind w:firstLine="640" w:firstLineChars="200"/>
        <w:rPr>
          <w:rFonts w:ascii="Adobe 仿宋 Std R" w:hAnsi="Adobe 仿宋 Std R" w:eastAsia="Adobe 仿宋 Std R"/>
          <w:sz w:val="32"/>
          <w:szCs w:val="32"/>
        </w:rPr>
      </w:pPr>
    </w:p>
    <w:p w14:paraId="786FB468">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1DE32D62">
      <w:pPr>
        <w:pStyle w:val="19"/>
        <w:bidi w:val="0"/>
        <w:rPr>
          <w:rFonts w:hint="eastAsia"/>
          <w:lang w:eastAsia="zh-CN"/>
        </w:rPr>
      </w:pPr>
      <w:r>
        <w:rPr>
          <w:rFonts w:hint="eastAsia"/>
          <w:lang w:eastAsia="zh-CN"/>
        </w:rPr>
        <w:t>（一）行政运行：反映行政单位（事业单位）的基本支出。</w:t>
      </w:r>
    </w:p>
    <w:p w14:paraId="026CA96E">
      <w:pPr>
        <w:pStyle w:val="19"/>
        <w:bidi w:val="0"/>
        <w:rPr>
          <w:rFonts w:hint="eastAsia"/>
          <w:lang w:eastAsia="zh-CN"/>
        </w:rPr>
      </w:pPr>
      <w:r>
        <w:rPr>
          <w:rFonts w:hint="eastAsia"/>
          <w:lang w:eastAsia="zh-CN"/>
        </w:rPr>
        <w:t>（二）一般行政管理事务：反映行政单位（包括事业单位）未单独设置项级科目的其他项目支出。</w:t>
      </w:r>
    </w:p>
    <w:p w14:paraId="7C93EC52">
      <w:pPr>
        <w:pStyle w:val="19"/>
        <w:bidi w:val="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05472805">
      <w:pPr>
        <w:pStyle w:val="19"/>
        <w:bidi w:val="0"/>
        <w:rPr>
          <w:rFonts w:hint="eastAsia"/>
          <w:lang w:eastAsia="zh-CN"/>
        </w:rPr>
      </w:pPr>
      <w:r>
        <w:rPr>
          <w:rFonts w:hint="eastAsia"/>
          <w:lang w:eastAsia="zh-CN"/>
        </w:rPr>
        <w:t>（四）行政单位医疗：反映行政事业单位基本医疗保险缴费经费。</w:t>
      </w:r>
    </w:p>
    <w:p w14:paraId="1F5660BB">
      <w:pPr>
        <w:pStyle w:val="19"/>
        <w:bidi w:val="0"/>
        <w:rPr>
          <w:rFonts w:hint="eastAsia"/>
          <w:lang w:eastAsia="zh-CN"/>
        </w:rPr>
      </w:pPr>
      <w:r>
        <w:rPr>
          <w:rFonts w:hint="eastAsia"/>
          <w:lang w:eastAsia="zh-CN"/>
        </w:rPr>
        <w:t>（五）事业单位医疗：反映财政单位集中安排的事业单位基本医疗保险缴费经费。</w:t>
      </w:r>
    </w:p>
    <w:p w14:paraId="43D169D2">
      <w:pPr>
        <w:pStyle w:val="19"/>
        <w:bidi w:val="0"/>
        <w:rPr>
          <w:rFonts w:hint="eastAsia"/>
          <w:lang w:eastAsia="zh-CN"/>
        </w:rPr>
      </w:pPr>
      <w:r>
        <w:rPr>
          <w:rFonts w:hint="eastAsia"/>
          <w:lang w:eastAsia="zh-CN"/>
        </w:rPr>
        <w:t>（六）死亡抚恤：反映单位遗属人员生活补助。</w:t>
      </w:r>
    </w:p>
    <w:p w14:paraId="7EE9BD0F">
      <w:pPr>
        <w:widowControl/>
        <w:spacing w:line="600" w:lineRule="exact"/>
        <w:ind w:firstLine="640" w:firstLineChars="200"/>
        <w:jc w:val="left"/>
        <w:rPr>
          <w:rFonts w:ascii="仿宋_GB2312" w:eastAsia="仿宋_GB2312"/>
          <w:color w:val="000000"/>
          <w:sz w:val="32"/>
          <w:szCs w:val="30"/>
        </w:rPr>
      </w:pPr>
    </w:p>
    <w:p w14:paraId="42AA024A">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287713D">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05A3FAAB">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13A15832">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51E77">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A3DC0"/>
    <w:rsid w:val="01EF572E"/>
    <w:rsid w:val="020411DA"/>
    <w:rsid w:val="02176B4D"/>
    <w:rsid w:val="0288005D"/>
    <w:rsid w:val="02C06A14"/>
    <w:rsid w:val="02C646E1"/>
    <w:rsid w:val="02F05C02"/>
    <w:rsid w:val="0313418A"/>
    <w:rsid w:val="03183089"/>
    <w:rsid w:val="033409AD"/>
    <w:rsid w:val="036141A6"/>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56191"/>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5717A0"/>
    <w:rsid w:val="0EC56195"/>
    <w:rsid w:val="0ED334BB"/>
    <w:rsid w:val="0EED77D1"/>
    <w:rsid w:val="0EFE5F92"/>
    <w:rsid w:val="0F2509E1"/>
    <w:rsid w:val="0FA364D6"/>
    <w:rsid w:val="0FFC5BE6"/>
    <w:rsid w:val="10374E70"/>
    <w:rsid w:val="1042584C"/>
    <w:rsid w:val="10C76C75"/>
    <w:rsid w:val="10EC7A09"/>
    <w:rsid w:val="116E2B13"/>
    <w:rsid w:val="118C7F17"/>
    <w:rsid w:val="11A83289"/>
    <w:rsid w:val="11BA18B5"/>
    <w:rsid w:val="12AB25F0"/>
    <w:rsid w:val="12C66037"/>
    <w:rsid w:val="12D71EE1"/>
    <w:rsid w:val="13024677"/>
    <w:rsid w:val="132316DC"/>
    <w:rsid w:val="13257202"/>
    <w:rsid w:val="146A26EA"/>
    <w:rsid w:val="14972381"/>
    <w:rsid w:val="14DB226E"/>
    <w:rsid w:val="152717B5"/>
    <w:rsid w:val="15E50181"/>
    <w:rsid w:val="15F1786F"/>
    <w:rsid w:val="161C45A6"/>
    <w:rsid w:val="163E20B5"/>
    <w:rsid w:val="167909DF"/>
    <w:rsid w:val="16790A4B"/>
    <w:rsid w:val="168F7EEC"/>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4FC7E99"/>
    <w:rsid w:val="252B0DDC"/>
    <w:rsid w:val="25495126"/>
    <w:rsid w:val="257C215A"/>
    <w:rsid w:val="2584425C"/>
    <w:rsid w:val="25B931E9"/>
    <w:rsid w:val="25CE54D7"/>
    <w:rsid w:val="25F4209D"/>
    <w:rsid w:val="265579A6"/>
    <w:rsid w:val="267A7ED7"/>
    <w:rsid w:val="267B565F"/>
    <w:rsid w:val="26BE72FA"/>
    <w:rsid w:val="26CB02AF"/>
    <w:rsid w:val="26FE5E6C"/>
    <w:rsid w:val="27182EAE"/>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B54FDA"/>
    <w:rsid w:val="3CFB44C3"/>
    <w:rsid w:val="3D01676D"/>
    <w:rsid w:val="3D121CF5"/>
    <w:rsid w:val="3D2A5291"/>
    <w:rsid w:val="3D6A7D83"/>
    <w:rsid w:val="3D8449A1"/>
    <w:rsid w:val="3D8A2CB0"/>
    <w:rsid w:val="3D8F7591"/>
    <w:rsid w:val="3DE6565C"/>
    <w:rsid w:val="3E272EE8"/>
    <w:rsid w:val="3E344619"/>
    <w:rsid w:val="3E534E03"/>
    <w:rsid w:val="3E864749"/>
    <w:rsid w:val="3E917C19"/>
    <w:rsid w:val="3E9F2530"/>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7821F1"/>
    <w:rsid w:val="41B7665D"/>
    <w:rsid w:val="422514B1"/>
    <w:rsid w:val="426E79CE"/>
    <w:rsid w:val="42DE4B54"/>
    <w:rsid w:val="43422F5A"/>
    <w:rsid w:val="439416B6"/>
    <w:rsid w:val="4394233B"/>
    <w:rsid w:val="43B35A16"/>
    <w:rsid w:val="441308E0"/>
    <w:rsid w:val="45B7128B"/>
    <w:rsid w:val="45C970A0"/>
    <w:rsid w:val="45EA198E"/>
    <w:rsid w:val="461E51EB"/>
    <w:rsid w:val="464E6961"/>
    <w:rsid w:val="467D28D5"/>
    <w:rsid w:val="46902609"/>
    <w:rsid w:val="46B35164"/>
    <w:rsid w:val="46C430DC"/>
    <w:rsid w:val="46D1677D"/>
    <w:rsid w:val="474F6361"/>
    <w:rsid w:val="475F022D"/>
    <w:rsid w:val="47704B50"/>
    <w:rsid w:val="48234938"/>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1C7FFB"/>
    <w:rsid w:val="5245699D"/>
    <w:rsid w:val="527A416D"/>
    <w:rsid w:val="52B15DE1"/>
    <w:rsid w:val="52C00AB5"/>
    <w:rsid w:val="52CD6993"/>
    <w:rsid w:val="52D32C59"/>
    <w:rsid w:val="52D33227"/>
    <w:rsid w:val="52D7336D"/>
    <w:rsid w:val="52ED493F"/>
    <w:rsid w:val="53516268"/>
    <w:rsid w:val="53640E6B"/>
    <w:rsid w:val="53BA6F17"/>
    <w:rsid w:val="53C94501"/>
    <w:rsid w:val="543E7BF8"/>
    <w:rsid w:val="54942314"/>
    <w:rsid w:val="54A315F0"/>
    <w:rsid w:val="551F080C"/>
    <w:rsid w:val="557D01FC"/>
    <w:rsid w:val="558649E9"/>
    <w:rsid w:val="558F7F2F"/>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7E97DCB"/>
    <w:rsid w:val="582B597E"/>
    <w:rsid w:val="58512FF5"/>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AFD0432"/>
    <w:rsid w:val="5B063489"/>
    <w:rsid w:val="5B196FF7"/>
    <w:rsid w:val="5B1B393B"/>
    <w:rsid w:val="5B2630E4"/>
    <w:rsid w:val="5B48305A"/>
    <w:rsid w:val="5B7A6F8C"/>
    <w:rsid w:val="5B852845"/>
    <w:rsid w:val="5B8D3163"/>
    <w:rsid w:val="5BCB45A3"/>
    <w:rsid w:val="5C084598"/>
    <w:rsid w:val="5C2A6C04"/>
    <w:rsid w:val="5C2D0A9F"/>
    <w:rsid w:val="5C2F421A"/>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C22769"/>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606F0"/>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2FE3595"/>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6C05D43"/>
    <w:rsid w:val="770B16B4"/>
    <w:rsid w:val="770E4B54"/>
    <w:rsid w:val="772E7150"/>
    <w:rsid w:val="77A15B74"/>
    <w:rsid w:val="77A86F03"/>
    <w:rsid w:val="77F0668A"/>
    <w:rsid w:val="785045C8"/>
    <w:rsid w:val="789456D9"/>
    <w:rsid w:val="78EC2E1F"/>
    <w:rsid w:val="79020895"/>
    <w:rsid w:val="790243F1"/>
    <w:rsid w:val="790F4D60"/>
    <w:rsid w:val="79110AD8"/>
    <w:rsid w:val="791A1FD1"/>
    <w:rsid w:val="791A5BDE"/>
    <w:rsid w:val="79294073"/>
    <w:rsid w:val="79AE6381"/>
    <w:rsid w:val="7A577BDB"/>
    <w:rsid w:val="7AA535EF"/>
    <w:rsid w:val="7B18614D"/>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883F06"/>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633cd0e3-b6d0-4570-8063-6a0e7b400945</errorID>
      <errorWord>,</errorWord>
      <group>L1_Format</group>
      <groupName>格式问题</groupName>
      <ability>L2_HalfPunc</ability>
      <abilityName>全半角检查</abilityName>
      <candidateList>
        <item>，</item>
      </candidateList>
      <explain>文本全半角错误。</explain>
      <paraID>5DDA1D55</paraID>
      <start>17</start>
      <end>18</end>
      <status>modified</status>
      <modifiedWord>，</modifiedWord>
      <trackRevisions>false</trackRevisions>
    </reviewItem>
    <reviewItem>
      <errorID>161c85e1-be75-4eca-a141-0ae6d60dbe70</errorID>
      <errorWord>:</errorWord>
      <group>L1_Format</group>
      <groupName>格式问题</groupName>
      <ability>L2_HalfPunc</ability>
      <abilityName>全半角检查</abilityName>
      <candidateList>
        <item>：</item>
      </candidateList>
      <explain>文本全半角错误。</explain>
      <paraID>5D7ECF4E</paraID>
      <start>4</start>
      <end>5</end>
      <status>modified</status>
      <modifiedWord>：</modifiedWord>
      <trackRevisions>false</trackRevisions>
    </reviewItem>
    <reviewItem>
      <errorID>5158c4a0-65ac-4a4c-b06a-fa8334426886</errorID>
      <errorWord>(</errorWord>
      <group>L1_Format</group>
      <groupName>格式问题</groupName>
      <ability>L2_HalfPunc</ability>
      <abilityName>全半角检查</abilityName>
      <candidateList>
        <item>（</item>
      </candidateList>
      <explain>文本全半角错误。</explain>
      <paraID>5C816872</paraID>
      <start>2</start>
      <end>3</end>
      <status>modified</status>
      <modifiedWord>（</modifiedWord>
      <trackRevisions>false</trackRevisions>
    </reviewItem>
    <reviewItem>
      <errorID>358a7184-9031-464a-9225-a503514a28f9</errorID>
      <errorWord>)</errorWord>
      <group>L1_Format</group>
      <groupName>格式问题</groupName>
      <ability>L2_HalfPunc</ability>
      <abilityName>全半角检查</abilityName>
      <candidateList>
        <item>）</item>
      </candidateList>
      <explain>文本全半角错误。</explain>
      <paraID>5C816872</paraID>
      <start>8</start>
      <end>9</end>
      <status>modified</status>
      <modifiedWord>）</modifiedWord>
      <trackRevisions>false</trackRevisions>
    </reviewItem>
    <reviewItem>
      <errorID>31845022-180e-4fb7-a42f-87565eac4711</errorID>
      <errorWord>:</errorWord>
      <group>L1_Format</group>
      <groupName>格式问题</groupName>
      <ability>L2_HalfPunc</ability>
      <abilityName>全半角检查</abilityName>
      <candidateList>
        <item>：</item>
      </candidateList>
      <explain>文本全半角错误。</explain>
      <paraID>22912173</paraID>
      <start>4</start>
      <end>5</end>
      <status>modified</status>
      <modifiedWord>：</modifiedWord>
      <trackRevisions>false</trackRevisions>
    </reviewItem>
    <reviewItem>
      <errorID>ccdda395-2ac3-463b-94b4-a6342c706067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669B0BF3</paraID>
      <start>0</start>
      <end>10</end>
      <status>modified</status>
      <modifiedWord>一般公共预算财政拨款</modifiedWord>
      <trackRevisions>false</trackRevisions>
    </reviewItem>
    <reviewItem>
      <errorID>829e9df9-ecac-4c54-a2cc-38ada1e870c1</errorID>
      <errorWord>*</errorWord>
      <group>L1_Punc</group>
      <groupName>标点问题</groupName>
      <ability>L2_Punc</ability>
      <abilityName>标点符号检查</abilityName>
      <candidateList/>
      <explain/>
      <paraID>77AD8ECC</paraID>
      <start>0</start>
      <end>1</end>
      <status>unmodified</status>
      <modifiedWord/>
      <trackRevisions>false</trackRevisions>
    </reviewItem>
    <reviewItem>
      <errorID>8a83a1d7-59cf-438a-b9f3-f666642bd4ba</errorID>
      <errorWord>:</errorWord>
      <group>L1_Format</group>
      <groupName>格式问题</groupName>
      <ability>L2_HalfPunc</ability>
      <abilityName>全半角检查</abilityName>
      <candidateList>
        <item>：</item>
      </candidateList>
      <explain>文本全半角错误。</explain>
      <paraID>1E264642</paraID>
      <start>4</start>
      <end>5</end>
      <status>modified</status>
      <modifiedWord>：</modifiedWord>
      <trackRevisions>false</trackRevisions>
    </reviewItem>
    <reviewItem>
      <errorID>85aeaaba-900e-4a2a-aabf-f0d1f3d661ed</errorID>
      <errorWord>*</errorWord>
      <group>L1_Punc</group>
      <groupName>标点问题</groupName>
      <ability>L2_Punc</ability>
      <abilityName>标点符号检查</abilityName>
      <candidateList/>
      <explain/>
      <paraID>4B26CC64</paraID>
      <start>0</start>
      <end>1</end>
      <status>unmodified</status>
      <modifiedWord/>
      <trackRevisions>false</trackRevisions>
    </reviewItem>
    <reviewItem>
      <errorID>bebf6ca6-1404-4fef-990b-92c53252985c</errorID>
      <errorWord>*</errorWord>
      <group>L1_Punc</group>
      <groupName>标点问题</groupName>
      <ability>L2_Punc</ability>
      <abilityName>标点符号检查</abilityName>
      <candidateList/>
      <explain/>
      <paraID>578EDB77</paraID>
      <start>0</start>
      <end>1</end>
      <status>unmodified</status>
      <modifiedWord/>
      <trackRevisions>false</trackRevisions>
    </reviewItem>
    <reviewItem>
      <errorID>f3a67094-a4ed-4621-97e8-15374f0d7f73</errorID>
      <errorWord>:</errorWord>
      <group>L1_Format</group>
      <groupName>格式问题</groupName>
      <ability>L2_HalfPunc</ability>
      <abilityName>全半角检查</abilityName>
      <candidateList>
        <item>：</item>
      </candidateList>
      <explain>文本全半角错误。</explain>
      <paraID>6CA9649F</paraID>
      <start>4</start>
      <end>5</end>
      <status>modified</status>
      <modifiedWord>：</modifiedWord>
      <trackRevisions>false</trackRevisions>
    </reviewItem>
    <reviewItem>
      <errorID>7e13bdd9-d0a2-4036-bb6b-1f03c743bb95</errorID>
      <errorWord>(</errorWord>
      <group>L1_Format</group>
      <groupName>格式问题</groupName>
      <ability>L2_HalfPunc</ability>
      <abilityName>全半角检查</abilityName>
      <candidateList>
        <item>（</item>
      </candidateList>
      <explain>文本全半角错误。</explain>
      <paraID>5FD7A740</paraID>
      <start>2</start>
      <end>3</end>
      <status>modified</status>
      <modifiedWord>（</modifiedWord>
      <trackRevisions>false</trackRevisions>
    </reviewItem>
    <reviewItem>
      <errorID>142bf960-fcf0-4c4d-b6bd-a38093b2eb61</errorID>
      <errorWord>)</errorWord>
      <group>L1_Format</group>
      <groupName>格式问题</groupName>
      <ability>L2_HalfPunc</ability>
      <abilityName>全半角检查</abilityName>
      <candidateList>
        <item>）</item>
      </candidateList>
      <explain>文本全半角错误。</explain>
      <paraID>5FD7A740</paraID>
      <start>8</start>
      <end>9</end>
      <status>modified</status>
      <modifiedWord>）</modifiedWord>
      <trackRevisions>false</trackRevisions>
    </reviewItem>
    <reviewItem>
      <errorID>511c4f5d-5d0e-46d1-9ee2-ed68369f946e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1396BDF0</paraID>
      <start>2</start>
      <end>12</end>
      <status>modified</status>
      <modifiedWord>一般公共预算财政拨款</modifiedWord>
      <trackRevisions>false</trackRevisions>
    </reviewItem>
    <reviewItem>
      <errorID>7ee6c75e-e234-4af5-8fb2-c09cb3cc4e22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50CC5554</paraID>
      <start>0</start>
      <end>10</end>
      <status>modified</status>
      <modifiedWord>一般公共预算财政拨款</modifiedWord>
      <trackRevisions>false</trackRevisions>
    </reviewItem>
    <reviewItem>
      <errorID>06aa2aa9-76cd-40db-ba43-50fa746d9082</errorID>
      <errorWord>:</errorWord>
      <group>L1_Format</group>
      <groupName>格式问题</groupName>
      <ability>L2_HalfPunc</ability>
      <abilityName>全半角检查</abilityName>
      <candidateList>
        <item>：</item>
      </candidateList>
      <explain>文本全半角错误。</explain>
      <paraID>46C923FF</paraID>
      <start>4</start>
      <end>5</end>
      <status>modified</status>
      <modifiedWord>：</modifiedWord>
      <trackRevisions>false</trackRevisions>
    </reviewItem>
    <reviewItem>
      <errorID>1966d1da-49f1-4799-a9fd-990bc3b86d6b</errorID>
      <errorWord>*</errorWord>
      <group>L1_Punc</group>
      <groupName>标点问题</groupName>
      <ability>L2_Punc</ability>
      <abilityName>标点符号检查</abilityName>
      <candidateList/>
      <explain/>
      <paraID> 37B504E</paraID>
      <start>0</start>
      <end>1</end>
      <status>unmodified</status>
      <modifiedWord/>
      <trackRevisions>false</trackRevisions>
    </reviewItem>
    <reviewItem>
      <errorID>17ee49bc-eae9-4073-b577-a4ce63243261</errorID>
      <errorWord>*</errorWord>
      <group>L1_Punc</group>
      <groupName>标点问题</groupName>
      <ability>L2_Punc</ability>
      <abilityName>标点符号检查</abilityName>
      <candidateList/>
      <explain/>
      <paraID>67895BA4</paraID>
      <start>0</start>
      <end>1</end>
      <status>unmodified</status>
      <modifiedWord/>
      <trackRevisions>false</trackRevisions>
    </reviewItem>
    <reviewItem>
      <errorID>dadf2c8a-1a62-475a-a942-440016059050</errorID>
      <errorWord>:</errorWord>
      <group>L1_Format</group>
      <groupName>格式问题</groupName>
      <ability>L2_HalfPunc</ability>
      <abilityName>全半角检查</abilityName>
      <candidateList>
        <item>：</item>
      </candidateList>
      <explain>文本全半角错误。</explain>
      <paraID> 1BF714A</paraID>
      <start>4</start>
      <end>5</end>
      <status>modified</status>
      <modifiedWord>：</modifiedWord>
      <trackRevisions>false</trackRevisions>
    </reviewItem>
    <reviewItem>
      <errorID>f09bc110-afe1-48cf-8a83-347bb507d2d4</errorID>
      <errorWord>*</errorWord>
      <group>L1_Punc</group>
      <groupName>标点问题</groupName>
      <ability>L2_Punc</ability>
      <abilityName>标点符号检查</abilityName>
      <candidateList/>
      <explain/>
      <paraID>72097A54</paraID>
      <start>0</start>
      <end>1</end>
      <status>unmodified</status>
      <modifiedWord/>
      <trackRevisions>false</trackRevisions>
    </reviewItem>
    <reviewItem>
      <errorID>e6102e67-4c74-478d-bb79-6185e0a31930</errorID>
      <errorWord>*</errorWord>
      <group>L1_Punc</group>
      <groupName>标点问题</groupName>
      <ability>L2_Punc</ability>
      <abilityName>标点符号检查</abilityName>
      <candidateList/>
      <explain/>
      <paraID>16D433D5</paraID>
      <start>0</start>
      <end>1</end>
      <status>unmodified</status>
      <modifiedWord/>
      <trackRevisions>false</trackRevisions>
    </reviewItem>
    <reviewItem>
      <errorID>55ccad8e-4cf5-4e3b-8643-ed0872d8d2b0</errorID>
      <errorWord>:</errorWord>
      <group>L1_Format</group>
      <groupName>格式问题</groupName>
      <ability>L2_HalfPunc</ability>
      <abilityName>全半角检查</abilityName>
      <candidateList>
        <item>：</item>
      </candidateList>
      <explain>文本全半角错误。</explain>
      <paraID>3AB8AE92</paraID>
      <start>4</start>
      <end>5</end>
      <status>modified</status>
      <modifiedWord>：</modifiedWord>
      <trackRevisions>false</trackRevisions>
    </reviewItem>
    <reviewItem>
      <errorID>03593460-3495-4306-bca0-e01d48409ddf</errorID>
      <errorWord>(</errorWord>
      <group>L1_Format</group>
      <groupName>格式问题</groupName>
      <ability>L2_HalfPunc</ability>
      <abilityName>全半角检查</abilityName>
      <candidateList>
        <item>（</item>
      </candidateList>
      <explain>文本全半角错误。</explain>
      <paraID>1FCDCC1C</paraID>
      <start>4</start>
      <end>5</end>
      <status>modified</status>
      <modifiedWord>（</modifiedWord>
      <trackRevisions>false</trackRevisions>
    </reviewItem>
    <reviewItem>
      <errorID>1a2d7cdc-4c57-4fd8-bbb1-66edb8f35a53</errorID>
      <errorWord>)</errorWord>
      <group>L1_Format</group>
      <groupName>格式问题</groupName>
      <ability>L2_HalfPunc</ability>
      <abilityName>全半角检查</abilityName>
      <candidateList>
        <item>）</item>
      </candidateList>
      <explain>文本全半角错误。</explain>
      <paraID>1FCDCC1C</paraID>
      <start>6</start>
      <end>7</end>
      <status>modified</status>
      <modifiedWord>）</modifiedWord>
      <trackRevisions>false</trackRevisions>
    </reviewItem>
    <reviewItem>
      <errorID>c2fd1a20-0176-4979-92ea-f7b853465a6e</errorID>
      <errorWord>:</errorWord>
      <group>L1_Format</group>
      <groupName>格式问题</groupName>
      <ability>L2_HalfPunc</ability>
      <abilityName>全半角检查</abilityName>
      <candidateList>
        <item>：</item>
      </candidateList>
      <explain>文本全半角错误。</explain>
      <paraID>56605725</paraID>
      <start>4</start>
      <end>5</end>
      <status>modified</status>
      <modifiedWord>：</modifiedWord>
      <trackRevisions>false</trackRevisions>
    </reviewItem>
    <reviewItem>
      <errorID>106ab66e-ddc4-496a-a166-a97487bcf3fc</errorID>
      <errorWord>*</errorWord>
      <group>L1_Punc</group>
      <groupName>标点问题</groupName>
      <ability>L2_Punc</ability>
      <abilityName>标点符号检查</abilityName>
      <candidateList/>
      <explain/>
      <paraID>66DE6781</paraID>
      <start>0</start>
      <end>1</end>
      <status>unmodified</status>
      <modifiedWord/>
      <trackRevisions>false</trackRevisions>
    </reviewItem>
    <reviewItem>
      <errorID>22d9ad87-9311-4771-97d5-b1197e2fd120</errorID>
      <errorWord>*</errorWord>
      <group>L1_Punc</group>
      <groupName>标点问题</groupName>
      <ability>L2_Punc</ability>
      <abilityName>标点符号检查</abilityName>
      <candidateList/>
      <explain/>
      <paraID>435253AA</paraID>
      <start>0</start>
      <end>1</end>
      <status>unmodified</status>
      <modifiedWord/>
      <trackRevisions>false</trackRevisions>
    </reviewItem>
    <reviewItem>
      <errorID>49f4c606-0234-41ff-8043-d54917cce095</errorID>
      <errorWord>:</errorWord>
      <group>L1_Format</group>
      <groupName>格式问题</groupName>
      <ability>L2_HalfPunc</ability>
      <abilityName>全半角检查</abilityName>
      <candidateList>
        <item>：</item>
      </candidateList>
      <explain>文本全半角错误。</explain>
      <paraID>2C4F39B8</paraID>
      <start>4</start>
      <end>5</end>
      <status>modified</status>
      <modifiedWord>：</modifiedWord>
      <trackRevisions>false</trackRevisions>
    </reviewItem>
    <reviewItem>
      <errorID>e95fefe5-74e4-48df-916c-205c73feb2e3</errorID>
      <errorWord>*</errorWord>
      <group>L1_Punc</group>
      <groupName>标点问题</groupName>
      <ability>L2_Punc</ability>
      <abilityName>标点符号检查</abilityName>
      <candidateList/>
      <explain/>
      <paraID>5FD19CC6</paraID>
      <start>0</start>
      <end>1</end>
      <status>unmodified</status>
      <modifiedWord/>
      <trackRevisions>false</trackRevisions>
    </reviewItem>
    <reviewItem>
      <errorID>fd59552a-f4e9-4de1-998f-cace8f588cf1</errorID>
      <errorWord>*</errorWord>
      <group>L1_Punc</group>
      <groupName>标点问题</groupName>
      <ability>L2_Punc</ability>
      <abilityName>标点符号检查</abilityName>
      <candidateList/>
      <explain/>
      <paraID>  9941C6</paraID>
      <start>0</start>
      <end>1</end>
      <status>unmodified</status>
      <modifiedWord/>
      <trackRevisions>false</trackRevisions>
    </reviewItem>
    <reviewItem>
      <errorID>0bf003bc-535a-4ea9-a54b-a6729c1d0755</errorID>
      <errorWord>-</errorWord>
      <group>L1_Format</group>
      <groupName>格式问题</groupName>
      <ability>L2_HalfPunc</ability>
      <abilityName>全半角检查</abilityName>
      <candidateList>
        <item>－</item>
      </candidateList>
      <explain>文本全半角错误。</explain>
      <paraID>5908ACC7</paraID>
      <start>3</start>
      <end>4</end>
      <status>modified</status>
      <modifiedWord>－</modifiedWord>
      <trackRevisions>false</trackRevisions>
    </reviewItem>
    <reviewItem>
      <errorID>965700d0-86d8-4725-92e4-613f1887be0a</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1CE3A625</paraID>
      <start>1</start>
      <end>4</end>
      <status>modified</status>
      <modifiedWord>（一）</modifiedWord>
      <trackRevisions>false</trackRevisions>
    </reviewItem>
    <reviewItem>
      <errorID>ec346552-3ab5-46e8-8c3f-657ac87e66fb</errorID>
      <errorWord>人数的</errorWord>
      <group>L1_Word</group>
      <groupName>字词问题</groupName>
      <ability>L2_Typo</ability>
      <abilityName>字词错误</abilityName>
      <candidateList>
        <item>人数</item>
      </candidateList>
      <explain/>
      <paraID>49DB560A</paraID>
      <start>61</start>
      <end>63</end>
      <status>modified</status>
      <modifiedWord>人数</modifiedWord>
      <trackRevisions>false</trackRevisions>
    </reviewItem>
    <reviewItem>
      <errorID>94c9c7f7-6f95-4bc7-98b5-932c3920bca4</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93DE227</paraID>
      <start>1</start>
      <end>4</end>
      <status>modified</status>
      <modifiedWord>（二）</modifiedWord>
      <trackRevisions>false</trackRevisions>
    </reviewItem>
    <reviewItem>
      <errorID>a34ea9fd-fc96-485d-84e4-7df235057f9a</errorID>
      <errorWord>,</errorWord>
      <group>L1_Format</group>
      <groupName>格式问题</groupName>
      <ability>L2_HalfPunc</ability>
      <abilityName>全半角检查</abilityName>
      <candidateList>
        <item>，</item>
      </candidateList>
      <explain>文本全半角错误。</explain>
      <paraID>47781674</paraID>
      <start>89</start>
      <end>90</end>
      <status>modified</status>
      <modifiedWord>，</modifiedWord>
      <trackRevisions>false</trackRevisions>
    </reviewItem>
    <reviewItem>
      <errorID>68509983-ec33-4ff8-bc84-4499b101ba6d</errorID>
      <errorWord>;</errorWord>
      <group>L1_Format</group>
      <groupName>格式问题</groupName>
      <ability>L2_HalfPunc</ability>
      <abilityName>全半角检查</abilityName>
      <candidateList>
        <item>；</item>
      </candidateList>
      <explain>文本全半角错误。</explain>
      <paraID>47781674</paraID>
      <start>107</start>
      <end>108</end>
      <status>modified</status>
      <modifiedWord>；</modifiedWord>
      <trackRevisions>false</trackRevisions>
    </reviewItem>
    <reviewItem>
      <errorID>130b801c-cb9b-4be6-9185-899e05c89861</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609F22F2</paraID>
      <start>1</start>
      <end>4</end>
      <status>modified</status>
      <modifiedWord>（三）</modifiedWord>
      <trackRevisions>false</trackRevisions>
    </reviewItem>
    <reviewItem>
      <errorID>b2b3c7e3-fac3-41d2-bc1c-f0a26298d23f</errorID>
      <errorWord>,</errorWord>
      <group>L1_Format</group>
      <groupName>格式问题</groupName>
      <ability>L2_HalfPunc</ability>
      <abilityName>全半角检查</abilityName>
      <candidateList>
        <item>，</item>
      </candidateList>
      <explain>文本全半角错误。</explain>
      <paraID> BD1E49B</paraID>
      <start>33</start>
      <end>34</end>
      <status>modified</status>
      <modifiedWord>，</modifiedWord>
      <trackRevisions>false</trackRevisions>
    </reviewItem>
    <reviewItem>
      <errorID>39bc6860-ece9-4987-99ab-7dd08f1955b6</errorID>
      <errorWord>,</errorWord>
      <group>L1_Format</group>
      <groupName>格式问题</groupName>
      <ability>L2_HalfPunc</ability>
      <abilityName>全半角检查</abilityName>
      <candidateList>
        <item>，</item>
      </candidateList>
      <explain>文本全半角错误。</explain>
      <paraID>384CC486</paraID>
      <start>23</start>
      <end>24</end>
      <status>modified</status>
      <modifiedWord>，</modifiedWord>
      <trackRevisions>false</trackRevisions>
    </reviewItem>
    <reviewItem>
      <errorID>20967ab8-0ef4-4abf-b140-06ccc43621f9</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1F4BE1E9</paraID>
      <start>0</start>
      <end>3</end>
      <status>modified</status>
      <modifiedWord>（四）</modifiedWord>
      <trackRevisions>false</trackRevisions>
    </reviewItem>
    <reviewItem>
      <errorID>7d6e4b4c-f6f2-4e93-84e5-c9ec4824185c</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16AE2485</paraID>
      <start>0</start>
      <end>3</end>
      <status>modified</status>
      <modifiedWord>（五）</modifiedWord>
      <trackRevisions>false</trackRevisions>
    </reviewItem>
    <reviewItem>
      <errorID>a092b14d-9e71-410a-b634-9ec498b52c95</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74F2028A</paraID>
      <start>0</start>
      <end>3</end>
      <status>modified</status>
      <modifiedWord>（六）</modifiedWord>
      <trackRevisions>false</trackRevisions>
    </reviewItem>
    <reviewItem>
      <errorID>f7f86711-e275-4a2a-aeef-78f39bd1ff6d</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5A9F3C3D</paraID>
      <start>0</start>
      <end>3</end>
      <status>modified</status>
      <modifiedWord>（七）</modifiedWord>
      <trackRevisions>false</trackRevisions>
    </reviewItem>
    <reviewItem>
      <errorID>388194a7-04b7-42a3-b5b1-2409b09404ec</errorID>
      <errorWord>,</errorWord>
      <group>L1_Format</group>
      <groupName>格式问题</groupName>
      <ability>L2_HalfPunc</ability>
      <abilityName>全半角检查</abilityName>
      <candidateList>
        <item>，</item>
      </candidateList>
      <explain>文本全半角错误。</explain>
      <paraID>62270122</paraID>
      <start>18</start>
      <end>19</end>
      <status>modified</status>
      <modifiedWord>，</modifiedWord>
      <trackRevisions>false</trackRevisions>
    </reviewItem>
    <reviewItem>
      <errorID>0c25f1f9-8640-4e41-b092-e243956aa9ef</errorID>
      <errorWord>:</errorWord>
      <group>L1_Format</group>
      <groupName>格式问题</groupName>
      <ability>L2_HalfPunc</ability>
      <abilityName>全半角检查</abilityName>
      <candidateList>
        <item>：</item>
      </candidateList>
      <explain>文本全半角错误。</explain>
      <paraID>62270122</paraID>
      <start>21</start>
      <end>22</end>
      <status>modified</status>
      <modifiedWord>：</modifiedWord>
      <trackRevisions>false</trackRevisions>
    </reviewItem>
    <reviewItem>
      <errorID>2e54934a-9337-460d-bd98-be487e611804</errorID>
      <errorWord>,</errorWord>
      <group>L1_Format</group>
      <groupName>格式问题</groupName>
      <ability>L2_HalfPunc</ability>
      <abilityName>全半角检查</abilityName>
      <candidateList>
        <item>，</item>
      </candidateList>
      <explain>文本全半角错误。</explain>
      <paraID>62270122</paraID>
      <start>37</start>
      <end>38</end>
      <status>modified</status>
      <modifiedWord>，</modifiedWord>
      <trackRevisions>false</trackRevisions>
    </reviewItem>
    <reviewItem>
      <errorID>664dcb4b-2e1a-40e9-a61c-24da9564d92c</errorID>
      <errorWord>,</errorWord>
      <group>L1_Format</group>
      <groupName>格式问题</groupName>
      <ability>L2_HalfPunc</ability>
      <abilityName>全半角检查</abilityName>
      <candidateList>
        <item>，</item>
      </candidateList>
      <explain>文本全半角错误。</explain>
      <paraID>62270122</paraID>
      <start>53</start>
      <end>54</end>
      <status>modified</status>
      <modifiedWord>，</modifiedWord>
      <trackRevisions>false</trackRevisions>
    </reviewItem>
    <reviewItem>
      <errorID>1d59c11a-c056-45e1-8923-4c508aae700a</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2CCD95C</paraID>
      <start>0</start>
      <end>3</end>
      <status>modified</status>
      <modifiedWord>（八）</modifiedWord>
      <trackRevisions>false</trackRevisions>
    </reviewItem>
    <reviewItem>
      <errorID>b7b272fd-133b-44cc-815a-6fa6bfe1d7b8</errorID>
      <errorWord>,</errorWord>
      <group>L1_Format</group>
      <groupName>格式问题</groupName>
      <ability>L2_HalfPunc</ability>
      <abilityName>全半角检查</abilityName>
      <candidateList>
        <item>，</item>
      </candidateList>
      <explain>文本全半角错误。</explain>
      <paraID>7F85A777</paraID>
      <start>12</start>
      <end>13</end>
      <status>modified</status>
      <modifiedWord>，</modifiedWord>
      <trackRevisions>false</trackRevisions>
    </reviewItem>
    <reviewItem>
      <errorID>6f146e76-f5a6-474f-80aa-a08f76b82911</errorID>
      <errorWord>,</errorWord>
      <group>L1_Format</group>
      <groupName>格式问题</groupName>
      <ability>L2_HalfPunc</ability>
      <abilityName>全半角检查</abilityName>
      <candidateList>
        <item>，</item>
      </candidateList>
      <explain>文本全半角错误。</explain>
      <paraID>7F85A777</paraID>
      <start>22</start>
      <end>23</end>
      <status>modified</status>
      <modifiedWord>，</modifiedWord>
      <trackRevisions>false</trackRevisions>
    </reviewItem>
    <reviewItem>
      <errorID>0846307f-3673-48f2-8115-5a28af3c6439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1A1D6D7C</paraID>
      <start>0</start>
      <end>3</end>
      <status>modified</status>
      <modifiedWord>（九）</modifiedWord>
      <trackRevisions>false</trackRevisions>
    </reviewItem>
    <reviewItem>
      <errorID>b27fcd77-f5c1-4294-a9db-b383f414ee0f</errorID>
      <errorWord>&lt;</errorWord>
      <group>L1_Format</group>
      <groupName>格式问题</groupName>
      <ability>L2_HalfPunc</ability>
      <abilityName>全半角检查</abilityName>
      <candidateList>
        <item>〈</item>
      </candidateList>
      <explain>文本全半角错误。</explain>
      <paraID>46BCF9AE</paraID>
      <start>28</start>
      <end>29</end>
      <status>modified</status>
      <modifiedWord>〈</modifiedWord>
      <trackRevisions>false</trackRevisions>
    </reviewItem>
    <reviewItem>
      <errorID>6a5842ca-6d2e-46df-b7c0-cc1328c7ee5e</errorID>
      <errorWord>&gt;的通知》</errorWord>
      <group>L1_Punc</group>
      <groupName>标点问题</groupName>
      <ability>L2_Punc</ability>
      <abilityName>标点符号检查</abilityName>
      <candidateList>
        <item>〉的通知》</item>
      </candidateList>
      <explain/>
      <paraID>46BCF9AE</paraID>
      <start>48</start>
      <end>53</end>
      <status>modified</status>
      <modifiedWord>〉的通知》</modifiedWord>
      <trackRevisions>false</trackRevisions>
    </reviewItem>
    <reviewItem>
      <errorID>f89f60c3-02e6-4a68-9a68-5e7338a027d8</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2B38E695</paraID>
      <start>0</start>
      <end>2</end>
      <status>modified</status>
      <modifiedWord>6）</modifiedWord>
      <trackRevisions>false</trackRevisions>
    </reviewItem>
    <reviewItem>
      <errorID>1db6bc05-c58d-4136-a40d-a2bd4cb1c9c0</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 44500EC</paraID>
      <start>18</start>
      <end>24</end>
      <status>modified</status>
      <modifiedWord>“三公”经费</modifiedWord>
      <trackRevisions>false</trackRevisions>
    </reviewItem>
    <reviewItem>
      <errorID>c54e7eb0-2e56-4acc-bb3c-50eeddc5501a</errorID>
      <errorWord>,</errorWord>
      <group>L1_Format</group>
      <groupName>格式问题</groupName>
      <ability>L2_HalfPunc</ability>
      <abilityName>全半角检查</abilityName>
      <candidateList>
        <item>，</item>
      </candidateList>
      <explain>文本全半角错误。</explain>
      <paraID>204672B9</paraID>
      <start>10</start>
      <end>11</end>
      <status>modified</status>
      <modifiedWord>，</modifiedWord>
      <trackRevisions>false</trackRevisions>
    </reviewItem>
    <reviewItem>
      <errorID>77fe5ac9-6649-4d42-9907-714584448c35</errorID>
      <errorWord>增</errorWord>
      <group>L1_Word</group>
      <groupName>字词问题</groupName>
      <ability>L2_Typo</ability>
      <abilityName>字词错误</abilityName>
      <candidateList>
        <item>增加</item>
      </candidateList>
      <explain>〈动〉在原有的基础上加多：～品种｜～抵抗力｜在校学生已由八百～到一千。</explain>
      <paraID>204672B9</paraID>
      <start>14</start>
      <end>16</end>
      <status>modified</status>
      <modifiedWord>增加</modifiedWord>
      <trackRevisions>false</trackRevisions>
    </reviewItem>
    <reviewItem>
      <errorID>a1dfc479-dd08-4487-a996-90353678b69c</errorID>
      <errorWord>,</errorWord>
      <group>L1_Format</group>
      <groupName>格式问题</groupName>
      <ability>L2_HalfPunc</ability>
      <abilityName>全半角检查</abilityName>
      <candidateList>
        <item>，</item>
      </candidateList>
      <explain>文本全半角错误。</explain>
      <paraID>50426BFF</paraID>
      <start>10</start>
      <end>11</end>
      <status>modified</status>
      <modifiedWord>，</modifiedWord>
      <trackRevisions>false</trackRevisions>
    </reviewItem>
    <reviewItem>
      <errorID>2ce25288-8f81-49d5-882b-96bec3651ad9</errorID>
      <errorWord>增</errorWord>
      <group>L1_Word</group>
      <groupName>字词问题</groupName>
      <ability>L2_Typo</ability>
      <abilityName>字词错误</abilityName>
      <candidateList>
        <item>增加</item>
      </candidateList>
      <explain>〈动〉在原有的基础上加多：～品种｜～抵抗力｜在校学生已由八百～到一千。</explain>
      <paraID>50426BFF</paraID>
      <start>14</start>
      <end>16</end>
      <status>modified</status>
      <modifiedWord>增加</modifiedWord>
      <trackRevisions>false</trackRevisions>
    </reviewItem>
    <reviewItem>
      <errorID>0ee4b3b4-5b04-41be-b437-2499005525b4</errorID>
      <errorWord>,</errorWord>
      <group>L1_Format</group>
      <groupName>格式问题</groupName>
      <ability>L2_HalfPunc</ability>
      <abilityName>全半角检查</abilityName>
      <candidateList>
        <item>，</item>
      </candidateList>
      <explain>文本全半角错误。</explain>
      <paraID>6F76B56F</paraID>
      <start>12</start>
      <end>13</end>
      <status>modified</status>
      <modifiedWord>，</modifiedWord>
      <trackRevisions>false</trackRevisions>
    </reviewItem>
    <reviewItem>
      <errorID>3ca68431-e9eb-4556-a389-9ffab4dcec12</errorID>
      <errorWord>增</errorWord>
      <group>L1_Word</group>
      <groupName>字词问题</groupName>
      <ability>L2_Typo</ability>
      <abilityName>字词错误</abilityName>
      <candidateList>
        <item>增加</item>
      </candidateList>
      <explain>〈动〉在原有的基础上加多：～品种｜～抵抗力｜在校学生已由八百～到一千。</explain>
      <paraID>6F76B56F</paraID>
      <start>16</start>
      <end>18</end>
      <status>modified</status>
      <modifiedWord>增加</modifiedWord>
      <trackRevisions>false</trackRevisions>
    </reviewItem>
    <reviewItem>
      <errorID>db231827-5b9e-444b-9522-91abf7496193</errorID>
      <errorWord>,</errorWord>
      <group>L1_Format</group>
      <groupName>格式问题</groupName>
      <ability>L2_HalfPunc</ability>
      <abilityName>全半角检查</abilityName>
      <candidateList>
        <item>，</item>
      </candidateList>
      <explain>文本全半角错误。</explain>
      <paraID>5A6875C2</paraID>
      <start>12</start>
      <end>13</end>
      <status>modified</status>
      <modifiedWord>，</modifiedWord>
      <trackRevisions>false</trackRevisions>
    </reviewItem>
    <reviewItem>
      <errorID>75df40ff-1302-482d-b4b5-c74d4606a1a4</errorID>
      <errorWord>增</errorWord>
      <group>L1_Word</group>
      <groupName>字词问题</groupName>
      <ability>L2_Typo</ability>
      <abilityName>字词错误</abilityName>
      <candidateList>
        <item>增加</item>
      </candidateList>
      <explain>〈动〉在原有的基础上加多：～品种｜～抵抗力｜在校学生已由八百～到一千。</explain>
      <paraID>5A6875C2</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32308512-825c-40c4-9144-cdbd1ab4bb11}">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5112</Words>
  <Characters>6682</Characters>
  <Lines>47</Lines>
  <Paragraphs>13</Paragraphs>
  <TotalTime>7</TotalTime>
  <ScaleCrop>false</ScaleCrop>
  <LinksUpToDate>false</LinksUpToDate>
  <CharactersWithSpaces>6769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2026-03-13T09:07:46Z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5BE9D10566444FE5B5F887AF3C8C04F8_13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