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2B0AD">
      <w:pPr>
        <w:pStyle w:val="17"/>
        <w:bidi w:val="0"/>
        <w:rPr>
          <w:rFonts w:hint="eastAsia"/>
        </w:rPr>
      </w:pPr>
      <w:r>
        <w:rPr>
          <w:rFonts w:hint="eastAsia"/>
          <w:lang w:eastAsia="zh-CN"/>
        </w:rPr>
        <w:t>兴国县第十三幼儿园2026</w:t>
      </w:r>
      <w:r>
        <w:rPr>
          <w:rFonts w:hint="eastAsia"/>
        </w:rPr>
        <w:t>年</w:t>
      </w:r>
      <w:r>
        <w:rPr>
          <w:rFonts w:hint="eastAsia"/>
          <w:lang w:val="en-US" w:eastAsia="zh-CN"/>
        </w:rPr>
        <w:t>单位</w:t>
      </w:r>
      <w:r>
        <w:rPr>
          <w:rFonts w:hint="eastAsia"/>
        </w:rPr>
        <w:t>预算</w:t>
      </w:r>
    </w:p>
    <w:p w14:paraId="5167AF91">
      <w:pPr>
        <w:pStyle w:val="14"/>
        <w:spacing w:line="600" w:lineRule="atLeast"/>
        <w:jc w:val="center"/>
        <w:rPr>
          <w:rFonts w:ascii="黑体" w:hAnsi="黑体" w:eastAsia="黑体"/>
          <w:color w:val="000000"/>
          <w:sz w:val="32"/>
          <w:szCs w:val="32"/>
        </w:rPr>
      </w:pPr>
    </w:p>
    <w:p w14:paraId="2508A812">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4575D675">
      <w:pPr>
        <w:pStyle w:val="14"/>
        <w:rPr>
          <w:rFonts w:ascii="宋体" w:hAnsi="宋体"/>
          <w:color w:val="000000"/>
        </w:rPr>
      </w:pPr>
    </w:p>
    <w:p w14:paraId="16DBB74C">
      <w:pPr>
        <w:pStyle w:val="18"/>
        <w:numPr>
          <w:ilvl w:val="0"/>
          <w:numId w:val="0"/>
        </w:numPr>
        <w:bidi w:val="0"/>
        <w:ind w:left="420" w:leftChars="200"/>
        <w:jc w:val="left"/>
        <w:rPr>
          <w:rFonts w:hint="eastAsia"/>
          <w:lang w:eastAsia="zh-CN"/>
        </w:rPr>
      </w:pPr>
      <w:r>
        <w:rPr>
          <w:rFonts w:hint="eastAsia"/>
          <w:lang w:val="en-US" w:eastAsia="zh-CN"/>
        </w:rPr>
        <w:t>第一部分  兴国县第十三幼儿园概况</w:t>
      </w:r>
    </w:p>
    <w:p w14:paraId="275C9CFC">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007CCF13">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EB28A15">
      <w:pPr>
        <w:pStyle w:val="19"/>
        <w:bidi w:val="0"/>
        <w:rPr>
          <w:rFonts w:hint="eastAsia" w:ascii="仿宋_GB2312" w:hAnsi="仿宋_GB2312" w:eastAsia="仿宋_GB2312" w:cs="仿宋_GB2312"/>
        </w:rPr>
      </w:pPr>
    </w:p>
    <w:p w14:paraId="3456FB4D">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兴国县第十三幼儿园2026</w:t>
      </w:r>
      <w:r>
        <w:rPr>
          <w:rFonts w:hint="eastAsia"/>
        </w:rPr>
        <w:t>年</w:t>
      </w:r>
      <w:r>
        <w:rPr>
          <w:rFonts w:hint="eastAsia"/>
          <w:lang w:val="en-US" w:eastAsia="zh-CN"/>
        </w:rPr>
        <w:t>单位</w:t>
      </w:r>
      <w:r>
        <w:rPr>
          <w:rFonts w:hint="eastAsia"/>
        </w:rPr>
        <w:t>预算表</w:t>
      </w:r>
    </w:p>
    <w:p w14:paraId="0AF9D170">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140124B9">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BAA2ADC">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6A5824CB">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518926B">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DBA3C02">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62A986D7">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DA61408">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F893294">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0EB6085">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26A8A94F">
      <w:pPr>
        <w:pStyle w:val="19"/>
        <w:bidi w:val="0"/>
        <w:ind w:left="0" w:leftChars="0" w:firstLine="0" w:firstLineChars="0"/>
        <w:rPr>
          <w:rFonts w:hint="eastAsia" w:ascii="仿宋_GB2312" w:hAnsi="仿宋_GB2312" w:eastAsia="仿宋_GB2312" w:cs="仿宋_GB2312"/>
        </w:rPr>
      </w:pPr>
    </w:p>
    <w:p w14:paraId="6B7F8295">
      <w:pPr>
        <w:pStyle w:val="18"/>
        <w:numPr>
          <w:ilvl w:val="0"/>
          <w:numId w:val="0"/>
        </w:numPr>
        <w:bidi w:val="0"/>
        <w:ind w:left="420" w:leftChars="200"/>
        <w:jc w:val="left"/>
        <w:rPr>
          <w:rFonts w:hint="eastAsia"/>
          <w:lang w:eastAsia="zh-CN"/>
        </w:rPr>
      </w:pPr>
      <w:r>
        <w:rPr>
          <w:rFonts w:hint="eastAsia"/>
          <w:lang w:eastAsia="zh-CN"/>
        </w:rPr>
        <w:t>第三部分 兴国县第十三幼儿园 2026年</w:t>
      </w:r>
      <w:r>
        <w:rPr>
          <w:rFonts w:hint="eastAsia"/>
          <w:lang w:val="en-US" w:eastAsia="zh-CN"/>
        </w:rPr>
        <w:t>单位</w:t>
      </w:r>
      <w:r>
        <w:rPr>
          <w:rFonts w:hint="eastAsia"/>
          <w:lang w:eastAsia="zh-CN"/>
        </w:rPr>
        <w:t>预算情况说明</w:t>
      </w:r>
    </w:p>
    <w:p w14:paraId="0A41A591">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3EDDF0D">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711119E">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7A7538B1">
      <w:pPr>
        <w:pStyle w:val="18"/>
        <w:numPr>
          <w:ilvl w:val="0"/>
          <w:numId w:val="0"/>
        </w:numPr>
        <w:bidi w:val="0"/>
        <w:ind w:left="420" w:leftChars="200"/>
        <w:jc w:val="left"/>
        <w:rPr>
          <w:rFonts w:hint="eastAsia"/>
          <w:lang w:eastAsia="zh-CN"/>
        </w:rPr>
      </w:pPr>
      <w:r>
        <w:rPr>
          <w:rFonts w:hint="eastAsia"/>
          <w:lang w:eastAsia="zh-CN"/>
        </w:rPr>
        <w:t>第四部分  名词解释</w:t>
      </w:r>
    </w:p>
    <w:p w14:paraId="51308285">
      <w:pPr>
        <w:widowControl/>
        <w:spacing w:line="580" w:lineRule="exact"/>
        <w:jc w:val="center"/>
        <w:rPr>
          <w:rFonts w:ascii="仿宋_GB2312" w:eastAsia="仿宋_GB2312"/>
          <w:b/>
          <w:sz w:val="32"/>
          <w:szCs w:val="30"/>
        </w:rPr>
      </w:pPr>
    </w:p>
    <w:p w14:paraId="01E6175E">
      <w:pPr>
        <w:widowControl/>
        <w:spacing w:line="580" w:lineRule="exact"/>
        <w:jc w:val="center"/>
        <w:rPr>
          <w:rFonts w:ascii="仿宋_GB2312" w:eastAsia="仿宋_GB2312"/>
          <w:b/>
          <w:sz w:val="32"/>
          <w:szCs w:val="30"/>
        </w:rPr>
      </w:pPr>
    </w:p>
    <w:p w14:paraId="120F3CF3">
      <w:pPr>
        <w:pStyle w:val="18"/>
        <w:numPr>
          <w:ilvl w:val="0"/>
          <w:numId w:val="0"/>
        </w:numPr>
        <w:bidi w:val="0"/>
        <w:ind w:left="420" w:leftChars="200"/>
        <w:jc w:val="center"/>
        <w:rPr>
          <w:rFonts w:hint="eastAsia"/>
          <w:lang w:eastAsia="zh-CN"/>
        </w:rPr>
      </w:pPr>
      <w:r>
        <w:rPr>
          <w:rFonts w:hint="eastAsia"/>
          <w:lang w:eastAsia="zh-CN"/>
        </w:rPr>
        <w:t>第一部分  兴国县第十三幼儿园概况</w:t>
      </w:r>
    </w:p>
    <w:p w14:paraId="27DA835B">
      <w:pPr>
        <w:widowControl/>
        <w:spacing w:line="580" w:lineRule="exact"/>
        <w:jc w:val="left"/>
        <w:rPr>
          <w:rFonts w:asciiTheme="minorEastAsia" w:hAnsiTheme="minorEastAsia"/>
          <w:b/>
          <w:sz w:val="36"/>
          <w:szCs w:val="36"/>
        </w:rPr>
      </w:pPr>
    </w:p>
    <w:p w14:paraId="556C1F47">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250877C4">
      <w:pPr>
        <w:pStyle w:val="19"/>
        <w:bidi w:val="0"/>
        <w:rPr>
          <w:rFonts w:hint="eastAsia" w:ascii="仿宋_GB2312" w:hAnsi="仿宋_GB2312" w:eastAsia="仿宋_GB2312" w:cs="仿宋_GB2312"/>
        </w:rPr>
      </w:pPr>
      <w:r>
        <w:rPr>
          <w:rFonts w:hint="eastAsia" w:ascii="仿宋_GB2312" w:hAnsi="仿宋_GB2312" w:eastAsia="仿宋_GB2312" w:cs="仿宋_GB2312"/>
        </w:rPr>
        <w:t>1.贯彻执行党和国家教育方针政策及学前教育相关法律法规，落实上级教育行政部门工作部署。</w:t>
      </w:r>
    </w:p>
    <w:p w14:paraId="6EEC8339">
      <w:pPr>
        <w:pStyle w:val="19"/>
        <w:bidi w:val="0"/>
        <w:rPr>
          <w:rFonts w:hint="eastAsia" w:ascii="仿宋_GB2312" w:hAnsi="仿宋_GB2312" w:eastAsia="仿宋_GB2312" w:cs="仿宋_GB2312"/>
        </w:rPr>
      </w:pPr>
      <w:r>
        <w:rPr>
          <w:rFonts w:hint="eastAsia" w:ascii="仿宋_GB2312" w:hAnsi="仿宋_GB2312" w:eastAsia="仿宋_GB2312" w:cs="仿宋_GB2312"/>
        </w:rPr>
        <w:t>2.为3—6岁适龄幼儿提供保育和教育服务，坚持保教并重，促进幼儿身心健康全面发展。</w:t>
      </w:r>
    </w:p>
    <w:p w14:paraId="65C97E31">
      <w:pPr>
        <w:pStyle w:val="19"/>
        <w:bidi w:val="0"/>
        <w:rPr>
          <w:rFonts w:hint="eastAsia" w:ascii="仿宋_GB2312" w:hAnsi="仿宋_GB2312" w:eastAsia="仿宋_GB2312" w:cs="仿宋_GB2312"/>
        </w:rPr>
      </w:pPr>
      <w:r>
        <w:rPr>
          <w:rFonts w:hint="eastAsia" w:ascii="仿宋_GB2312" w:hAnsi="仿宋_GB2312" w:eastAsia="仿宋_GB2312" w:cs="仿宋_GB2312"/>
        </w:rPr>
        <w:t>3</w:t>
      </w:r>
      <w:r>
        <w:rPr>
          <w:rFonts w:hint="eastAsia" w:cs="仿宋_GB2312"/>
          <w:lang w:val="en-US" w:eastAsia="zh-CN"/>
        </w:rPr>
        <w:t>.</w:t>
      </w:r>
      <w:r>
        <w:rPr>
          <w:rFonts w:hint="eastAsia" w:ascii="仿宋_GB2312" w:hAnsi="仿宋_GB2312" w:eastAsia="仿宋_GB2312" w:cs="仿宋_GB2312"/>
        </w:rPr>
        <w:t>幼儿园教育教学、卫生保健、安全管理、后勤保障等日常运行工作。</w:t>
      </w:r>
    </w:p>
    <w:p w14:paraId="71712824">
      <w:pPr>
        <w:pStyle w:val="19"/>
        <w:bidi w:val="0"/>
        <w:rPr>
          <w:rFonts w:hint="eastAsia" w:ascii="仿宋_GB2312" w:hAnsi="仿宋_GB2312" w:eastAsia="仿宋_GB2312" w:cs="仿宋_GB2312"/>
        </w:rPr>
      </w:pPr>
      <w:r>
        <w:rPr>
          <w:rFonts w:hint="eastAsia" w:ascii="仿宋_GB2312" w:hAnsi="仿宋_GB2312" w:eastAsia="仿宋_GB2312" w:cs="仿宋_GB2312"/>
        </w:rPr>
        <w:t>4.加强教师队伍建设与师德师风管理，开展保教研究，提升办园质量。</w:t>
      </w:r>
    </w:p>
    <w:p w14:paraId="4E793B12">
      <w:pPr>
        <w:pStyle w:val="19"/>
        <w:bidi w:val="0"/>
        <w:rPr>
          <w:rFonts w:hint="eastAsia" w:ascii="仿宋_GB2312" w:hAnsi="仿宋_GB2312" w:eastAsia="仿宋_GB2312" w:cs="仿宋_GB2312"/>
        </w:rPr>
      </w:pPr>
      <w:r>
        <w:rPr>
          <w:rFonts w:hint="eastAsia" w:ascii="仿宋_GB2312" w:hAnsi="仿宋_GB2312" w:eastAsia="仿宋_GB2312" w:cs="仿宋_GB2312"/>
        </w:rPr>
        <w:t>5.规范编制和执行单位预算、决算，管理国有资产，确保资金规范安全使用。</w:t>
      </w:r>
    </w:p>
    <w:p w14:paraId="363C5BE4">
      <w:pPr>
        <w:pStyle w:val="19"/>
        <w:bidi w:val="0"/>
        <w:rPr>
          <w:rFonts w:hint="eastAsia" w:ascii="仿宋_GB2312" w:hAnsi="仿宋_GB2312" w:eastAsia="仿宋_GB2312" w:cs="仿宋_GB2312"/>
        </w:rPr>
      </w:pPr>
      <w:r>
        <w:rPr>
          <w:rFonts w:hint="eastAsia" w:ascii="仿宋_GB2312" w:hAnsi="仿宋_GB2312" w:eastAsia="仿宋_GB2312" w:cs="仿宋_GB2312"/>
        </w:rPr>
        <w:t>6.做好家园共育工作，承办上级交办的其他工作任务。</w:t>
      </w:r>
    </w:p>
    <w:p w14:paraId="092DAECE">
      <w:pPr>
        <w:pStyle w:val="19"/>
        <w:bidi w:val="0"/>
        <w:rPr>
          <w:rFonts w:hint="eastAsia" w:ascii="仿宋_GB2312" w:hAnsi="仿宋_GB2312" w:eastAsia="仿宋_GB2312" w:cs="仿宋_GB2312"/>
        </w:rPr>
      </w:pPr>
    </w:p>
    <w:p w14:paraId="05F8E890">
      <w:pPr>
        <w:pStyle w:val="18"/>
        <w:numPr>
          <w:ilvl w:val="0"/>
          <w:numId w:val="0"/>
        </w:numPr>
        <w:bidi w:val="0"/>
        <w:ind w:left="420" w:leftChars="200" w:firstLine="320" w:firstLineChars="100"/>
        <w:rPr>
          <w:rFonts w:hint="eastAsia"/>
        </w:rPr>
      </w:pPr>
      <w:r>
        <w:rPr>
          <w:rFonts w:hint="eastAsia"/>
        </w:rPr>
        <w:t>二、机构设置及人员情况</w:t>
      </w:r>
    </w:p>
    <w:p w14:paraId="7B89E23E">
      <w:pPr>
        <w:pStyle w:val="19"/>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2026年内设处室</w:t>
      </w:r>
      <w:r>
        <w:rPr>
          <w:rFonts w:hint="eastAsia" w:cs="仿宋_GB2312"/>
          <w:lang w:val="en-US" w:eastAsia="zh-CN"/>
        </w:rPr>
        <w:t>2</w:t>
      </w:r>
      <w:r>
        <w:rPr>
          <w:rFonts w:hint="eastAsia" w:ascii="仿宋_GB2312" w:hAnsi="仿宋_GB2312" w:eastAsia="仿宋_GB2312" w:cs="仿宋_GB2312"/>
          <w:lang w:eastAsia="zh-CN"/>
        </w:rPr>
        <w:t>个，分别为：</w:t>
      </w:r>
      <w:r>
        <w:rPr>
          <w:rFonts w:hint="eastAsia" w:cs="仿宋_GB2312"/>
          <w:lang w:val="en-US" w:eastAsia="zh-CN"/>
        </w:rPr>
        <w:t>保教处、后勤处</w:t>
      </w:r>
      <w:r>
        <w:rPr>
          <w:rFonts w:hint="eastAsia" w:ascii="仿宋_GB2312" w:hAnsi="仿宋_GB2312" w:eastAsia="仿宋_GB2312" w:cs="仿宋_GB2312"/>
          <w:lang w:eastAsia="zh-CN"/>
        </w:rPr>
        <w:t>。</w:t>
      </w:r>
    </w:p>
    <w:p w14:paraId="11E404BC">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编制人数小计</w:t>
      </w:r>
      <w:r>
        <w:rPr>
          <w:rFonts w:hint="eastAsia" w:cs="仿宋_GB2312"/>
          <w:lang w:val="en-US" w:eastAsia="zh-CN"/>
        </w:rPr>
        <w:t>4</w:t>
      </w:r>
      <w:r>
        <w:rPr>
          <w:rFonts w:hint="eastAsia" w:ascii="仿宋_GB2312" w:hAnsi="仿宋_GB2312" w:eastAsia="仿宋_GB2312" w:cs="仿宋_GB2312"/>
          <w:lang w:eastAsia="zh-CN"/>
        </w:rPr>
        <w:t>人，其中：行政编制人数</w:t>
      </w:r>
      <w:r>
        <w:rPr>
          <w:rFonts w:hint="eastAsia" w:cs="仿宋_GB2312"/>
          <w:lang w:val="en-US" w:eastAsia="zh-CN"/>
        </w:rPr>
        <w:t>0</w:t>
      </w:r>
      <w:r>
        <w:rPr>
          <w:rFonts w:hint="eastAsia" w:ascii="仿宋_GB2312" w:hAnsi="仿宋_GB2312" w:eastAsia="仿宋_GB2312" w:cs="仿宋_GB2312"/>
          <w:lang w:eastAsia="zh-CN"/>
        </w:rPr>
        <w:t>人，参照公务员管理的事业编制人数</w:t>
      </w:r>
      <w:r>
        <w:rPr>
          <w:rFonts w:hint="eastAsia" w:cs="仿宋_GB2312"/>
          <w:lang w:val="en-US" w:eastAsia="zh-CN"/>
        </w:rPr>
        <w:t>0</w:t>
      </w:r>
      <w:r>
        <w:rPr>
          <w:rFonts w:hint="eastAsia" w:ascii="仿宋_GB2312" w:hAnsi="仿宋_GB2312" w:eastAsia="仿宋_GB2312" w:cs="仿宋_GB2312"/>
          <w:lang w:eastAsia="zh-CN"/>
        </w:rPr>
        <w:t>人，全部补助事业编制人数</w:t>
      </w:r>
      <w:r>
        <w:rPr>
          <w:rFonts w:hint="eastAsia" w:cs="仿宋_GB2312"/>
          <w:lang w:val="en-US" w:eastAsia="zh-CN"/>
        </w:rPr>
        <w:t>4</w:t>
      </w:r>
      <w:r>
        <w:rPr>
          <w:rFonts w:hint="eastAsia" w:ascii="仿宋_GB2312" w:hAnsi="仿宋_GB2312" w:eastAsia="仿宋_GB2312" w:cs="仿宋_GB2312"/>
          <w:lang w:eastAsia="zh-CN"/>
        </w:rPr>
        <w:t>人，自收自支编制人数</w:t>
      </w:r>
      <w:r>
        <w:rPr>
          <w:rFonts w:hint="eastAsia" w:cs="仿宋_GB2312"/>
          <w:lang w:val="en-US" w:eastAsia="zh-CN"/>
        </w:rPr>
        <w:t>0</w:t>
      </w:r>
      <w:r>
        <w:rPr>
          <w:rFonts w:hint="eastAsia" w:ascii="仿宋_GB2312" w:hAnsi="仿宋_GB2312" w:eastAsia="仿宋_GB2312" w:cs="仿宋_GB2312"/>
          <w:lang w:eastAsia="zh-CN"/>
        </w:rPr>
        <w:t>人。实有人数小计</w:t>
      </w:r>
      <w:r>
        <w:rPr>
          <w:rFonts w:hint="eastAsia" w:cs="仿宋_GB2312"/>
          <w:lang w:val="en-US" w:eastAsia="zh-CN"/>
        </w:rPr>
        <w:t>4</w:t>
      </w:r>
      <w:r>
        <w:rPr>
          <w:rFonts w:hint="eastAsia" w:ascii="仿宋_GB2312" w:hAnsi="仿宋_GB2312" w:eastAsia="仿宋_GB2312" w:cs="仿宋_GB2312"/>
          <w:lang w:eastAsia="zh-CN"/>
        </w:rPr>
        <w:t>人，其中：在职人数小计</w:t>
      </w:r>
      <w:r>
        <w:rPr>
          <w:rFonts w:hint="eastAsia" w:cs="仿宋_GB2312"/>
          <w:lang w:val="en-US" w:eastAsia="zh-CN"/>
        </w:rPr>
        <w:t>4</w:t>
      </w:r>
      <w:r>
        <w:rPr>
          <w:rFonts w:hint="eastAsia" w:ascii="仿宋_GB2312" w:hAnsi="仿宋_GB2312" w:eastAsia="仿宋_GB2312" w:cs="仿宋_GB2312"/>
          <w:lang w:eastAsia="zh-CN"/>
        </w:rPr>
        <w:t>人（行政在职人数</w:t>
      </w:r>
      <w:r>
        <w:rPr>
          <w:rFonts w:hint="eastAsia" w:cs="仿宋_GB2312"/>
          <w:lang w:val="en-US" w:eastAsia="zh-CN"/>
        </w:rPr>
        <w:t>0</w:t>
      </w:r>
      <w:r>
        <w:rPr>
          <w:rFonts w:hint="eastAsia" w:ascii="仿宋_GB2312" w:hAnsi="仿宋_GB2312" w:eastAsia="仿宋_GB2312" w:cs="仿宋_GB2312"/>
          <w:lang w:eastAsia="zh-CN"/>
        </w:rPr>
        <w:t>人，参照公务员管理的事业单位在职人数</w:t>
      </w:r>
      <w:r>
        <w:rPr>
          <w:rFonts w:hint="eastAsia" w:cs="仿宋_GB2312"/>
          <w:lang w:val="en-US" w:eastAsia="zh-CN"/>
        </w:rPr>
        <w:t>0</w:t>
      </w:r>
      <w:r>
        <w:rPr>
          <w:rFonts w:hint="eastAsia" w:ascii="仿宋_GB2312" w:hAnsi="仿宋_GB2312" w:eastAsia="仿宋_GB2312" w:cs="仿宋_GB2312"/>
          <w:lang w:eastAsia="zh-CN"/>
        </w:rPr>
        <w:t>人，全部补助事业在职人数</w:t>
      </w:r>
      <w:r>
        <w:rPr>
          <w:rFonts w:hint="eastAsia" w:cs="仿宋_GB2312"/>
          <w:lang w:val="en-US" w:eastAsia="zh-CN"/>
        </w:rPr>
        <w:t>4</w:t>
      </w:r>
      <w:r>
        <w:rPr>
          <w:rFonts w:hint="eastAsia" w:ascii="仿宋_GB2312" w:hAnsi="仿宋_GB2312" w:eastAsia="仿宋_GB2312" w:cs="仿宋_GB2312"/>
          <w:lang w:eastAsia="zh-CN"/>
        </w:rPr>
        <w:t>人）；离休人数小计</w:t>
      </w:r>
      <w:r>
        <w:rPr>
          <w:rFonts w:hint="eastAsia" w:cs="仿宋_GB2312"/>
          <w:lang w:val="en-US" w:eastAsia="zh-CN"/>
        </w:rPr>
        <w:t>0</w:t>
      </w:r>
      <w:r>
        <w:rPr>
          <w:rFonts w:hint="eastAsia" w:ascii="仿宋_GB2312" w:hAnsi="仿宋_GB2312" w:eastAsia="仿宋_GB2312" w:cs="仿宋_GB2312"/>
          <w:lang w:eastAsia="zh-CN"/>
        </w:rPr>
        <w:t>人；退休人数小计</w:t>
      </w:r>
      <w:r>
        <w:rPr>
          <w:rFonts w:hint="eastAsia" w:cs="仿宋_GB2312"/>
          <w:lang w:val="en-US" w:eastAsia="zh-CN"/>
        </w:rPr>
        <w:t>0</w:t>
      </w:r>
      <w:r>
        <w:rPr>
          <w:rFonts w:hint="eastAsia" w:ascii="仿宋_GB2312" w:hAnsi="仿宋_GB2312" w:eastAsia="仿宋_GB2312" w:cs="仿宋_GB2312"/>
          <w:lang w:eastAsia="zh-CN"/>
        </w:rPr>
        <w:t>人。</w:t>
      </w:r>
    </w:p>
    <w:p w14:paraId="52AD19FB">
      <w:pPr>
        <w:pStyle w:val="19"/>
        <w:bidi w:val="0"/>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rPr>
        <w:t>2026年在校学生</w:t>
      </w:r>
      <w:r>
        <w:rPr>
          <w:rFonts w:hint="eastAsia" w:cs="仿宋_GB2312"/>
          <w:lang w:val="en-US" w:eastAsia="zh-CN"/>
        </w:rPr>
        <w:t>432</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rPr>
        <w:t>其中：</w:t>
      </w:r>
      <w:r>
        <w:rPr>
          <w:rFonts w:hint="eastAsia" w:cs="仿宋_GB2312"/>
          <w:color w:val="000000" w:themeColor="text1"/>
          <w:lang w:eastAsia="zh-CN"/>
          <w14:textFill>
            <w14:solidFill>
              <w14:schemeClr w14:val="tx1"/>
            </w14:solidFill>
          </w14:textFill>
        </w:rPr>
        <w:t>本科生人数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人，专科生人数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人，高中生人数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人，初中生人数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人，小学生人数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w:t>
      </w:r>
      <w:r>
        <w:rPr>
          <w:rFonts w:hint="eastAsia" w:ascii="仿宋_GB2312" w:hAnsi="仿宋_GB2312" w:eastAsia="仿宋_GB2312" w:cs="仿宋_GB2312"/>
          <w:color w:val="000000" w:themeColor="text1"/>
          <w14:textFill>
            <w14:solidFill>
              <w14:schemeClr w14:val="tx1"/>
            </w14:solidFill>
          </w14:textFill>
        </w:rPr>
        <w:t>学前教育幼儿人数</w:t>
      </w:r>
      <w:r>
        <w:rPr>
          <w:rFonts w:hint="eastAsia" w:cs="仿宋_GB2312"/>
          <w:color w:val="000000" w:themeColor="text1"/>
          <w:lang w:val="en-US" w:eastAsia="zh-CN"/>
          <w14:textFill>
            <w14:solidFill>
              <w14:schemeClr w14:val="tx1"/>
            </w14:solidFill>
          </w14:textFill>
        </w:rPr>
        <w:t>432</w:t>
      </w:r>
      <w:r>
        <w:rPr>
          <w:rFonts w:hint="eastAsia" w:ascii="仿宋_GB2312" w:hAnsi="仿宋_GB2312" w:eastAsia="仿宋_GB2312" w:cs="仿宋_GB2312"/>
          <w:color w:val="000000" w:themeColor="text1"/>
          <w14:textFill>
            <w14:solidFill>
              <w14:schemeClr w14:val="tx1"/>
            </w14:solidFill>
          </w14:textFill>
        </w:rPr>
        <w:t>人。</w:t>
      </w:r>
    </w:p>
    <w:p w14:paraId="07A4AB5F">
      <w:pPr>
        <w:widowControl/>
        <w:spacing w:line="580" w:lineRule="exact"/>
        <w:jc w:val="center"/>
        <w:rPr>
          <w:rFonts w:ascii="仿宋_GB2312" w:eastAsia="仿宋_GB2312"/>
          <w:b/>
          <w:szCs w:val="30"/>
        </w:rPr>
      </w:pPr>
    </w:p>
    <w:p w14:paraId="706A5495">
      <w:pPr>
        <w:pStyle w:val="18"/>
        <w:numPr>
          <w:ilvl w:val="0"/>
          <w:numId w:val="0"/>
        </w:numPr>
        <w:bidi w:val="0"/>
        <w:ind w:left="420" w:leftChars="200"/>
        <w:jc w:val="center"/>
        <w:rPr>
          <w:rFonts w:hint="eastAsia"/>
          <w:lang w:eastAsia="zh-CN"/>
        </w:rPr>
      </w:pPr>
      <w:r>
        <w:rPr>
          <w:rFonts w:hint="eastAsia"/>
          <w:lang w:eastAsia="zh-CN"/>
        </w:rPr>
        <w:t>第二部分  兴国县第十三幼儿园2026年</w:t>
      </w:r>
      <w:r>
        <w:rPr>
          <w:rFonts w:hint="eastAsia"/>
          <w:lang w:val="en-US" w:eastAsia="zh-CN"/>
        </w:rPr>
        <w:t>单位</w:t>
      </w:r>
      <w:r>
        <w:rPr>
          <w:rFonts w:hint="eastAsia"/>
          <w:lang w:eastAsia="zh-CN"/>
        </w:rPr>
        <w:t>预算表</w:t>
      </w:r>
    </w:p>
    <w:p w14:paraId="2AF8D7BD">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0D5F7AF5">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BE9CD72">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CC0FB6F">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0A8ABE77">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201106兴国县第十三幼儿园</w:t>
            </w:r>
          </w:p>
        </w:tc>
        <w:tc>
          <w:tcPr>
            <w:tcW w:w="1655" w:type="pct"/>
            <w:noWrap/>
            <w:vAlign w:val="bottom"/>
          </w:tcPr>
          <w:p w14:paraId="2C76BBE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0F5B4FBB">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FAEAAB9">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5D925A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6E8BED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11150049">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45673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9C2F0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668170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708245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004310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6E27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953D8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181.66</w:t>
            </w:r>
          </w:p>
        </w:tc>
        <w:tc>
          <w:tcPr>
            <w:tcW w:w="1655" w:type="pct"/>
            <w:tcBorders>
              <w:top w:val="nil"/>
              <w:left w:val="nil"/>
              <w:bottom w:val="single" w:color="000000" w:sz="4" w:space="0"/>
              <w:right w:val="single" w:color="000000" w:sz="4" w:space="0"/>
            </w:tcBorders>
            <w:noWrap/>
            <w:vAlign w:val="center"/>
          </w:tcPr>
          <w:p w14:paraId="4852F7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1C3A26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292.40</w:t>
            </w:r>
          </w:p>
        </w:tc>
      </w:tr>
      <w:tr w14:paraId="0CB38DA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E54A6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D9B99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181.66</w:t>
            </w:r>
          </w:p>
        </w:tc>
        <w:tc>
          <w:tcPr>
            <w:tcW w:w="1655" w:type="pct"/>
            <w:tcBorders>
              <w:top w:val="nil"/>
              <w:left w:val="nil"/>
              <w:bottom w:val="single" w:color="000000" w:sz="4" w:space="0"/>
              <w:right w:val="single" w:color="000000" w:sz="4" w:space="0"/>
            </w:tcBorders>
            <w:noWrap/>
            <w:vAlign w:val="center"/>
          </w:tcPr>
          <w:p w14:paraId="1F5E41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7558C2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5.69</w:t>
            </w:r>
          </w:p>
        </w:tc>
      </w:tr>
      <w:tr w14:paraId="50F71E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EE71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5ADE7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3F3EE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57B7B2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3.65</w:t>
            </w:r>
          </w:p>
        </w:tc>
      </w:tr>
      <w:tr w14:paraId="648832E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DB61E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49CAE3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5814E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7DBFFA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120.00</w:t>
            </w:r>
          </w:p>
        </w:tc>
      </w:tr>
      <w:tr w14:paraId="7F1AE93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0975B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4BFC1D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120.00</w:t>
            </w:r>
          </w:p>
        </w:tc>
        <w:tc>
          <w:tcPr>
            <w:tcW w:w="1655" w:type="pct"/>
            <w:tcBorders>
              <w:top w:val="nil"/>
              <w:left w:val="nil"/>
              <w:bottom w:val="single" w:color="000000" w:sz="4" w:space="0"/>
              <w:right w:val="single" w:color="000000" w:sz="4" w:space="0"/>
            </w:tcBorders>
            <w:noWrap/>
            <w:vAlign w:val="center"/>
          </w:tcPr>
          <w:p w14:paraId="6AFE84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35094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F977D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712D8E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6CBBF1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DD75D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836C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45349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5EBAF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6A7CA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EC64D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1893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75E5A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5D399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25FA56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9F165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2140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E957D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14A972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7BD870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07943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4DC3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5610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E4A48C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23FBA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120.00</w:t>
            </w:r>
          </w:p>
        </w:tc>
        <w:tc>
          <w:tcPr>
            <w:tcW w:w="1655" w:type="pct"/>
            <w:tcBorders>
              <w:top w:val="nil"/>
              <w:left w:val="nil"/>
              <w:bottom w:val="single" w:color="000000" w:sz="4" w:space="0"/>
              <w:right w:val="single" w:color="000000" w:sz="4" w:space="0"/>
            </w:tcBorders>
            <w:noWrap/>
            <w:vAlign w:val="center"/>
          </w:tcPr>
          <w:p w14:paraId="4DD000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48E8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B2710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760B3A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8B532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FB98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F341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8E68F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79F362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6CF80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8191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2F68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C93C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54189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F9DE1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8B9E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396B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9A4B4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F6552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FAB8C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7B660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4573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3759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256BE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AFE5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2FFD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EA35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21316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6A77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E631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8CBF7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51139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BAB643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374DE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564A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F5C2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E508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48241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8AC2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759A6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7E8EF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3891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8F51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5CA5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4C301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B03B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CBA80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C40E5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A7C08A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9187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F0CD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F283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0C87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07A2F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39646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2242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EADC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DE71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D9AF0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EB73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34DF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09F6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FB010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A2EE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97EB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350B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C170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B1591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8D7EF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2602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4423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E964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299B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70DE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0E232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948B3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A7C1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78F7F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18B3B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65644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72E9A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2421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6685D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7F8CBA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80C1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C488C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9DF1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0C264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74E33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E4D7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E426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4BAB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D5F3AD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A88EC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BA61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AC3E3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40B1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C0B2B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9C548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B106E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421.66</w:t>
            </w:r>
          </w:p>
        </w:tc>
        <w:tc>
          <w:tcPr>
            <w:tcW w:w="1655" w:type="pct"/>
            <w:tcBorders>
              <w:top w:val="nil"/>
              <w:left w:val="nil"/>
              <w:bottom w:val="single" w:color="auto" w:sz="4" w:space="0"/>
              <w:right w:val="single" w:color="000000" w:sz="4" w:space="0"/>
            </w:tcBorders>
            <w:noWrap/>
            <w:vAlign w:val="center"/>
          </w:tcPr>
          <w:p w14:paraId="142935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905A0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421.74</w:t>
            </w:r>
          </w:p>
        </w:tc>
      </w:tr>
      <w:tr w14:paraId="755B17D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D3E631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74FEA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13C18B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5ABB33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6E2C71D5">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A4F66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7A078B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0.08</w:t>
            </w:r>
          </w:p>
        </w:tc>
        <w:tc>
          <w:tcPr>
            <w:tcW w:w="1655" w:type="pct"/>
            <w:tcBorders>
              <w:top w:val="single" w:color="auto" w:sz="4" w:space="0"/>
              <w:left w:val="nil"/>
              <w:bottom w:val="single" w:color="auto" w:sz="4" w:space="0"/>
              <w:right w:val="single" w:color="000000" w:sz="4" w:space="0"/>
            </w:tcBorders>
            <w:noWrap/>
            <w:vAlign w:val="bottom"/>
          </w:tcPr>
          <w:p w14:paraId="703BB8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1F89C2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C7307C">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48DC5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CC9AA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421.74</w:t>
            </w:r>
          </w:p>
        </w:tc>
        <w:tc>
          <w:tcPr>
            <w:tcW w:w="1655" w:type="pct"/>
            <w:tcBorders>
              <w:top w:val="single" w:color="auto" w:sz="4" w:space="0"/>
              <w:left w:val="single" w:color="auto" w:sz="4" w:space="0"/>
              <w:bottom w:val="single" w:color="auto" w:sz="4" w:space="0"/>
              <w:right w:val="single" w:color="auto" w:sz="4" w:space="0"/>
            </w:tcBorders>
            <w:noWrap/>
            <w:vAlign w:val="center"/>
          </w:tcPr>
          <w:p w14:paraId="0C68694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9CD83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421.74</w:t>
            </w:r>
          </w:p>
        </w:tc>
      </w:tr>
    </w:tbl>
    <w:p w14:paraId="1E5EA857">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773B26FD">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628340C">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4E48D147">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4608EC1">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填报单位：201106兴国县第十三幼儿园</w:t>
            </w:r>
          </w:p>
        </w:tc>
        <w:tc>
          <w:tcPr>
            <w:tcW w:w="366" w:type="pct"/>
            <w:tcBorders>
              <w:top w:val="nil"/>
              <w:left w:val="nil"/>
              <w:bottom w:val="single" w:color="auto" w:sz="4" w:space="0"/>
              <w:right w:val="nil"/>
            </w:tcBorders>
            <w:shd w:val="clear" w:color="auto" w:fill="auto"/>
            <w:noWrap/>
            <w:vAlign w:val="bottom"/>
          </w:tcPr>
          <w:p w14:paraId="2E497CBE">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C4A4C57">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19DA8BB">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5BA76DDF">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6F5319D9">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6BCBD398">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6D540651">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2B7BB199">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24802EB3">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778DF80">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CC26601">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D855C6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07F223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91A70D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8D8F2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156BA4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474B4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4CCDA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FE639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E986D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B5938B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12B40FBD">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EB21FBB">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D07DCEB">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89FDB23">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38E58CA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D9D85A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507231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1C6278A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0EAB350A">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F2EB806">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ACDF8B7">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972514F">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7171001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6388430">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1BF219C">
            <w:pPr>
              <w:widowControl/>
              <w:jc w:val="left"/>
              <w:rPr>
                <w:rFonts w:ascii="宋体" w:hAnsi="宋体" w:eastAsia="宋体" w:cs="Arial"/>
                <w:color w:val="000000"/>
                <w:kern w:val="0"/>
                <w:sz w:val="13"/>
                <w:szCs w:val="13"/>
              </w:rPr>
            </w:pPr>
          </w:p>
        </w:tc>
      </w:tr>
      <w:tr w14:paraId="008D8EB5">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AE7553">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70615F">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1499F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36205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C11AE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631ED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DB327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E493B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DE916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0AA9A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53388B">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E6047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72E18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BB3B4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25526400">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AAF34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兴国县第十三幼儿园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F93E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421.74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8E851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0.08</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FF441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181.66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0B8FF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181.66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DE078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A5C92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7266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DE62D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C118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E3A66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68BC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23ACA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8D6D19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6F1EBBA">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233C4E4">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8D1B7E6">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3C3CED0A">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0B25B4E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：201106兴国县第十三幼儿园</w:t>
            </w:r>
          </w:p>
        </w:tc>
        <w:tc>
          <w:tcPr>
            <w:tcW w:w="914" w:type="pct"/>
            <w:tcBorders>
              <w:top w:val="nil"/>
              <w:left w:val="nil"/>
              <w:bottom w:val="nil"/>
              <w:right w:val="nil"/>
            </w:tcBorders>
            <w:shd w:val="clear" w:color="auto" w:fill="auto"/>
            <w:noWrap/>
            <w:vAlign w:val="bottom"/>
          </w:tcPr>
          <w:p w14:paraId="528F77A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0AB5586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440D2EA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E29C6AE">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980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2FF5A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6483C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C0A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16438E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90BDA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6B0F21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13BC023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E983FA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17517297">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271FCD87">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14F3B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41A3A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47E3F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1395B9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D7708A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532FD2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145D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9F5B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21E1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421.74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A8EC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275.74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F11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146.00</w:t>
            </w:r>
          </w:p>
        </w:tc>
      </w:tr>
      <w:tr w14:paraId="58EF48A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9B0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7EF4A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3D0A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E69E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667D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26.00</w:t>
            </w:r>
          </w:p>
        </w:tc>
      </w:tr>
      <w:tr w14:paraId="541C244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71A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0A8F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1F04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D98D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266.40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1EAB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26.00</w:t>
            </w:r>
          </w:p>
        </w:tc>
      </w:tr>
      <w:tr w14:paraId="37AC4B6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E9E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2C27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175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016A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266.40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7706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26.00</w:t>
            </w:r>
          </w:p>
        </w:tc>
      </w:tr>
      <w:tr w14:paraId="296813B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79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3EA6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5EA4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74B66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27BD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519CB1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70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7113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EBA7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2CDF1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D0E72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B1F8C7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E25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F67C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8941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6476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9AA2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55FB3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229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D86F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5E585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C3B3A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6AF9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50A002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193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A796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65F23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76BC5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EB36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D32520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3DE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2BCE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4092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51CA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2172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22843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C3F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0641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2AEC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53F2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0569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64C1B0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D76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63BB7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67AC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B9C9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4A35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82E13E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A48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5726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A29A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1832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0081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12BBB1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6C2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97F5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1806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47EF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E37B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r>
      <w:tr w14:paraId="717CC66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2F2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6B3A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FF9A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AECB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C8A4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r>
      <w:tr w14:paraId="6849E97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490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49C2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EBD1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BA01F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E0E3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w:t>
            </w:r>
          </w:p>
        </w:tc>
      </w:tr>
    </w:tbl>
    <w:p w14:paraId="695E339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414F75C6">
        <w:tblPrEx>
          <w:tblCellMar>
            <w:top w:w="0" w:type="dxa"/>
            <w:left w:w="108" w:type="dxa"/>
            <w:bottom w:w="0" w:type="dxa"/>
            <w:right w:w="108" w:type="dxa"/>
          </w:tblCellMar>
        </w:tblPrEx>
        <w:trPr>
          <w:trHeight w:val="585" w:hRule="atLeast"/>
          <w:tblHeader/>
        </w:trPr>
        <w:tc>
          <w:tcPr>
            <w:tcW w:w="5000" w:type="pct"/>
            <w:gridSpan w:val="7"/>
            <w:noWrap/>
            <w:vAlign w:val="center"/>
          </w:tcPr>
          <w:p w14:paraId="351024C2">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C05913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35EE0A1">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201106兴国县第十三幼儿园</w:t>
            </w:r>
          </w:p>
        </w:tc>
        <w:tc>
          <w:tcPr>
            <w:tcW w:w="577" w:type="pct"/>
            <w:noWrap/>
            <w:vAlign w:val="bottom"/>
          </w:tcPr>
          <w:p w14:paraId="4E5AAC1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6A04BAD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3B5CDA4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CF870B8">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099C47B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84490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43756F2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2B29BC3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107BB5D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59A0ED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75F349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7DF7DA8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1C41E9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E24624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DDB7F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65EBD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48D1C26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181.66</w:t>
            </w:r>
          </w:p>
        </w:tc>
        <w:tc>
          <w:tcPr>
            <w:tcW w:w="948" w:type="pct"/>
            <w:tcBorders>
              <w:top w:val="nil"/>
              <w:left w:val="nil"/>
              <w:bottom w:val="single" w:color="000000" w:sz="4" w:space="0"/>
              <w:right w:val="single" w:color="000000" w:sz="4" w:space="0"/>
            </w:tcBorders>
            <w:noWrap/>
            <w:vAlign w:val="center"/>
          </w:tcPr>
          <w:p w14:paraId="052EA08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62A830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172.40</w:t>
            </w:r>
          </w:p>
        </w:tc>
        <w:tc>
          <w:tcPr>
            <w:tcW w:w="612" w:type="pct"/>
            <w:tcBorders>
              <w:top w:val="nil"/>
              <w:left w:val="nil"/>
              <w:bottom w:val="single" w:color="000000" w:sz="4" w:space="0"/>
              <w:right w:val="single" w:color="000000" w:sz="4" w:space="0"/>
            </w:tcBorders>
            <w:noWrap/>
            <w:vAlign w:val="center"/>
          </w:tcPr>
          <w:p w14:paraId="1F64A33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172.40</w:t>
            </w:r>
          </w:p>
        </w:tc>
        <w:tc>
          <w:tcPr>
            <w:tcW w:w="602" w:type="pct"/>
            <w:tcBorders>
              <w:top w:val="nil"/>
              <w:left w:val="nil"/>
              <w:bottom w:val="single" w:color="000000" w:sz="4" w:space="0"/>
              <w:right w:val="single" w:color="000000" w:sz="4" w:space="0"/>
            </w:tcBorders>
            <w:noWrap/>
            <w:vAlign w:val="center"/>
          </w:tcPr>
          <w:p w14:paraId="4EE62BD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037E641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F1075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B7C39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7C5026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181.66</w:t>
            </w:r>
          </w:p>
        </w:tc>
        <w:tc>
          <w:tcPr>
            <w:tcW w:w="948" w:type="pct"/>
            <w:tcBorders>
              <w:top w:val="nil"/>
              <w:left w:val="single" w:color="000000" w:sz="4" w:space="0"/>
              <w:bottom w:val="single" w:color="000000" w:sz="4" w:space="0"/>
              <w:right w:val="single" w:color="000000" w:sz="4" w:space="0"/>
            </w:tcBorders>
            <w:noWrap/>
            <w:vAlign w:val="center"/>
          </w:tcPr>
          <w:p w14:paraId="44051E0D">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027D32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5.69</w:t>
            </w:r>
          </w:p>
        </w:tc>
        <w:tc>
          <w:tcPr>
            <w:tcW w:w="612" w:type="pct"/>
            <w:tcBorders>
              <w:top w:val="nil"/>
              <w:left w:val="nil"/>
              <w:bottom w:val="single" w:color="000000" w:sz="4" w:space="0"/>
              <w:right w:val="single" w:color="000000" w:sz="4" w:space="0"/>
            </w:tcBorders>
            <w:noWrap/>
            <w:vAlign w:val="center"/>
          </w:tcPr>
          <w:p w14:paraId="64B5E5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5.69</w:t>
            </w:r>
          </w:p>
        </w:tc>
        <w:tc>
          <w:tcPr>
            <w:tcW w:w="602" w:type="pct"/>
            <w:tcBorders>
              <w:top w:val="nil"/>
              <w:left w:val="nil"/>
              <w:bottom w:val="single" w:color="000000" w:sz="4" w:space="0"/>
              <w:right w:val="single" w:color="000000" w:sz="4" w:space="0"/>
            </w:tcBorders>
            <w:noWrap/>
            <w:vAlign w:val="center"/>
          </w:tcPr>
          <w:p w14:paraId="5D32C1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4012A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94E9D2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2D9B8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2DFC0D5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23140E87">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0A7277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3.65</w:t>
            </w:r>
          </w:p>
        </w:tc>
        <w:tc>
          <w:tcPr>
            <w:tcW w:w="612" w:type="pct"/>
            <w:tcBorders>
              <w:top w:val="nil"/>
              <w:left w:val="nil"/>
              <w:bottom w:val="single" w:color="000000" w:sz="4" w:space="0"/>
              <w:right w:val="single" w:color="000000" w:sz="4" w:space="0"/>
            </w:tcBorders>
            <w:noWrap/>
            <w:vAlign w:val="center"/>
          </w:tcPr>
          <w:p w14:paraId="713C28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3.65</w:t>
            </w:r>
          </w:p>
        </w:tc>
        <w:tc>
          <w:tcPr>
            <w:tcW w:w="602" w:type="pct"/>
            <w:tcBorders>
              <w:top w:val="nil"/>
              <w:left w:val="nil"/>
              <w:bottom w:val="single" w:color="000000" w:sz="4" w:space="0"/>
              <w:right w:val="single" w:color="000000" w:sz="4" w:space="0"/>
            </w:tcBorders>
            <w:noWrap/>
            <w:vAlign w:val="center"/>
          </w:tcPr>
          <w:p w14:paraId="6469F5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8D94E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D86E9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F9D1B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3C2A6D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435F7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3F8C8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923AD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4F16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5DDC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57C8A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7588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4B77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16CB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1907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57C2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7ECF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7EBF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168F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B81C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04F0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E678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4DF19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23C5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E4D1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9003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F82BC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C332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2DB8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EA42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3B11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39C7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9AC1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3331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0965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9368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E562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6088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77EA1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26EF3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6C5C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2CA8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E2263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E842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1F9D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E656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9C9F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4540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DB9B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D655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F664A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025A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3179B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0FFC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67A57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C163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527D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0C58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1C7E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DA84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CF4A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DE45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FFB5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2F07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3D5B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92AD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E2170D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4411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3BF3E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FC6E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6C1DE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7A11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EFFF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C668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BFF5A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08B8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3B05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013D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935A4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64DE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3094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EF0B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9BE56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1D15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C12A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B0FE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6174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256F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1374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C9FF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4627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1E32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9E33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C1B9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AEAD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7DC9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A135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D7AE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ED4FB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630E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2DFA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0B201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D3B1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8BB1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7FB1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BC77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F07D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9BE1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53ACC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2FDB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5D2F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16C9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4D31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2170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8B62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423E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32E7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9858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3BD9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2137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8E45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7C9D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B03E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210DF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6C01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A59F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6E6B5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5EF1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D8AA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E424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6DEFF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C233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7D5F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C593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E9FA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3797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0CD3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2A71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930C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BD69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E4B7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F8C2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3FDF5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85FD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22B1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562E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1898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EA421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02648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E202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C44F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5947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1DF0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4A7D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39795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486AF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36F91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6E9C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47C2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E3F43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0FDA1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F9B3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E356BB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E930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230E5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8666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A0709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2CFBC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CC31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3F2F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5282A3">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75E0F8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9C5D43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83982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F785D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287F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2A92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E729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181A1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035E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9A46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8D48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0B3D7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8F56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DA5FA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DA0D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831C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1B15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31AA5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9B67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466F0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A020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5104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860EA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E754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27FA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D2A1A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7D6A4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55854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99C9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2F52F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3EB6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B039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456A4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EB3F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B71A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8071A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A0B6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8AAE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AB62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BD5E9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8F9BA0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2CAA6D1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0.08　</w:t>
            </w:r>
          </w:p>
        </w:tc>
        <w:tc>
          <w:tcPr>
            <w:tcW w:w="948" w:type="pct"/>
            <w:tcBorders>
              <w:top w:val="nil"/>
              <w:left w:val="nil"/>
              <w:bottom w:val="single" w:color="auto" w:sz="4" w:space="0"/>
              <w:right w:val="single" w:color="000000" w:sz="4" w:space="0"/>
            </w:tcBorders>
            <w:noWrap/>
            <w:vAlign w:val="center"/>
          </w:tcPr>
          <w:p w14:paraId="68C94D69">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25B122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319E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24E62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0BDADA">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865925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3B9F7739">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6626546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0.08　</w:t>
            </w:r>
          </w:p>
        </w:tc>
        <w:tc>
          <w:tcPr>
            <w:tcW w:w="948" w:type="pct"/>
            <w:tcBorders>
              <w:top w:val="single" w:color="auto" w:sz="4" w:space="0"/>
              <w:left w:val="single" w:color="auto" w:sz="4" w:space="0"/>
              <w:bottom w:val="single" w:color="auto" w:sz="4" w:space="0"/>
              <w:right w:val="single" w:color="auto" w:sz="4" w:space="0"/>
            </w:tcBorders>
            <w:noWrap/>
            <w:vAlign w:val="center"/>
          </w:tcPr>
          <w:p w14:paraId="02A9537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7F5BD6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5B6062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B9001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7CF3EBC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79E689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1C9DC8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42B3F7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346C29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4284D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6281C0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14904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30A41A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353DCE4">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6CA150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EB1B6F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181.74</w:t>
            </w:r>
          </w:p>
        </w:tc>
        <w:tc>
          <w:tcPr>
            <w:tcW w:w="948" w:type="pct"/>
            <w:tcBorders>
              <w:top w:val="single" w:color="auto" w:sz="4" w:space="0"/>
              <w:left w:val="single" w:color="auto" w:sz="4" w:space="0"/>
              <w:bottom w:val="single" w:color="auto" w:sz="4" w:space="0"/>
              <w:right w:val="single" w:color="auto" w:sz="4" w:space="0"/>
            </w:tcBorders>
            <w:noWrap/>
            <w:vAlign w:val="center"/>
          </w:tcPr>
          <w:p w14:paraId="556FFD8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23E07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181.74</w:t>
            </w:r>
          </w:p>
        </w:tc>
        <w:tc>
          <w:tcPr>
            <w:tcW w:w="612" w:type="pct"/>
            <w:tcBorders>
              <w:top w:val="single" w:color="auto" w:sz="4" w:space="0"/>
              <w:left w:val="single" w:color="auto" w:sz="4" w:space="0"/>
              <w:bottom w:val="single" w:color="auto" w:sz="4" w:space="0"/>
              <w:right w:val="single" w:color="auto" w:sz="4" w:space="0"/>
            </w:tcBorders>
            <w:noWrap/>
            <w:vAlign w:val="center"/>
          </w:tcPr>
          <w:p w14:paraId="3B151D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181.74</w:t>
            </w:r>
          </w:p>
        </w:tc>
        <w:tc>
          <w:tcPr>
            <w:tcW w:w="602" w:type="pct"/>
            <w:tcBorders>
              <w:top w:val="single" w:color="auto" w:sz="4" w:space="0"/>
              <w:left w:val="single" w:color="auto" w:sz="4" w:space="0"/>
              <w:bottom w:val="single" w:color="auto" w:sz="4" w:space="0"/>
              <w:right w:val="single" w:color="auto" w:sz="4" w:space="0"/>
            </w:tcBorders>
            <w:noWrap/>
            <w:vAlign w:val="center"/>
          </w:tcPr>
          <w:p w14:paraId="69A483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3F3A6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58D65BF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44E5776">
        <w:tblPrEx>
          <w:tblCellMar>
            <w:top w:w="0" w:type="dxa"/>
            <w:left w:w="108" w:type="dxa"/>
            <w:bottom w:w="0" w:type="dxa"/>
            <w:right w:w="108" w:type="dxa"/>
          </w:tblCellMar>
        </w:tblPrEx>
        <w:trPr>
          <w:trHeight w:val="585" w:hRule="atLeast"/>
          <w:tblHeader/>
        </w:trPr>
        <w:tc>
          <w:tcPr>
            <w:tcW w:w="5000" w:type="pct"/>
            <w:gridSpan w:val="5"/>
            <w:noWrap/>
            <w:vAlign w:val="center"/>
          </w:tcPr>
          <w:p w14:paraId="59E1E95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3AD37C0">
        <w:tblPrEx>
          <w:tblCellMar>
            <w:top w:w="0" w:type="dxa"/>
            <w:left w:w="108" w:type="dxa"/>
            <w:bottom w:w="0" w:type="dxa"/>
            <w:right w:w="108" w:type="dxa"/>
          </w:tblCellMar>
        </w:tblPrEx>
        <w:trPr>
          <w:trHeight w:val="420" w:hRule="atLeast"/>
          <w:tblHeader/>
        </w:trPr>
        <w:tc>
          <w:tcPr>
            <w:tcW w:w="2433" w:type="pct"/>
            <w:gridSpan w:val="2"/>
            <w:noWrap/>
            <w:vAlign w:val="center"/>
          </w:tcPr>
          <w:p w14:paraId="524BEDE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201106兴国县第十三幼儿园</w:t>
            </w:r>
          </w:p>
        </w:tc>
        <w:tc>
          <w:tcPr>
            <w:tcW w:w="1056" w:type="pct"/>
            <w:noWrap/>
            <w:vAlign w:val="bottom"/>
          </w:tcPr>
          <w:p w14:paraId="55D5AE3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04FA0B5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6A9D46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85D7942">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8536E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0CD133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AE29977">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2F0199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5B69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5B7F7D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11F37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B7F55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DA057F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4A613F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21048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720DE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5D9F039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1632EA6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B2826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6A057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0AFA62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3B728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181.66</w:t>
            </w:r>
          </w:p>
        </w:tc>
        <w:tc>
          <w:tcPr>
            <w:tcW w:w="684" w:type="pct"/>
            <w:tcBorders>
              <w:top w:val="single" w:color="000000" w:sz="4" w:space="0"/>
              <w:left w:val="nil"/>
              <w:bottom w:val="single" w:color="000000" w:sz="4" w:space="0"/>
              <w:right w:val="single" w:color="000000" w:sz="4" w:space="0"/>
            </w:tcBorders>
            <w:noWrap/>
            <w:vAlign w:val="center"/>
          </w:tcPr>
          <w:p w14:paraId="0DC5F6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155.74</w:t>
            </w:r>
          </w:p>
        </w:tc>
        <w:tc>
          <w:tcPr>
            <w:tcW w:w="825" w:type="pct"/>
            <w:tcBorders>
              <w:top w:val="single" w:color="000000" w:sz="4" w:space="0"/>
              <w:left w:val="nil"/>
              <w:bottom w:val="single" w:color="000000" w:sz="4" w:space="0"/>
              <w:right w:val="single" w:color="000000" w:sz="4" w:space="0"/>
            </w:tcBorders>
            <w:noWrap/>
            <w:vAlign w:val="center"/>
          </w:tcPr>
          <w:p w14:paraId="594BCB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25.92</w:t>
            </w:r>
          </w:p>
        </w:tc>
      </w:tr>
      <w:tr w14:paraId="07395AA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E3F9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4FD606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7167A2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172.32</w:t>
            </w:r>
          </w:p>
        </w:tc>
        <w:tc>
          <w:tcPr>
            <w:tcW w:w="684" w:type="pct"/>
            <w:tcBorders>
              <w:top w:val="single" w:color="000000" w:sz="4" w:space="0"/>
              <w:left w:val="nil"/>
              <w:bottom w:val="single" w:color="000000" w:sz="4" w:space="0"/>
              <w:right w:val="single" w:color="000000" w:sz="4" w:space="0"/>
            </w:tcBorders>
            <w:noWrap/>
            <w:vAlign w:val="center"/>
          </w:tcPr>
          <w:p w14:paraId="2BBD70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146.40</w:t>
            </w:r>
          </w:p>
        </w:tc>
        <w:tc>
          <w:tcPr>
            <w:tcW w:w="825" w:type="pct"/>
            <w:tcBorders>
              <w:top w:val="single" w:color="000000" w:sz="4" w:space="0"/>
              <w:left w:val="nil"/>
              <w:bottom w:val="single" w:color="000000" w:sz="4" w:space="0"/>
              <w:right w:val="single" w:color="000000" w:sz="4" w:space="0"/>
            </w:tcBorders>
            <w:noWrap/>
            <w:vAlign w:val="center"/>
          </w:tcPr>
          <w:p w14:paraId="0018E5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25.92</w:t>
            </w:r>
          </w:p>
        </w:tc>
      </w:tr>
      <w:tr w14:paraId="39351B8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49448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481B2C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53FEBA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172.32</w:t>
            </w:r>
          </w:p>
        </w:tc>
        <w:tc>
          <w:tcPr>
            <w:tcW w:w="684" w:type="pct"/>
            <w:tcBorders>
              <w:top w:val="single" w:color="000000" w:sz="4" w:space="0"/>
              <w:left w:val="nil"/>
              <w:bottom w:val="single" w:color="000000" w:sz="4" w:space="0"/>
              <w:right w:val="single" w:color="000000" w:sz="4" w:space="0"/>
            </w:tcBorders>
            <w:noWrap/>
            <w:vAlign w:val="center"/>
          </w:tcPr>
          <w:p w14:paraId="6A8998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146.40</w:t>
            </w:r>
          </w:p>
        </w:tc>
        <w:tc>
          <w:tcPr>
            <w:tcW w:w="825" w:type="pct"/>
            <w:tcBorders>
              <w:top w:val="single" w:color="000000" w:sz="4" w:space="0"/>
              <w:left w:val="nil"/>
              <w:bottom w:val="single" w:color="000000" w:sz="4" w:space="0"/>
              <w:right w:val="single" w:color="000000" w:sz="4" w:space="0"/>
            </w:tcBorders>
            <w:noWrap/>
            <w:vAlign w:val="center"/>
          </w:tcPr>
          <w:p w14:paraId="36A578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25.92</w:t>
            </w:r>
          </w:p>
        </w:tc>
      </w:tr>
      <w:tr w14:paraId="7726FE1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6750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106FB4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094B56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172.32</w:t>
            </w:r>
          </w:p>
        </w:tc>
        <w:tc>
          <w:tcPr>
            <w:tcW w:w="684" w:type="pct"/>
            <w:tcBorders>
              <w:top w:val="single" w:color="000000" w:sz="4" w:space="0"/>
              <w:left w:val="nil"/>
              <w:bottom w:val="single" w:color="000000" w:sz="4" w:space="0"/>
              <w:right w:val="single" w:color="000000" w:sz="4" w:space="0"/>
            </w:tcBorders>
            <w:noWrap/>
            <w:vAlign w:val="center"/>
          </w:tcPr>
          <w:p w14:paraId="723B0D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146.40</w:t>
            </w:r>
          </w:p>
        </w:tc>
        <w:tc>
          <w:tcPr>
            <w:tcW w:w="825" w:type="pct"/>
            <w:tcBorders>
              <w:top w:val="single" w:color="000000" w:sz="4" w:space="0"/>
              <w:left w:val="nil"/>
              <w:bottom w:val="single" w:color="000000" w:sz="4" w:space="0"/>
              <w:right w:val="single" w:color="000000" w:sz="4" w:space="0"/>
            </w:tcBorders>
            <w:noWrap/>
            <w:vAlign w:val="center"/>
          </w:tcPr>
          <w:p w14:paraId="70277F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25.92</w:t>
            </w:r>
          </w:p>
        </w:tc>
      </w:tr>
      <w:tr w14:paraId="3BE96AC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9FDC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EB6DF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4E1D1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5.69</w:t>
            </w:r>
          </w:p>
        </w:tc>
        <w:tc>
          <w:tcPr>
            <w:tcW w:w="684" w:type="pct"/>
            <w:tcBorders>
              <w:top w:val="single" w:color="000000" w:sz="4" w:space="0"/>
              <w:left w:val="nil"/>
              <w:bottom w:val="single" w:color="000000" w:sz="4" w:space="0"/>
              <w:right w:val="single" w:color="000000" w:sz="4" w:space="0"/>
            </w:tcBorders>
            <w:noWrap/>
            <w:vAlign w:val="center"/>
          </w:tcPr>
          <w:p w14:paraId="00822D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5.69</w:t>
            </w:r>
          </w:p>
        </w:tc>
        <w:tc>
          <w:tcPr>
            <w:tcW w:w="825" w:type="pct"/>
            <w:tcBorders>
              <w:top w:val="single" w:color="000000" w:sz="4" w:space="0"/>
              <w:left w:val="nil"/>
              <w:bottom w:val="single" w:color="000000" w:sz="4" w:space="0"/>
              <w:right w:val="single" w:color="000000" w:sz="4" w:space="0"/>
            </w:tcBorders>
            <w:noWrap/>
            <w:vAlign w:val="center"/>
          </w:tcPr>
          <w:p w14:paraId="5C4100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23B112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1A7F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26C78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733442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684" w:type="pct"/>
            <w:tcBorders>
              <w:top w:val="single" w:color="000000" w:sz="4" w:space="0"/>
              <w:left w:val="nil"/>
              <w:bottom w:val="single" w:color="000000" w:sz="4" w:space="0"/>
              <w:right w:val="single" w:color="000000" w:sz="4" w:space="0"/>
            </w:tcBorders>
            <w:noWrap/>
            <w:vAlign w:val="center"/>
          </w:tcPr>
          <w:p w14:paraId="79098D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825" w:type="pct"/>
            <w:tcBorders>
              <w:top w:val="single" w:color="000000" w:sz="4" w:space="0"/>
              <w:left w:val="nil"/>
              <w:bottom w:val="single" w:color="000000" w:sz="4" w:space="0"/>
              <w:right w:val="single" w:color="000000" w:sz="4" w:space="0"/>
            </w:tcBorders>
            <w:noWrap/>
            <w:vAlign w:val="center"/>
          </w:tcPr>
          <w:p w14:paraId="5D9C74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28503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463BF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626AA4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17F9FC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684" w:type="pct"/>
            <w:tcBorders>
              <w:top w:val="single" w:color="000000" w:sz="4" w:space="0"/>
              <w:left w:val="nil"/>
              <w:bottom w:val="single" w:color="000000" w:sz="4" w:space="0"/>
              <w:right w:val="single" w:color="000000" w:sz="4" w:space="0"/>
            </w:tcBorders>
            <w:noWrap/>
            <w:vAlign w:val="center"/>
          </w:tcPr>
          <w:p w14:paraId="7EBE03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825" w:type="pct"/>
            <w:tcBorders>
              <w:top w:val="single" w:color="000000" w:sz="4" w:space="0"/>
              <w:left w:val="nil"/>
              <w:bottom w:val="single" w:color="000000" w:sz="4" w:space="0"/>
              <w:right w:val="single" w:color="000000" w:sz="4" w:space="0"/>
            </w:tcBorders>
            <w:noWrap/>
            <w:vAlign w:val="center"/>
          </w:tcPr>
          <w:p w14:paraId="7B13DA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20C06D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968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0A986B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1A3C9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0.29</w:t>
            </w:r>
          </w:p>
        </w:tc>
        <w:tc>
          <w:tcPr>
            <w:tcW w:w="684" w:type="pct"/>
            <w:tcBorders>
              <w:top w:val="single" w:color="000000" w:sz="4" w:space="0"/>
              <w:left w:val="nil"/>
              <w:bottom w:val="single" w:color="000000" w:sz="4" w:space="0"/>
              <w:right w:val="single" w:color="000000" w:sz="4" w:space="0"/>
            </w:tcBorders>
            <w:noWrap/>
            <w:vAlign w:val="center"/>
          </w:tcPr>
          <w:p w14:paraId="4FB991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0.29</w:t>
            </w:r>
          </w:p>
        </w:tc>
        <w:tc>
          <w:tcPr>
            <w:tcW w:w="825" w:type="pct"/>
            <w:tcBorders>
              <w:top w:val="single" w:color="000000" w:sz="4" w:space="0"/>
              <w:left w:val="nil"/>
              <w:bottom w:val="single" w:color="000000" w:sz="4" w:space="0"/>
              <w:right w:val="single" w:color="000000" w:sz="4" w:space="0"/>
            </w:tcBorders>
            <w:noWrap/>
            <w:vAlign w:val="center"/>
          </w:tcPr>
          <w:p w14:paraId="200257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B4F6B3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49B9C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17C337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C701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0.29</w:t>
            </w:r>
          </w:p>
        </w:tc>
        <w:tc>
          <w:tcPr>
            <w:tcW w:w="684" w:type="pct"/>
            <w:tcBorders>
              <w:top w:val="single" w:color="000000" w:sz="4" w:space="0"/>
              <w:left w:val="nil"/>
              <w:bottom w:val="single" w:color="000000" w:sz="4" w:space="0"/>
              <w:right w:val="single" w:color="000000" w:sz="4" w:space="0"/>
            </w:tcBorders>
            <w:noWrap/>
            <w:vAlign w:val="center"/>
          </w:tcPr>
          <w:p w14:paraId="5C0610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0.29</w:t>
            </w:r>
          </w:p>
        </w:tc>
        <w:tc>
          <w:tcPr>
            <w:tcW w:w="825" w:type="pct"/>
            <w:tcBorders>
              <w:top w:val="single" w:color="000000" w:sz="4" w:space="0"/>
              <w:left w:val="nil"/>
              <w:bottom w:val="single" w:color="000000" w:sz="4" w:space="0"/>
              <w:right w:val="single" w:color="000000" w:sz="4" w:space="0"/>
            </w:tcBorders>
            <w:noWrap/>
            <w:vAlign w:val="center"/>
          </w:tcPr>
          <w:p w14:paraId="22B3F6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3DC2D4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8F87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FFF45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F2BA0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684" w:type="pct"/>
            <w:tcBorders>
              <w:top w:val="single" w:color="000000" w:sz="4" w:space="0"/>
              <w:left w:val="nil"/>
              <w:bottom w:val="single" w:color="000000" w:sz="4" w:space="0"/>
              <w:right w:val="single" w:color="000000" w:sz="4" w:space="0"/>
            </w:tcBorders>
            <w:noWrap/>
            <w:vAlign w:val="center"/>
          </w:tcPr>
          <w:p w14:paraId="5EC281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825" w:type="pct"/>
            <w:tcBorders>
              <w:top w:val="single" w:color="000000" w:sz="4" w:space="0"/>
              <w:left w:val="nil"/>
              <w:bottom w:val="single" w:color="000000" w:sz="4" w:space="0"/>
              <w:right w:val="single" w:color="000000" w:sz="4" w:space="0"/>
            </w:tcBorders>
            <w:noWrap/>
            <w:vAlign w:val="center"/>
          </w:tcPr>
          <w:p w14:paraId="7776F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A1B2A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AEB8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1E1D9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49173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684" w:type="pct"/>
            <w:tcBorders>
              <w:top w:val="single" w:color="000000" w:sz="4" w:space="0"/>
              <w:left w:val="nil"/>
              <w:bottom w:val="single" w:color="000000" w:sz="4" w:space="0"/>
              <w:right w:val="single" w:color="000000" w:sz="4" w:space="0"/>
            </w:tcBorders>
            <w:noWrap/>
            <w:vAlign w:val="center"/>
          </w:tcPr>
          <w:p w14:paraId="020E06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825" w:type="pct"/>
            <w:tcBorders>
              <w:top w:val="single" w:color="000000" w:sz="4" w:space="0"/>
              <w:left w:val="nil"/>
              <w:bottom w:val="single" w:color="000000" w:sz="4" w:space="0"/>
              <w:right w:val="single" w:color="000000" w:sz="4" w:space="0"/>
            </w:tcBorders>
            <w:noWrap/>
            <w:vAlign w:val="center"/>
          </w:tcPr>
          <w:p w14:paraId="616795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86573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E00D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FA3A5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FDEC8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2.30</w:t>
            </w:r>
          </w:p>
        </w:tc>
        <w:tc>
          <w:tcPr>
            <w:tcW w:w="684" w:type="pct"/>
            <w:tcBorders>
              <w:top w:val="single" w:color="000000" w:sz="4" w:space="0"/>
              <w:left w:val="nil"/>
              <w:bottom w:val="single" w:color="000000" w:sz="4" w:space="0"/>
              <w:right w:val="single" w:color="000000" w:sz="4" w:space="0"/>
            </w:tcBorders>
            <w:noWrap/>
            <w:vAlign w:val="center"/>
          </w:tcPr>
          <w:p w14:paraId="734821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2.30</w:t>
            </w:r>
          </w:p>
        </w:tc>
        <w:tc>
          <w:tcPr>
            <w:tcW w:w="825" w:type="pct"/>
            <w:tcBorders>
              <w:top w:val="single" w:color="000000" w:sz="4" w:space="0"/>
              <w:left w:val="nil"/>
              <w:bottom w:val="single" w:color="000000" w:sz="4" w:space="0"/>
              <w:right w:val="single" w:color="000000" w:sz="4" w:space="0"/>
            </w:tcBorders>
            <w:noWrap/>
            <w:vAlign w:val="center"/>
          </w:tcPr>
          <w:p w14:paraId="0DEEA3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B402C0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DD31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11DA57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041810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1.35</w:t>
            </w:r>
          </w:p>
        </w:tc>
        <w:tc>
          <w:tcPr>
            <w:tcW w:w="684" w:type="pct"/>
            <w:tcBorders>
              <w:top w:val="single" w:color="000000" w:sz="4" w:space="0"/>
              <w:left w:val="nil"/>
              <w:bottom w:val="single" w:color="000000" w:sz="4" w:space="0"/>
              <w:right w:val="single" w:color="000000" w:sz="4" w:space="0"/>
            </w:tcBorders>
            <w:noWrap/>
            <w:vAlign w:val="center"/>
          </w:tcPr>
          <w:p w14:paraId="2FFB90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1.35</w:t>
            </w:r>
          </w:p>
        </w:tc>
        <w:tc>
          <w:tcPr>
            <w:tcW w:w="825" w:type="pct"/>
            <w:tcBorders>
              <w:top w:val="single" w:color="000000" w:sz="4" w:space="0"/>
              <w:left w:val="nil"/>
              <w:bottom w:val="single" w:color="000000" w:sz="4" w:space="0"/>
              <w:right w:val="single" w:color="000000" w:sz="4" w:space="0"/>
            </w:tcBorders>
            <w:noWrap/>
            <w:vAlign w:val="center"/>
          </w:tcPr>
          <w:p w14:paraId="37271B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BFE5CE2">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6F3856B">
        <w:tblPrEx>
          <w:tblCellMar>
            <w:top w:w="0" w:type="dxa"/>
            <w:left w:w="108" w:type="dxa"/>
            <w:bottom w:w="0" w:type="dxa"/>
            <w:right w:w="108" w:type="dxa"/>
          </w:tblCellMar>
        </w:tblPrEx>
        <w:trPr>
          <w:trHeight w:val="585" w:hRule="atLeast"/>
        </w:trPr>
        <w:tc>
          <w:tcPr>
            <w:tcW w:w="5000" w:type="pct"/>
            <w:gridSpan w:val="5"/>
            <w:noWrap/>
            <w:vAlign w:val="center"/>
          </w:tcPr>
          <w:p w14:paraId="46A0C7C8">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29DB915">
        <w:tblPrEx>
          <w:tblCellMar>
            <w:top w:w="0" w:type="dxa"/>
            <w:left w:w="108" w:type="dxa"/>
            <w:bottom w:w="0" w:type="dxa"/>
            <w:right w:w="108" w:type="dxa"/>
          </w:tblCellMar>
        </w:tblPrEx>
        <w:trPr>
          <w:trHeight w:val="420" w:hRule="atLeast"/>
        </w:trPr>
        <w:tc>
          <w:tcPr>
            <w:tcW w:w="2398" w:type="pct"/>
            <w:gridSpan w:val="2"/>
            <w:noWrap/>
            <w:vAlign w:val="center"/>
          </w:tcPr>
          <w:p w14:paraId="6FA0AE3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201106兴国县第十三幼儿园</w:t>
            </w:r>
          </w:p>
        </w:tc>
        <w:tc>
          <w:tcPr>
            <w:tcW w:w="891" w:type="pct"/>
            <w:noWrap/>
            <w:vAlign w:val="bottom"/>
          </w:tcPr>
          <w:p w14:paraId="68991C2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5FC305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9C9113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C9A7E34">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6E5160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09CBC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27C41BF4">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B514D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2BFAD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5EFD0C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AB04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4CA507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DFC632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0BBEB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1DF9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A610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8F371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82C0F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E19BDB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1BD3A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C3B48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AC9CE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155.74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EA6F6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155.74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E069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872ED9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DA9D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663E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9421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155.36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C246F9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155.36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7A2C8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0BE6A3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8A64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3F83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78F5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9087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81FEC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38A83B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3E2B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55818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8DC3D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F9148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9A705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04F5E1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038A7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C3E8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0F2E1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478F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6844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4D5C2C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6553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06029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B3A3F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EB9C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20F7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2A5F7D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7CFD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5A23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DA8E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1B2E0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74D8D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28514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464F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6A8BA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DE9BE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F830C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C3E6A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6AC3BA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010F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099C1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8811F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00F7D8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15E8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17329D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105F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E672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FAC8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13F68D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52BC38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64D1B1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BBAB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79AD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87399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A665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233B8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4E9407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317F9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8E23C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0E62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2CBF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106.42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51624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F3F4F0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B2160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28A17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FCA9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4D80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0DC4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E76B2B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F1B2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AE0D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E389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CF99B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B4A70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1394C7B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2FCE59C">
        <w:tblPrEx>
          <w:tblCellMar>
            <w:top w:w="0" w:type="dxa"/>
            <w:left w:w="108" w:type="dxa"/>
            <w:bottom w:w="0" w:type="dxa"/>
            <w:right w:w="108" w:type="dxa"/>
          </w:tblCellMar>
        </w:tblPrEx>
        <w:trPr>
          <w:trHeight w:val="450" w:hRule="atLeast"/>
          <w:tblHeader/>
        </w:trPr>
        <w:tc>
          <w:tcPr>
            <w:tcW w:w="636" w:type="pct"/>
            <w:noWrap/>
            <w:vAlign w:val="bottom"/>
          </w:tcPr>
          <w:p w14:paraId="5A7A401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216741F1">
            <w:pPr>
              <w:widowControl/>
              <w:jc w:val="left"/>
              <w:rPr>
                <w:rFonts w:ascii="Times New Roman" w:hAnsi="Times New Roman" w:eastAsia="宋体"/>
                <w:kern w:val="0"/>
                <w:sz w:val="20"/>
                <w:szCs w:val="20"/>
              </w:rPr>
            </w:pPr>
          </w:p>
        </w:tc>
        <w:tc>
          <w:tcPr>
            <w:tcW w:w="684" w:type="pct"/>
            <w:noWrap/>
            <w:vAlign w:val="bottom"/>
          </w:tcPr>
          <w:p w14:paraId="1DE455AE">
            <w:pPr>
              <w:widowControl/>
              <w:jc w:val="left"/>
              <w:rPr>
                <w:rFonts w:ascii="Times New Roman" w:hAnsi="Times New Roman" w:eastAsia="宋体"/>
                <w:kern w:val="0"/>
                <w:sz w:val="20"/>
                <w:szCs w:val="20"/>
              </w:rPr>
            </w:pPr>
          </w:p>
        </w:tc>
        <w:tc>
          <w:tcPr>
            <w:tcW w:w="538" w:type="pct"/>
            <w:noWrap/>
            <w:vAlign w:val="bottom"/>
          </w:tcPr>
          <w:p w14:paraId="7742CC1C">
            <w:pPr>
              <w:widowControl/>
              <w:jc w:val="left"/>
              <w:rPr>
                <w:rFonts w:ascii="Times New Roman" w:hAnsi="Times New Roman" w:eastAsia="宋体"/>
                <w:kern w:val="0"/>
                <w:sz w:val="20"/>
                <w:szCs w:val="20"/>
              </w:rPr>
            </w:pPr>
          </w:p>
        </w:tc>
        <w:tc>
          <w:tcPr>
            <w:tcW w:w="2836" w:type="pct"/>
            <w:gridSpan w:val="5"/>
            <w:noWrap/>
            <w:vAlign w:val="center"/>
          </w:tcPr>
          <w:p w14:paraId="43E3384E">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5B1DA173">
        <w:tblPrEx>
          <w:tblCellMar>
            <w:top w:w="0" w:type="dxa"/>
            <w:left w:w="108" w:type="dxa"/>
            <w:bottom w:w="0" w:type="dxa"/>
            <w:right w:w="108" w:type="dxa"/>
          </w:tblCellMar>
        </w:tblPrEx>
        <w:trPr>
          <w:trHeight w:val="485" w:hRule="atLeast"/>
          <w:tblHeader/>
        </w:trPr>
        <w:tc>
          <w:tcPr>
            <w:tcW w:w="5000" w:type="pct"/>
            <w:gridSpan w:val="9"/>
            <w:noWrap/>
            <w:vAlign w:val="center"/>
          </w:tcPr>
          <w:p w14:paraId="5D89D9E6">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41F7FB0F">
        <w:tblPrEx>
          <w:tblCellMar>
            <w:top w:w="0" w:type="dxa"/>
            <w:left w:w="108" w:type="dxa"/>
            <w:bottom w:w="0" w:type="dxa"/>
            <w:right w:w="108" w:type="dxa"/>
          </w:tblCellMar>
        </w:tblPrEx>
        <w:trPr>
          <w:trHeight w:val="340" w:hRule="atLeast"/>
          <w:tblHeader/>
        </w:trPr>
        <w:tc>
          <w:tcPr>
            <w:tcW w:w="2163" w:type="pct"/>
            <w:gridSpan w:val="4"/>
            <w:noWrap/>
            <w:vAlign w:val="center"/>
          </w:tcPr>
          <w:p w14:paraId="2DD7AEB1">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201106兴国县第十三幼儿园</w:t>
            </w:r>
          </w:p>
        </w:tc>
        <w:tc>
          <w:tcPr>
            <w:tcW w:w="742" w:type="pct"/>
            <w:noWrap/>
            <w:vAlign w:val="bottom"/>
          </w:tcPr>
          <w:p w14:paraId="056DDAF0">
            <w:pPr>
              <w:widowControl/>
              <w:jc w:val="left"/>
              <w:rPr>
                <w:rFonts w:ascii="Times New Roman" w:hAnsi="Times New Roman" w:eastAsia="宋体"/>
                <w:kern w:val="0"/>
                <w:sz w:val="20"/>
                <w:szCs w:val="20"/>
              </w:rPr>
            </w:pPr>
          </w:p>
        </w:tc>
        <w:tc>
          <w:tcPr>
            <w:tcW w:w="474" w:type="pct"/>
            <w:noWrap/>
            <w:vAlign w:val="bottom"/>
          </w:tcPr>
          <w:p w14:paraId="3674ED6B">
            <w:pPr>
              <w:widowControl/>
              <w:jc w:val="left"/>
              <w:rPr>
                <w:rFonts w:ascii="Times New Roman" w:hAnsi="Times New Roman" w:eastAsia="宋体"/>
                <w:kern w:val="0"/>
                <w:sz w:val="20"/>
                <w:szCs w:val="20"/>
              </w:rPr>
            </w:pPr>
          </w:p>
        </w:tc>
        <w:tc>
          <w:tcPr>
            <w:tcW w:w="596" w:type="pct"/>
            <w:noWrap/>
            <w:vAlign w:val="bottom"/>
          </w:tcPr>
          <w:p w14:paraId="43FB942C">
            <w:pPr>
              <w:widowControl/>
              <w:jc w:val="left"/>
              <w:rPr>
                <w:rFonts w:ascii="Times New Roman" w:hAnsi="Times New Roman" w:eastAsia="宋体"/>
                <w:kern w:val="0"/>
                <w:sz w:val="20"/>
                <w:szCs w:val="20"/>
              </w:rPr>
            </w:pPr>
          </w:p>
        </w:tc>
        <w:tc>
          <w:tcPr>
            <w:tcW w:w="1023" w:type="pct"/>
            <w:gridSpan w:val="2"/>
            <w:noWrap/>
            <w:vAlign w:val="bottom"/>
          </w:tcPr>
          <w:p w14:paraId="2A9805A4">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73F3A97">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6A6E7A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C87D2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50EF8D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2F1C44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C91C075">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1211C4A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724F3B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0E6E77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01A1F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52159B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C9BF6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5B1696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432B05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0EFBB7B">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CFBC5F8">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78067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C6598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550D1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087BE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3AFE38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438554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38F14A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1A91F76D">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4576B4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684" w:type="pct"/>
            <w:tcBorders>
              <w:top w:val="single" w:color="000000" w:sz="4" w:space="0"/>
              <w:left w:val="nil"/>
              <w:bottom w:val="single" w:color="000000" w:sz="4" w:space="0"/>
              <w:right w:val="single" w:color="000000" w:sz="4" w:space="0"/>
            </w:tcBorders>
            <w:vAlign w:val="center"/>
          </w:tcPr>
          <w:p w14:paraId="0325D5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EA722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44D18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C203D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596" w:type="pct"/>
            <w:tcBorders>
              <w:top w:val="single" w:color="000000" w:sz="4" w:space="0"/>
              <w:left w:val="single" w:color="000000" w:sz="4" w:space="0"/>
              <w:bottom w:val="single" w:color="000000" w:sz="4" w:space="0"/>
              <w:right w:val="nil"/>
            </w:tcBorders>
            <w:vAlign w:val="center"/>
          </w:tcPr>
          <w:p w14:paraId="2333F6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8476A4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47099ED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3C6E8D3F">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A103902">
        <w:tblPrEx>
          <w:tblCellMar>
            <w:top w:w="0" w:type="dxa"/>
            <w:left w:w="108" w:type="dxa"/>
            <w:bottom w:w="0" w:type="dxa"/>
            <w:right w:w="108" w:type="dxa"/>
          </w:tblCellMar>
        </w:tblPrEx>
        <w:trPr>
          <w:trHeight w:val="507" w:hRule="atLeast"/>
          <w:tblHeader/>
        </w:trPr>
        <w:tc>
          <w:tcPr>
            <w:tcW w:w="976" w:type="pct"/>
            <w:noWrap/>
            <w:vAlign w:val="bottom"/>
          </w:tcPr>
          <w:p w14:paraId="6B4F6CB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1B724C4E">
            <w:pPr>
              <w:widowControl/>
              <w:jc w:val="left"/>
              <w:rPr>
                <w:rFonts w:ascii="Times New Roman" w:hAnsi="Times New Roman" w:eastAsia="宋体"/>
                <w:kern w:val="0"/>
                <w:sz w:val="20"/>
                <w:szCs w:val="20"/>
              </w:rPr>
            </w:pPr>
          </w:p>
        </w:tc>
        <w:tc>
          <w:tcPr>
            <w:tcW w:w="2801" w:type="pct"/>
            <w:gridSpan w:val="3"/>
            <w:noWrap/>
            <w:vAlign w:val="center"/>
          </w:tcPr>
          <w:p w14:paraId="531BC327">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F301732">
        <w:tblPrEx>
          <w:tblCellMar>
            <w:top w:w="0" w:type="dxa"/>
            <w:left w:w="108" w:type="dxa"/>
            <w:bottom w:w="0" w:type="dxa"/>
            <w:right w:w="108" w:type="dxa"/>
          </w:tblCellMar>
        </w:tblPrEx>
        <w:trPr>
          <w:trHeight w:val="564" w:hRule="atLeast"/>
          <w:tblHeader/>
        </w:trPr>
        <w:tc>
          <w:tcPr>
            <w:tcW w:w="5000" w:type="pct"/>
            <w:gridSpan w:val="5"/>
            <w:noWrap/>
            <w:vAlign w:val="center"/>
          </w:tcPr>
          <w:p w14:paraId="5CA8FC2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732E46D5">
        <w:tblPrEx>
          <w:tblCellMar>
            <w:top w:w="0" w:type="dxa"/>
            <w:left w:w="108" w:type="dxa"/>
            <w:bottom w:w="0" w:type="dxa"/>
            <w:right w:w="108" w:type="dxa"/>
          </w:tblCellMar>
        </w:tblPrEx>
        <w:trPr>
          <w:trHeight w:val="405" w:hRule="atLeast"/>
          <w:tblHeader/>
        </w:trPr>
        <w:tc>
          <w:tcPr>
            <w:tcW w:w="2198" w:type="pct"/>
            <w:gridSpan w:val="2"/>
            <w:noWrap/>
            <w:vAlign w:val="center"/>
          </w:tcPr>
          <w:p w14:paraId="42EA8D99">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201106兴国县第十三幼儿园</w:t>
            </w:r>
          </w:p>
        </w:tc>
        <w:tc>
          <w:tcPr>
            <w:tcW w:w="1099" w:type="pct"/>
            <w:noWrap/>
            <w:vAlign w:val="bottom"/>
          </w:tcPr>
          <w:p w14:paraId="6BC52D75">
            <w:pPr>
              <w:rPr>
                <w:rFonts w:hint="eastAsia" w:ascii="宋体" w:hAnsi="宋体" w:eastAsia="宋体" w:cs="Arial"/>
                <w:color w:val="000000"/>
                <w:kern w:val="0"/>
                <w:sz w:val="24"/>
                <w:szCs w:val="24"/>
              </w:rPr>
            </w:pPr>
          </w:p>
        </w:tc>
        <w:tc>
          <w:tcPr>
            <w:tcW w:w="766" w:type="pct"/>
            <w:noWrap/>
            <w:vAlign w:val="bottom"/>
          </w:tcPr>
          <w:p w14:paraId="49D62F70">
            <w:pPr>
              <w:widowControl/>
              <w:jc w:val="left"/>
              <w:rPr>
                <w:rFonts w:ascii="Times New Roman" w:hAnsi="Times New Roman" w:eastAsia="宋体"/>
                <w:kern w:val="0"/>
                <w:sz w:val="20"/>
                <w:szCs w:val="20"/>
              </w:rPr>
            </w:pPr>
          </w:p>
        </w:tc>
        <w:tc>
          <w:tcPr>
            <w:tcW w:w="935" w:type="pct"/>
            <w:noWrap/>
            <w:vAlign w:val="center"/>
          </w:tcPr>
          <w:p w14:paraId="4CAD3068">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5D69C78">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7F2886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69E59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4C91D9F">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FF601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481D89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9F5D6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6EEDA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0CA22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8B15BA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1740A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8D248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D6DF0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1DEBC94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B5595D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CEDABBE">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BE01BCA">
        <w:tblPrEx>
          <w:tblCellMar>
            <w:top w:w="0" w:type="dxa"/>
            <w:left w:w="108" w:type="dxa"/>
            <w:bottom w:w="0" w:type="dxa"/>
            <w:right w:w="108" w:type="dxa"/>
          </w:tblCellMar>
        </w:tblPrEx>
        <w:trPr>
          <w:trHeight w:val="619" w:hRule="atLeast"/>
          <w:tblHeader/>
        </w:trPr>
        <w:tc>
          <w:tcPr>
            <w:tcW w:w="960" w:type="pct"/>
            <w:noWrap/>
            <w:vAlign w:val="bottom"/>
          </w:tcPr>
          <w:p w14:paraId="36CA7838">
            <w:pPr>
              <w:rPr>
                <w:rStyle w:val="13"/>
                <w:rFonts w:hint="eastAsia" w:ascii="仿宋" w:hAnsi="仿宋" w:eastAsia="仿宋"/>
                <w:bCs/>
                <w:sz w:val="32"/>
                <w:szCs w:val="32"/>
              </w:rPr>
            </w:pPr>
          </w:p>
        </w:tc>
        <w:tc>
          <w:tcPr>
            <w:tcW w:w="1233" w:type="pct"/>
            <w:noWrap/>
            <w:vAlign w:val="bottom"/>
          </w:tcPr>
          <w:p w14:paraId="0F9EF286">
            <w:pPr>
              <w:widowControl/>
              <w:jc w:val="left"/>
              <w:rPr>
                <w:rFonts w:ascii="Times New Roman" w:hAnsi="Times New Roman" w:eastAsia="宋体"/>
                <w:kern w:val="0"/>
                <w:sz w:val="20"/>
                <w:szCs w:val="20"/>
              </w:rPr>
            </w:pPr>
          </w:p>
        </w:tc>
        <w:tc>
          <w:tcPr>
            <w:tcW w:w="2805" w:type="pct"/>
            <w:gridSpan w:val="3"/>
            <w:noWrap/>
            <w:vAlign w:val="center"/>
          </w:tcPr>
          <w:p w14:paraId="6A0774DE">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B5D8005">
        <w:tblPrEx>
          <w:tblCellMar>
            <w:top w:w="0" w:type="dxa"/>
            <w:left w:w="108" w:type="dxa"/>
            <w:bottom w:w="0" w:type="dxa"/>
            <w:right w:w="108" w:type="dxa"/>
          </w:tblCellMar>
        </w:tblPrEx>
        <w:trPr>
          <w:trHeight w:val="613" w:hRule="atLeast"/>
          <w:tblHeader/>
        </w:trPr>
        <w:tc>
          <w:tcPr>
            <w:tcW w:w="5000" w:type="pct"/>
            <w:gridSpan w:val="5"/>
            <w:noWrap/>
            <w:vAlign w:val="center"/>
          </w:tcPr>
          <w:p w14:paraId="7E1689E9">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03A2BF30">
        <w:tblPrEx>
          <w:tblCellMar>
            <w:top w:w="0" w:type="dxa"/>
            <w:left w:w="108" w:type="dxa"/>
            <w:bottom w:w="0" w:type="dxa"/>
            <w:right w:w="108" w:type="dxa"/>
          </w:tblCellMar>
        </w:tblPrEx>
        <w:trPr>
          <w:trHeight w:val="413" w:hRule="atLeast"/>
          <w:tblHeader/>
        </w:trPr>
        <w:tc>
          <w:tcPr>
            <w:tcW w:w="3282" w:type="pct"/>
            <w:gridSpan w:val="3"/>
            <w:noWrap/>
            <w:vAlign w:val="center"/>
          </w:tcPr>
          <w:p w14:paraId="6D58130A">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201106兴国县第十三幼儿园</w:t>
            </w:r>
          </w:p>
        </w:tc>
        <w:tc>
          <w:tcPr>
            <w:tcW w:w="762" w:type="pct"/>
            <w:noWrap/>
            <w:vAlign w:val="bottom"/>
          </w:tcPr>
          <w:p w14:paraId="484BBD87">
            <w:pPr>
              <w:widowControl/>
              <w:jc w:val="left"/>
              <w:rPr>
                <w:rFonts w:ascii="Times New Roman" w:hAnsi="Times New Roman" w:eastAsia="宋体"/>
                <w:kern w:val="0"/>
                <w:sz w:val="20"/>
                <w:szCs w:val="20"/>
              </w:rPr>
            </w:pPr>
          </w:p>
        </w:tc>
        <w:tc>
          <w:tcPr>
            <w:tcW w:w="954" w:type="pct"/>
            <w:noWrap/>
            <w:vAlign w:val="center"/>
          </w:tcPr>
          <w:p w14:paraId="6285253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9AF6596">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C1316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181F9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1C75B0A">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9124E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563D7F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1E505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CD431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7AAD8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A01676C">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114DC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1DCE3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27F934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4ECB99A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009B1C4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BCD9E2E">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62DE4E70">
      <w:pPr>
        <w:rPr>
          <w:rFonts w:hint="eastAsia"/>
          <w:lang w:eastAsia="zh-CN"/>
        </w:rPr>
      </w:pPr>
      <w:r>
        <w:rPr>
          <w:rFonts w:hint="eastAsia"/>
          <w:lang w:eastAsia="zh-CN"/>
        </w:rPr>
        <w:object>
          <v:shape id="_x0000_i1025" o:spt="75" type="#_x0000_t75" style="height:516.4pt;width:521.95pt;" o:ole="t" filled="f" o:preferrelative="t" stroked="f" coordsize="21600,21600">
            <v:path/>
            <v:fill on="f" focussize="0,0"/>
            <v:stroke on="f"/>
            <v:imagedata r:id="rId6" o:title=""/>
            <o:lock v:ext="edit" aspectratio="t"/>
            <w10:wrap type="none"/>
            <w10:anchorlock/>
          </v:shape>
          <o:OLEObject Type="Embed" ProgID="Excel.Sheet.12" ShapeID="_x0000_i1025" DrawAspect="Content" ObjectID="_1468075725" r:id="rId5">
            <o:LockedField>false</o:LockedField>
          </o:OLEObject>
        </w:object>
      </w:r>
    </w:p>
    <w:p w14:paraId="785436D4">
      <w:pPr>
        <w:rPr>
          <w:rFonts w:hint="eastAsia"/>
          <w:lang w:eastAsia="zh-CN"/>
        </w:rPr>
      </w:pPr>
    </w:p>
    <w:p w14:paraId="5B311343">
      <w:pPr>
        <w:rPr>
          <w:rFonts w:hint="eastAsia"/>
          <w:lang w:eastAsia="zh-CN"/>
        </w:rPr>
      </w:pPr>
    </w:p>
    <w:p w14:paraId="114570DF">
      <w:pPr>
        <w:rPr>
          <w:rFonts w:hint="eastAsia"/>
          <w:lang w:eastAsia="zh-CN"/>
        </w:rPr>
      </w:pPr>
    </w:p>
    <w:p w14:paraId="2A1D0D45">
      <w:pPr>
        <w:rPr>
          <w:rFonts w:hint="eastAsia"/>
          <w:lang w:eastAsia="zh-CN"/>
        </w:rPr>
      </w:pPr>
    </w:p>
    <w:p w14:paraId="7ED22271">
      <w:pPr>
        <w:rPr>
          <w:rFonts w:hint="eastAsia"/>
          <w:lang w:eastAsia="zh-CN"/>
        </w:rPr>
      </w:pPr>
    </w:p>
    <w:p w14:paraId="01A39561">
      <w:pPr>
        <w:rPr>
          <w:rFonts w:hint="eastAsia"/>
          <w:lang w:eastAsia="zh-CN"/>
        </w:rPr>
      </w:pPr>
    </w:p>
    <w:p w14:paraId="33F38441">
      <w:pPr>
        <w:rPr>
          <w:rFonts w:hint="eastAsia"/>
          <w:lang w:eastAsia="zh-CN"/>
        </w:rPr>
      </w:pPr>
    </w:p>
    <w:p w14:paraId="0BCCD0FD">
      <w:pPr>
        <w:rPr>
          <w:rFonts w:hint="eastAsia"/>
          <w:lang w:eastAsia="zh-CN"/>
        </w:rPr>
      </w:pPr>
    </w:p>
    <w:p w14:paraId="63843C4E">
      <w:pPr>
        <w:rPr>
          <w:rFonts w:hint="eastAsia"/>
          <w:lang w:eastAsia="zh-CN"/>
        </w:rPr>
      </w:pPr>
    </w:p>
    <w:p w14:paraId="1EB8E643">
      <w:pPr>
        <w:rPr>
          <w:rFonts w:hint="eastAsia"/>
          <w:lang w:eastAsia="zh-CN"/>
        </w:rPr>
      </w:pPr>
    </w:p>
    <w:p w14:paraId="6A1940CC">
      <w:pPr>
        <w:rPr>
          <w:rFonts w:hint="eastAsia"/>
          <w:lang w:eastAsia="zh-CN"/>
        </w:rPr>
        <w:sectPr>
          <w:pgSz w:w="11906" w:h="16838"/>
          <w:pgMar w:top="720" w:right="720" w:bottom="720" w:left="720" w:header="851" w:footer="992" w:gutter="0"/>
          <w:cols w:space="425" w:num="1"/>
          <w:docGrid w:type="lines" w:linePitch="312" w:charSpace="0"/>
        </w:sectPr>
      </w:pPr>
    </w:p>
    <w:p w14:paraId="6A51B5B1">
      <w:pPr>
        <w:pStyle w:val="18"/>
        <w:numPr>
          <w:ilvl w:val="0"/>
          <w:numId w:val="0"/>
        </w:numPr>
        <w:bidi w:val="0"/>
        <w:ind w:left="420" w:leftChars="200"/>
        <w:jc w:val="center"/>
        <w:rPr>
          <w:rFonts w:hint="eastAsia"/>
          <w:lang w:eastAsia="zh-CN"/>
        </w:rPr>
      </w:pPr>
      <w:r>
        <w:rPr>
          <w:rFonts w:hint="eastAsia"/>
          <w:lang w:val="en-US" w:eastAsia="zh-CN"/>
        </w:rPr>
        <w:t>第三部分  兴国县第十三幼儿园2026年单位预算情况说明</w:t>
      </w:r>
    </w:p>
    <w:p w14:paraId="5A8775EE">
      <w:pPr>
        <w:widowControl/>
        <w:spacing w:line="580" w:lineRule="exact"/>
        <w:jc w:val="center"/>
        <w:rPr>
          <w:rFonts w:ascii="仿宋_GB2312" w:eastAsia="仿宋_GB2312"/>
          <w:b/>
          <w:sz w:val="32"/>
          <w:szCs w:val="30"/>
        </w:rPr>
      </w:pPr>
    </w:p>
    <w:p w14:paraId="50523E52">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7810E924">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347D277F">
      <w:pPr>
        <w:pStyle w:val="19"/>
        <w:bidi w:val="0"/>
        <w:rPr>
          <w:rFonts w:hint="eastAsia"/>
          <w:lang w:val="en-US" w:eastAsia="zh-CN"/>
        </w:rPr>
      </w:pPr>
      <w:r>
        <w:rPr>
          <w:rFonts w:hint="eastAsia"/>
          <w:lang w:eastAsia="zh-CN"/>
        </w:rPr>
        <w:t>2026</w:t>
      </w:r>
      <w:r>
        <w:rPr>
          <w:rFonts w:hint="eastAsia"/>
        </w:rPr>
        <w:t>年</w:t>
      </w:r>
      <w:r>
        <w:rPr>
          <w:rFonts w:hint="eastAsia"/>
          <w:lang w:eastAsia="zh-CN"/>
        </w:rPr>
        <w:t>兴国县第十三幼儿园</w:t>
      </w:r>
      <w:r>
        <w:rPr>
          <w:rFonts w:hint="eastAsia"/>
        </w:rPr>
        <w:t>收入预算总额为421.74万元</w:t>
      </w:r>
      <w:r>
        <w:rPr>
          <w:rFonts w:hint="eastAsia"/>
          <w:lang w:eastAsia="zh-CN"/>
        </w:rPr>
        <w:t>，</w:t>
      </w:r>
      <w:r>
        <w:rPr>
          <w:rFonts w:hint="eastAsia"/>
        </w:rPr>
        <w:t>较上年预算安排增加</w:t>
      </w:r>
      <w:r>
        <w:rPr>
          <w:rFonts w:hint="eastAsia"/>
          <w:lang w:val="en-US" w:eastAsia="zh-CN"/>
        </w:rPr>
        <w:t>42.49</w:t>
      </w:r>
      <w:r>
        <w:rPr>
          <w:rFonts w:hint="eastAsia"/>
        </w:rPr>
        <w:t>万元</w:t>
      </w:r>
      <w:r>
        <w:rPr>
          <w:rFonts w:hint="eastAsia"/>
          <w:lang w:eastAsia="zh-CN"/>
        </w:rPr>
        <w:t>，</w:t>
      </w:r>
      <w:r>
        <w:rPr>
          <w:rFonts w:hint="eastAsia"/>
          <w:lang w:val="en-US" w:eastAsia="zh-CN"/>
        </w:rPr>
        <w:t>增减变化原因主要是：本年度教师人数增加，从外校新调入2名备案制教师，学生人数增加。</w:t>
      </w:r>
    </w:p>
    <w:p w14:paraId="70BE6721">
      <w:pPr>
        <w:pStyle w:val="19"/>
        <w:bidi w:val="0"/>
        <w:rPr>
          <w:rFonts w:hint="eastAsia"/>
        </w:rPr>
      </w:pPr>
      <w:r>
        <w:rPr>
          <w:rFonts w:hint="eastAsia"/>
          <w:lang w:val="en-US" w:eastAsia="zh-CN"/>
        </w:rPr>
        <w:t>本年度</w:t>
      </w:r>
      <w:r>
        <w:rPr>
          <w:rFonts w:hint="eastAsia"/>
          <w:lang w:eastAsia="zh-CN"/>
        </w:rPr>
        <w:t>本年收入合计421.66万元，较上年预算安排增加</w:t>
      </w:r>
      <w:r>
        <w:rPr>
          <w:rFonts w:hint="eastAsia"/>
          <w:lang w:val="en-US" w:eastAsia="zh-CN"/>
        </w:rPr>
        <w:t>57.44</w:t>
      </w:r>
      <w:r>
        <w:rPr>
          <w:rFonts w:hint="eastAsia"/>
          <w:lang w:eastAsia="zh-CN"/>
        </w:rPr>
        <w:t>万元；包括：财政拨款收入181.66万元，较上年预算安排增加</w:t>
      </w:r>
      <w:r>
        <w:rPr>
          <w:rFonts w:hint="eastAsia"/>
          <w:lang w:val="en-US" w:eastAsia="zh-CN"/>
        </w:rPr>
        <w:t>17.44</w:t>
      </w:r>
      <w:r>
        <w:rPr>
          <w:rFonts w:hint="eastAsia"/>
          <w:lang w:eastAsia="zh-CN"/>
        </w:rPr>
        <w:t>万元；教育收费资金收入120.00万元，较上年预算安排增加</w:t>
      </w:r>
      <w:r>
        <w:rPr>
          <w:rFonts w:hint="eastAsia"/>
          <w:lang w:val="en-US" w:eastAsia="zh-CN"/>
        </w:rPr>
        <w:t>20</w:t>
      </w:r>
      <w:r>
        <w:rPr>
          <w:rFonts w:hint="eastAsia"/>
          <w:lang w:eastAsia="zh-CN"/>
        </w:rPr>
        <w:t>万元；其他收入120.00万元，较上年预算安排增加</w:t>
      </w:r>
      <w:r>
        <w:rPr>
          <w:rFonts w:hint="eastAsia"/>
          <w:lang w:val="en-US" w:eastAsia="zh-CN"/>
        </w:rPr>
        <w:t>20</w:t>
      </w:r>
      <w:r>
        <w:rPr>
          <w:rFonts w:hint="eastAsia"/>
          <w:lang w:eastAsia="zh-CN"/>
        </w:rPr>
        <w:t>万元。上年结转0.08万元，较上年预算安排减少</w:t>
      </w:r>
      <w:r>
        <w:rPr>
          <w:rFonts w:hint="eastAsia"/>
          <w:lang w:val="en-US" w:eastAsia="zh-CN"/>
        </w:rPr>
        <w:t>14.95</w:t>
      </w:r>
      <w:r>
        <w:rPr>
          <w:rFonts w:hint="eastAsia"/>
          <w:lang w:eastAsia="zh-CN"/>
        </w:rPr>
        <w:t>万元。</w:t>
      </w:r>
    </w:p>
    <w:p w14:paraId="7F85F486">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23E0799">
      <w:pPr>
        <w:pStyle w:val="19"/>
        <w:bidi w:val="0"/>
        <w:rPr>
          <w:rFonts w:hint="eastAsia"/>
        </w:rPr>
      </w:pPr>
      <w:r>
        <w:rPr>
          <w:rFonts w:hint="eastAsia"/>
          <w:lang w:eastAsia="zh-CN"/>
        </w:rPr>
        <w:t>2026</w:t>
      </w:r>
      <w:r>
        <w:rPr>
          <w:rFonts w:hint="eastAsia"/>
        </w:rPr>
        <w:t>年</w:t>
      </w:r>
      <w:r>
        <w:rPr>
          <w:rFonts w:hint="eastAsia"/>
          <w:lang w:eastAsia="zh-CN"/>
        </w:rPr>
        <w:t>兴国县第十三幼儿园</w:t>
      </w:r>
      <w:r>
        <w:rPr>
          <w:rFonts w:hint="eastAsia"/>
        </w:rPr>
        <w:t>支出预算总额为421.74万元</w:t>
      </w:r>
      <w:r>
        <w:rPr>
          <w:rFonts w:hint="eastAsia"/>
          <w:lang w:eastAsia="zh-CN"/>
        </w:rPr>
        <w:t>，</w:t>
      </w:r>
      <w:r>
        <w:rPr>
          <w:rFonts w:hint="eastAsia"/>
        </w:rPr>
        <w:t>较上年预算安排增加</w:t>
      </w:r>
      <w:r>
        <w:rPr>
          <w:rFonts w:hint="eastAsia"/>
          <w:lang w:val="en-US" w:eastAsia="zh-CN"/>
        </w:rPr>
        <w:t>42.49</w:t>
      </w:r>
      <w:r>
        <w:rPr>
          <w:rFonts w:hint="eastAsia"/>
        </w:rPr>
        <w:t>万元</w:t>
      </w:r>
      <w:r>
        <w:rPr>
          <w:rFonts w:hint="eastAsia"/>
          <w:lang w:eastAsia="zh-CN"/>
        </w:rPr>
        <w:t>，</w:t>
      </w:r>
      <w:r>
        <w:rPr>
          <w:rFonts w:hint="eastAsia"/>
          <w:lang w:val="en-US" w:eastAsia="zh-CN"/>
        </w:rPr>
        <w:t>增减变化原因主要是：本年度教师人数增加，从外校新调入2名备案制教师，学生人数增加。</w:t>
      </w:r>
    </w:p>
    <w:p w14:paraId="2904B7F5">
      <w:pPr>
        <w:pStyle w:val="19"/>
        <w:bidi w:val="0"/>
        <w:rPr>
          <w:rFonts w:hint="eastAsia" w:eastAsia="仿宋_GB2312"/>
          <w:lang w:eastAsia="zh-CN"/>
        </w:rPr>
      </w:pPr>
      <w:r>
        <w:rPr>
          <w:rFonts w:hint="eastAsia"/>
        </w:rPr>
        <w:t>按支出项目类别划分：基本支出275.74万元</w:t>
      </w:r>
      <w:r>
        <w:rPr>
          <w:rFonts w:hint="eastAsia"/>
          <w:lang w:eastAsia="zh-CN"/>
        </w:rPr>
        <w:t>，</w:t>
      </w:r>
      <w:r>
        <w:rPr>
          <w:rFonts w:hint="eastAsia"/>
        </w:rPr>
        <w:t>较上年预算安排增加</w:t>
      </w:r>
      <w:r>
        <w:rPr>
          <w:rFonts w:hint="eastAsia"/>
          <w:lang w:val="en-US" w:eastAsia="zh-CN"/>
        </w:rPr>
        <w:t>111.52</w:t>
      </w:r>
      <w:r>
        <w:rPr>
          <w:rFonts w:hint="eastAsia"/>
        </w:rPr>
        <w:t>万元</w:t>
      </w:r>
      <w:r>
        <w:rPr>
          <w:rFonts w:hint="eastAsia"/>
          <w:lang w:eastAsia="zh-CN"/>
        </w:rPr>
        <w:t>；</w:t>
      </w:r>
      <w:r>
        <w:rPr>
          <w:rFonts w:hint="eastAsia"/>
        </w:rPr>
        <w:t>项目支出146.00万元</w:t>
      </w:r>
      <w:r>
        <w:rPr>
          <w:rFonts w:hint="eastAsia"/>
          <w:lang w:eastAsia="zh-CN"/>
        </w:rPr>
        <w:t>，</w:t>
      </w:r>
      <w:r>
        <w:rPr>
          <w:rFonts w:hint="eastAsia"/>
        </w:rPr>
        <w:t>较上年预算安排减少</w:t>
      </w:r>
      <w:r>
        <w:rPr>
          <w:rFonts w:hint="eastAsia"/>
          <w:lang w:val="en-US" w:eastAsia="zh-CN"/>
        </w:rPr>
        <w:t>69.03</w:t>
      </w:r>
      <w:r>
        <w:rPr>
          <w:rFonts w:hint="eastAsia"/>
        </w:rPr>
        <w:t>万元。</w:t>
      </w:r>
    </w:p>
    <w:p w14:paraId="3D291ECA">
      <w:pPr>
        <w:pStyle w:val="19"/>
        <w:bidi w:val="0"/>
        <w:rPr>
          <w:rFonts w:hint="eastAsia" w:eastAsia="仿宋_GB2312"/>
          <w:lang w:eastAsia="zh-CN"/>
        </w:rPr>
      </w:pPr>
      <w:r>
        <w:rPr>
          <w:rFonts w:hint="eastAsia"/>
        </w:rPr>
        <w:t>按支出功能科目划分：教育支出292.40万元，较上年预算安排增加</w:t>
      </w:r>
      <w:r>
        <w:rPr>
          <w:rFonts w:hint="eastAsia"/>
          <w:lang w:val="en-US" w:eastAsia="zh-CN"/>
        </w:rPr>
        <w:t>27.14</w:t>
      </w:r>
      <w:r>
        <w:rPr>
          <w:rFonts w:hint="eastAsia"/>
        </w:rPr>
        <w:t>万元；社会保障和就业支出5.69万元，较上年预算安排减少</w:t>
      </w:r>
      <w:r>
        <w:rPr>
          <w:rFonts w:hint="eastAsia"/>
          <w:lang w:val="en-US" w:eastAsia="zh-CN"/>
        </w:rPr>
        <w:t>0.91</w:t>
      </w:r>
      <w:r>
        <w:rPr>
          <w:rFonts w:hint="eastAsia"/>
        </w:rPr>
        <w:t>万元；</w:t>
      </w:r>
      <w:r>
        <w:rPr>
          <w:rFonts w:hint="eastAsia"/>
          <w:color w:val="000000" w:themeColor="text1"/>
          <w14:textFill>
            <w14:solidFill>
              <w14:schemeClr w14:val="tx1"/>
            </w14:solidFill>
          </w14:textFill>
        </w:rPr>
        <w:t>住房保障支出</w:t>
      </w:r>
      <w:r>
        <w:rPr>
          <w:rFonts w:hint="eastAsia"/>
          <w:color w:val="000000" w:themeColor="text1"/>
          <w:lang w:val="en-US" w:eastAsia="zh-CN"/>
          <w14:textFill>
            <w14:solidFill>
              <w14:schemeClr w14:val="tx1"/>
            </w14:solidFill>
          </w14:textFill>
        </w:rPr>
        <w:t>0.00</w:t>
      </w:r>
      <w:r>
        <w:rPr>
          <w:rFonts w:hint="eastAsia"/>
          <w:color w:val="000000" w:themeColor="text1"/>
          <w14:textFill>
            <w14:solidFill>
              <w14:schemeClr w14:val="tx1"/>
            </w14:solidFill>
          </w14:textFill>
        </w:rPr>
        <w:t>万元，较上年预算安排</w:t>
      </w:r>
      <w:r>
        <w:rPr>
          <w:rFonts w:hint="eastAsia"/>
          <w:color w:val="000000" w:themeColor="text1"/>
          <w:lang w:val="en-US" w:eastAsia="zh-CN"/>
          <w14:textFill>
            <w14:solidFill>
              <w14:schemeClr w14:val="tx1"/>
            </w14:solidFill>
          </w14:textFill>
        </w:rPr>
        <w:t>减少5.01</w:t>
      </w:r>
      <w:r>
        <w:rPr>
          <w:rFonts w:hint="eastAsia"/>
          <w:color w:val="000000" w:themeColor="text1"/>
          <w14:textFill>
            <w14:solidFill>
              <w14:schemeClr w14:val="tx1"/>
            </w14:solidFill>
          </w14:textFill>
        </w:rPr>
        <w:t>万元；卫生健康支出3.65万元，较上年预算安排增加</w:t>
      </w:r>
      <w:r>
        <w:rPr>
          <w:rFonts w:hint="eastAsia"/>
          <w:color w:val="000000" w:themeColor="text1"/>
          <w:lang w:val="en-US" w:eastAsia="zh-CN"/>
          <w14:textFill>
            <w14:solidFill>
              <w14:schemeClr w14:val="tx1"/>
            </w14:solidFill>
          </w14:textFill>
        </w:rPr>
        <w:t>1.27</w:t>
      </w:r>
      <w:r>
        <w:rPr>
          <w:rFonts w:hint="eastAsia"/>
          <w:color w:val="000000" w:themeColor="text1"/>
          <w14:textFill>
            <w14:solidFill>
              <w14:schemeClr w14:val="tx1"/>
            </w14:solidFill>
          </w14:textFill>
        </w:rPr>
        <w:t>万元；其他支出120.00万元，较上年预</w:t>
      </w:r>
      <w:r>
        <w:rPr>
          <w:rFonts w:hint="eastAsia"/>
        </w:rPr>
        <w:t>算安排增加</w:t>
      </w:r>
      <w:r>
        <w:rPr>
          <w:rFonts w:hint="eastAsia"/>
          <w:lang w:val="en-US" w:eastAsia="zh-CN"/>
        </w:rPr>
        <w:t>20.00</w:t>
      </w:r>
      <w:r>
        <w:rPr>
          <w:rFonts w:hint="eastAsia"/>
        </w:rPr>
        <w:t>万元。</w:t>
      </w:r>
    </w:p>
    <w:p w14:paraId="1401B9E5">
      <w:pPr>
        <w:pStyle w:val="19"/>
        <w:bidi w:val="0"/>
        <w:rPr>
          <w:rFonts w:hint="eastAsia" w:eastAsia="仿宋_GB2312"/>
          <w:lang w:eastAsia="zh-CN"/>
        </w:rPr>
      </w:pPr>
      <w:r>
        <w:rPr>
          <w:rFonts w:hint="eastAsia"/>
        </w:rPr>
        <w:t>按支出经济分类划分：工资福利支出155.36万元，较上年预算安排</w:t>
      </w:r>
      <w:r>
        <w:rPr>
          <w:rFonts w:hint="eastAsia"/>
          <w:lang w:val="en-US" w:eastAsia="zh-CN"/>
        </w:rPr>
        <w:t>减少3.02</w:t>
      </w:r>
      <w:r>
        <w:rPr>
          <w:rFonts w:hint="eastAsia"/>
        </w:rPr>
        <w:t>万元；商品和服务支出259.92万元，较上年预算安排增加</w:t>
      </w:r>
      <w:r>
        <w:rPr>
          <w:rFonts w:hint="eastAsia"/>
          <w:lang w:val="en-US" w:eastAsia="zh-CN"/>
        </w:rPr>
        <w:t>154.08</w:t>
      </w:r>
      <w:r>
        <w:rPr>
          <w:rFonts w:hint="eastAsia"/>
        </w:rPr>
        <w:t>万元；对个人和家庭的补助</w:t>
      </w:r>
      <w:r>
        <w:rPr>
          <w:rFonts w:hint="eastAsia"/>
          <w:lang w:val="en-US" w:eastAsia="zh-CN"/>
        </w:rPr>
        <w:t>0</w:t>
      </w:r>
      <w:r>
        <w:rPr>
          <w:rFonts w:hint="eastAsia"/>
        </w:rPr>
        <w:t>.38万元，较上年预算安排增加</w:t>
      </w:r>
      <w:r>
        <w:rPr>
          <w:rFonts w:hint="eastAsia"/>
          <w:lang w:val="en-US" w:eastAsia="zh-CN"/>
        </w:rPr>
        <w:t>0.38</w:t>
      </w:r>
      <w:r>
        <w:rPr>
          <w:rFonts w:hint="eastAsia"/>
        </w:rPr>
        <w:t>万元；资本性支出6.06万元，较上年预算安排增加</w:t>
      </w:r>
      <w:r>
        <w:rPr>
          <w:rFonts w:hint="eastAsia"/>
          <w:lang w:val="en-US" w:eastAsia="zh-CN"/>
        </w:rPr>
        <w:t>6.00</w:t>
      </w:r>
      <w:r>
        <w:rPr>
          <w:rFonts w:hint="eastAsia"/>
        </w:rPr>
        <w:t>万元；其他支出</w:t>
      </w:r>
      <w:r>
        <w:rPr>
          <w:rFonts w:hint="eastAsia"/>
          <w:lang w:val="en-US" w:eastAsia="zh-CN"/>
        </w:rPr>
        <w:t>0</w:t>
      </w:r>
      <w:r>
        <w:rPr>
          <w:rFonts w:hint="eastAsia"/>
        </w:rPr>
        <w:t>.02万元，较上年预算安排</w:t>
      </w:r>
      <w:r>
        <w:rPr>
          <w:rFonts w:hint="eastAsia"/>
          <w:lang w:val="en-US" w:eastAsia="zh-CN"/>
        </w:rPr>
        <w:t>减少114.95</w:t>
      </w:r>
      <w:r>
        <w:rPr>
          <w:rFonts w:hint="eastAsia"/>
        </w:rPr>
        <w:t>万元。</w:t>
      </w:r>
    </w:p>
    <w:p w14:paraId="47FFB14D">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230D8F9F">
      <w:pPr>
        <w:pStyle w:val="19"/>
        <w:bidi w:val="0"/>
        <w:rPr>
          <w:rFonts w:hint="default"/>
          <w:color w:val="000000" w:themeColor="text1"/>
          <w:lang w:val="en-US"/>
          <w14:textFill>
            <w14:solidFill>
              <w14:schemeClr w14:val="tx1"/>
            </w14:solidFill>
          </w14:textFill>
        </w:rPr>
      </w:pPr>
      <w:r>
        <w:rPr>
          <w:rFonts w:hint="eastAsia"/>
          <w:lang w:eastAsia="zh-CN"/>
        </w:rPr>
        <w:t>2026</w:t>
      </w:r>
      <w:r>
        <w:rPr>
          <w:rFonts w:hint="eastAsia"/>
        </w:rPr>
        <w:t>年</w:t>
      </w:r>
      <w:r>
        <w:rPr>
          <w:rFonts w:hint="eastAsia"/>
          <w:lang w:eastAsia="zh-CN"/>
        </w:rPr>
        <w:t>兴国县第十三幼儿园</w:t>
      </w:r>
      <w:r>
        <w:rPr>
          <w:rFonts w:hint="eastAsia"/>
        </w:rPr>
        <w:t>财政拨款支出预算总额181.74万元</w:t>
      </w:r>
      <w:r>
        <w:rPr>
          <w:rFonts w:hint="eastAsia"/>
          <w:lang w:eastAsia="zh-CN"/>
        </w:rPr>
        <w:t>，</w:t>
      </w:r>
      <w:r>
        <w:rPr>
          <w:rFonts w:hint="eastAsia"/>
        </w:rPr>
        <w:t>较上年预算安排增加</w:t>
      </w:r>
      <w:r>
        <w:rPr>
          <w:rFonts w:hint="eastAsia"/>
          <w:lang w:val="en-US" w:eastAsia="zh-CN"/>
        </w:rPr>
        <w:t>17.52</w:t>
      </w:r>
      <w:r>
        <w:rPr>
          <w:rFonts w:hint="eastAsia"/>
        </w:rPr>
        <w:t>万元</w:t>
      </w:r>
      <w:r>
        <w:rPr>
          <w:rFonts w:hint="eastAsia"/>
          <w:lang w:eastAsia="zh-CN"/>
        </w:rPr>
        <w:t>，</w:t>
      </w:r>
      <w:r>
        <w:rPr>
          <w:rFonts w:hint="eastAsia"/>
          <w:color w:val="000000" w:themeColor="text1"/>
          <w:lang w:eastAsia="zh-CN"/>
          <w14:textFill>
            <w14:solidFill>
              <w14:schemeClr w14:val="tx1"/>
            </w14:solidFill>
          </w14:textFill>
        </w:rPr>
        <w:t>增减变化主要原因是：</w:t>
      </w:r>
      <w:r>
        <w:rPr>
          <w:rFonts w:hint="eastAsia"/>
          <w:color w:val="000000" w:themeColor="text1"/>
          <w:lang w:val="en-US" w:eastAsia="zh-CN"/>
          <w14:textFill>
            <w14:solidFill>
              <w14:schemeClr w14:val="tx1"/>
            </w14:solidFill>
          </w14:textFill>
        </w:rPr>
        <w:t>本年度生均公用经费增加、人员工资福利经费增加。</w:t>
      </w:r>
    </w:p>
    <w:p w14:paraId="38B7AAFB">
      <w:pPr>
        <w:pStyle w:val="19"/>
        <w:bidi w:val="0"/>
        <w:rPr>
          <w:rFonts w:hint="eastAsia"/>
        </w:rPr>
      </w:pPr>
      <w:r>
        <w:rPr>
          <w:rFonts w:hint="eastAsia"/>
          <w:color w:val="000000" w:themeColor="text1"/>
          <w14:textFill>
            <w14:solidFill>
              <w14:schemeClr w14:val="tx1"/>
            </w14:solidFill>
          </w14:textFill>
        </w:rPr>
        <w:t>按支出功能科目划分：教育支出172.40万元，社</w:t>
      </w:r>
      <w:r>
        <w:rPr>
          <w:rFonts w:hint="eastAsia"/>
        </w:rPr>
        <w:t>会保障和就业支出5.69万元，卫生健康支出3.65万元。</w:t>
      </w:r>
    </w:p>
    <w:p w14:paraId="14F8837F">
      <w:pPr>
        <w:pStyle w:val="19"/>
        <w:bidi w:val="0"/>
        <w:rPr>
          <w:rFonts w:hint="eastAsia"/>
        </w:rPr>
      </w:pPr>
      <w:r>
        <w:rPr>
          <w:rFonts w:hint="eastAsia"/>
        </w:rPr>
        <w:t>按支出项目类别划分：基本支出155.74万元</w:t>
      </w:r>
      <w:r>
        <w:rPr>
          <w:rFonts w:hint="eastAsia"/>
          <w:lang w:eastAsia="zh-CN"/>
        </w:rPr>
        <w:t>，</w:t>
      </w:r>
      <w:r>
        <w:rPr>
          <w:rFonts w:hint="eastAsia"/>
        </w:rPr>
        <w:t>项目支出26.00万元。</w:t>
      </w:r>
    </w:p>
    <w:p w14:paraId="1D501383">
      <w:pPr>
        <w:pStyle w:val="19"/>
        <w:bidi w:val="0"/>
        <w:rPr>
          <w:rFonts w:hint="eastAsia"/>
        </w:rPr>
      </w:pPr>
      <w:r>
        <w:rPr>
          <w:rFonts w:hint="eastAsia"/>
        </w:rPr>
        <w:t>按支</w:t>
      </w:r>
      <w:r>
        <w:rPr>
          <w:rFonts w:hint="eastAsia"/>
          <w:lang w:val="en-US" w:eastAsia="zh-CN"/>
        </w:rPr>
        <w:t>出经济分类</w:t>
      </w:r>
      <w:r>
        <w:rPr>
          <w:rFonts w:hint="eastAsia"/>
        </w:rPr>
        <w:t>划分：工资福利支出155.36万元，商品和服务支出19.92万元，对个人和家庭的补助0.38万元，资本性支出6.06万元，其他支出0.02万元。</w:t>
      </w:r>
    </w:p>
    <w:p w14:paraId="502D57A0">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1006B4DA">
      <w:pPr>
        <w:pStyle w:val="19"/>
        <w:bidi w:val="0"/>
        <w:rPr>
          <w:rFonts w:hint="eastAsia" w:ascii="Adobe 仿宋 Std R" w:hAnsi="Adobe 仿宋 Std R" w:eastAsia="仿宋_GB2312"/>
          <w:sz w:val="32"/>
          <w:szCs w:val="32"/>
          <w:lang w:eastAsia="zh-CN"/>
        </w:rPr>
      </w:pPr>
      <w:r>
        <w:rPr>
          <w:rFonts w:hint="eastAsia" w:ascii="仿宋_GB2312" w:hAnsi="仿宋_GB2312" w:eastAsia="仿宋_GB2312" w:cstheme="minorBidi"/>
          <w:color w:val="auto"/>
          <w:kern w:val="2"/>
          <w:sz w:val="32"/>
          <w:szCs w:val="32"/>
          <w:lang w:val="en-US" w:eastAsia="zh-CN" w:bidi="ar-SA"/>
        </w:rPr>
        <w:t>本单位没有使用政府性基金预算拨款安排的支出</w:t>
      </w:r>
      <w:r>
        <w:rPr>
          <w:rFonts w:hint="eastAsia"/>
          <w:color w:val="auto"/>
        </w:rPr>
        <w:t>。</w:t>
      </w:r>
    </w:p>
    <w:p w14:paraId="070C9FCF">
      <w:pPr>
        <w:pStyle w:val="20"/>
        <w:numPr>
          <w:ilvl w:val="0"/>
          <w:numId w:val="0"/>
        </w:numPr>
        <w:bidi w:val="0"/>
        <w:ind w:firstLine="643" w:firstLineChars="200"/>
        <w:rPr>
          <w:rFonts w:hint="eastAsia"/>
          <w:color w:val="auto"/>
          <w:lang w:val="en-US" w:eastAsia="zh-CN"/>
        </w:rPr>
      </w:pPr>
      <w:r>
        <w:rPr>
          <w:rFonts w:hint="eastAsia"/>
          <w:color w:val="auto"/>
          <w:lang w:val="en-US" w:eastAsia="zh-CN"/>
        </w:rPr>
        <w:t>（五）国有资本经营情况</w:t>
      </w:r>
    </w:p>
    <w:p w14:paraId="76F439E8">
      <w:pPr>
        <w:pStyle w:val="19"/>
        <w:bidi w:val="0"/>
        <w:rPr>
          <w:rFonts w:hint="eastAsia" w:eastAsia="仿宋_GB2312"/>
          <w:color w:val="auto"/>
          <w:lang w:eastAsia="zh-CN"/>
        </w:rPr>
      </w:pPr>
      <w:r>
        <w:rPr>
          <w:rFonts w:hint="eastAsia"/>
          <w:color w:val="auto"/>
        </w:rPr>
        <w:t>本</w:t>
      </w:r>
      <w:r>
        <w:rPr>
          <w:rFonts w:hint="eastAsia"/>
          <w:color w:val="auto"/>
          <w:lang w:val="en-US" w:eastAsia="zh-CN"/>
        </w:rPr>
        <w:t>单位</w:t>
      </w:r>
      <w:r>
        <w:rPr>
          <w:rFonts w:hint="eastAsia"/>
          <w:color w:val="auto"/>
        </w:rPr>
        <w:t>没有使用国有资本经营预算拨款安排的支出</w:t>
      </w:r>
      <w:r>
        <w:rPr>
          <w:rFonts w:hint="eastAsia"/>
          <w:color w:val="auto"/>
          <w:lang w:eastAsia="zh-CN"/>
        </w:rPr>
        <w:t>。</w:t>
      </w:r>
    </w:p>
    <w:p w14:paraId="05CAF3F6">
      <w:pPr>
        <w:pStyle w:val="20"/>
        <w:numPr>
          <w:ilvl w:val="0"/>
          <w:numId w:val="0"/>
        </w:numPr>
        <w:bidi w:val="0"/>
        <w:ind w:leftChars="200"/>
        <w:rPr>
          <w:rFonts w:hint="eastAsia"/>
          <w:color w:val="auto"/>
          <w:lang w:val="en-US" w:eastAsia="zh-CN"/>
        </w:rPr>
      </w:pPr>
      <w:r>
        <w:rPr>
          <w:rFonts w:hint="eastAsia"/>
          <w:color w:val="auto"/>
          <w:lang w:val="en-US" w:eastAsia="zh-CN"/>
        </w:rPr>
        <w:t>（六）机关运行经费等重要事项的说明</w:t>
      </w:r>
    </w:p>
    <w:p w14:paraId="54FE060F">
      <w:pPr>
        <w:numPr>
          <w:ilvl w:val="0"/>
          <w:numId w:val="0"/>
        </w:numPr>
        <w:ind w:firstLine="640" w:firstLineChars="200"/>
        <w:rPr>
          <w:rFonts w:hint="eastAsia" w:ascii="Adobe 仿宋 Std R" w:hAnsi="Adobe 仿宋 Std R" w:eastAsia="仿宋_GB2312"/>
          <w:sz w:val="32"/>
          <w:szCs w:val="32"/>
          <w:lang w:eastAsia="zh-CN"/>
        </w:rPr>
      </w:pPr>
      <w:r>
        <w:rPr>
          <w:rFonts w:hint="eastAsia" w:ascii="仿宋_GB2312" w:hAnsi="仿宋_GB2312" w:eastAsia="仿宋_GB2312" w:cstheme="minorBidi"/>
          <w:color w:val="auto"/>
          <w:kern w:val="2"/>
          <w:sz w:val="32"/>
          <w:szCs w:val="32"/>
          <w:lang w:val="en-US" w:eastAsia="zh-CN" w:bidi="ar-SA"/>
        </w:rPr>
        <w:t>本单位非行政参公单位，无机关运行经费。</w:t>
      </w:r>
    </w:p>
    <w:p w14:paraId="76EF1525">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1D7E22E4">
      <w:pPr>
        <w:pStyle w:val="19"/>
        <w:bidi w:val="0"/>
        <w:rPr>
          <w:rFonts w:hint="eastAsia"/>
          <w:lang w:eastAsia="zh-CN"/>
        </w:rPr>
      </w:pPr>
      <w:r>
        <w:rPr>
          <w:rFonts w:hint="eastAsia"/>
          <w:lang w:eastAsia="zh-CN"/>
        </w:rPr>
        <w:t>2026年政府采购总额8.98万元，其中：政府采购货物预算  6.92万元，政府采购工程预算0.00万元，政府采购服务预算 2.06万元。</w:t>
      </w:r>
    </w:p>
    <w:p w14:paraId="7360D82F">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5E7B988D">
      <w:pPr>
        <w:pStyle w:val="19"/>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620F8C52">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21E038B">
      <w:pPr>
        <w:pStyle w:val="20"/>
        <w:numPr>
          <w:ilvl w:val="0"/>
          <w:numId w:val="0"/>
        </w:numPr>
        <w:bidi w:val="0"/>
        <w:ind w:firstLine="643" w:firstLineChars="200"/>
        <w:rPr>
          <w:rFonts w:hint="eastAsia"/>
          <w:lang w:val="en-US" w:eastAsia="zh-CN"/>
        </w:rPr>
      </w:pPr>
      <w:r>
        <w:rPr>
          <w:rFonts w:hint="eastAsia"/>
          <w:lang w:val="en-US" w:eastAsia="zh-CN"/>
        </w:rPr>
        <w:t>（九）学前教育生均经费项目情况说明</w:t>
      </w:r>
    </w:p>
    <w:p w14:paraId="0C2DAA21">
      <w:pPr>
        <w:pStyle w:val="19"/>
        <w:bidi w:val="0"/>
        <w:rPr>
          <w:rFonts w:hint="eastAsia"/>
          <w:lang w:eastAsia="zh-CN"/>
        </w:rPr>
      </w:pPr>
      <w:r>
        <w:rPr>
          <w:rFonts w:hint="eastAsia"/>
          <w:lang w:val="en-US" w:eastAsia="zh-CN"/>
        </w:rPr>
        <w:t>1）</w:t>
      </w:r>
      <w:r>
        <w:rPr>
          <w:rFonts w:hint="eastAsia"/>
          <w:lang w:eastAsia="zh-CN"/>
        </w:rPr>
        <w:t>项目概述：按照生均600元/生/年的标准拨付生均公用经费，保障学校正常运转、完成教育教学活动和其他日常工作任务等方面的支出。</w:t>
      </w:r>
    </w:p>
    <w:p w14:paraId="3DB75D91">
      <w:pPr>
        <w:pStyle w:val="19"/>
        <w:bidi w:val="0"/>
        <w:rPr>
          <w:rFonts w:hint="eastAsia"/>
          <w:lang w:eastAsia="zh-CN"/>
        </w:rPr>
      </w:pPr>
      <w:r>
        <w:rPr>
          <w:rFonts w:hint="eastAsia"/>
          <w:lang w:val="en-US" w:eastAsia="zh-CN"/>
        </w:rPr>
        <w:t>2）</w:t>
      </w:r>
      <w:r>
        <w:rPr>
          <w:rFonts w:hint="eastAsia"/>
          <w:lang w:eastAsia="zh-CN"/>
        </w:rPr>
        <w:t>立项依据：根据《江西省财政厅 教育厅关于制定学前教育生均公用经费标准的通知》（赣财教〔2018〕18号）文件精神立项。</w:t>
      </w:r>
    </w:p>
    <w:p w14:paraId="78523F72">
      <w:pPr>
        <w:pStyle w:val="19"/>
        <w:bidi w:val="0"/>
        <w:rPr>
          <w:rFonts w:hint="default"/>
          <w:lang w:val="en-US" w:eastAsia="zh-CN"/>
        </w:rPr>
      </w:pPr>
      <w:r>
        <w:rPr>
          <w:rFonts w:hint="eastAsia"/>
          <w:lang w:val="en-US" w:eastAsia="zh-CN"/>
        </w:rPr>
        <w:t>3）</w:t>
      </w:r>
      <w:r>
        <w:rPr>
          <w:rFonts w:hint="eastAsia"/>
          <w:lang w:eastAsia="zh-CN"/>
        </w:rPr>
        <w:t>实施主体：</w:t>
      </w:r>
      <w:r>
        <w:rPr>
          <w:rFonts w:hint="eastAsia"/>
          <w:lang w:val="en-US" w:eastAsia="zh-CN"/>
        </w:rPr>
        <w:t>兴国县第十三幼儿园。</w:t>
      </w:r>
    </w:p>
    <w:p w14:paraId="73396083">
      <w:pPr>
        <w:pStyle w:val="19"/>
        <w:bidi w:val="0"/>
        <w:rPr>
          <w:rFonts w:hint="eastAsia"/>
          <w:lang w:eastAsia="zh-CN"/>
        </w:rPr>
      </w:pPr>
      <w:r>
        <w:rPr>
          <w:rFonts w:hint="eastAsia"/>
          <w:lang w:val="en-US" w:eastAsia="zh-CN"/>
        </w:rPr>
        <w:t>4）</w:t>
      </w:r>
      <w:r>
        <w:rPr>
          <w:rFonts w:hint="eastAsia"/>
          <w:lang w:eastAsia="zh-CN"/>
        </w:rPr>
        <w:t>实施方案：根据《江西省财政厅 教育厅关于制定学前教育生均公用经费标准的通知》（赣财教〔2018〕18号）的标准执行并管理经费。</w:t>
      </w:r>
    </w:p>
    <w:p w14:paraId="630F3F21">
      <w:pPr>
        <w:pStyle w:val="19"/>
        <w:bidi w:val="0"/>
        <w:rPr>
          <w:rFonts w:hint="eastAsia"/>
          <w:lang w:eastAsia="zh-CN"/>
        </w:rPr>
      </w:pPr>
      <w:r>
        <w:rPr>
          <w:rFonts w:hint="eastAsia"/>
          <w:lang w:val="en-US" w:eastAsia="zh-CN"/>
        </w:rPr>
        <w:t>5）</w:t>
      </w:r>
      <w:r>
        <w:rPr>
          <w:rFonts w:hint="eastAsia"/>
          <w:lang w:eastAsia="zh-CN"/>
        </w:rPr>
        <w:t>实施周期</w:t>
      </w:r>
      <w:r>
        <w:rPr>
          <w:rFonts w:hint="eastAsia"/>
          <w:color w:val="auto"/>
          <w:lang w:eastAsia="zh-CN"/>
        </w:rPr>
        <w:t>实施周期：202</w:t>
      </w:r>
      <w:r>
        <w:rPr>
          <w:rFonts w:hint="eastAsia"/>
          <w:color w:val="auto"/>
          <w:lang w:val="en-US" w:eastAsia="zh-CN"/>
        </w:rPr>
        <w:t>6</w:t>
      </w:r>
      <w:r>
        <w:rPr>
          <w:rFonts w:hint="eastAsia"/>
          <w:color w:val="auto"/>
          <w:lang w:eastAsia="zh-CN"/>
        </w:rPr>
        <w:t>年1月1日至202</w:t>
      </w:r>
      <w:r>
        <w:rPr>
          <w:rFonts w:hint="eastAsia"/>
          <w:color w:val="auto"/>
          <w:lang w:val="en-US" w:eastAsia="zh-CN"/>
        </w:rPr>
        <w:t>6</w:t>
      </w:r>
      <w:r>
        <w:rPr>
          <w:rFonts w:hint="eastAsia"/>
          <w:color w:val="auto"/>
          <w:lang w:eastAsia="zh-CN"/>
        </w:rPr>
        <w:t>年12月31日。</w:t>
      </w:r>
    </w:p>
    <w:p w14:paraId="76FE8BBB">
      <w:pPr>
        <w:pStyle w:val="19"/>
        <w:bidi w:val="0"/>
        <w:rPr>
          <w:rFonts w:hint="eastAsia"/>
          <w:color w:val="auto"/>
          <w:lang w:eastAsia="zh-CN"/>
        </w:rPr>
      </w:pPr>
      <w:r>
        <w:rPr>
          <w:rFonts w:hint="eastAsia"/>
          <w:lang w:val="en-US" w:eastAsia="zh-CN"/>
        </w:rPr>
        <w:t>6）</w:t>
      </w:r>
      <w:r>
        <w:rPr>
          <w:rFonts w:hint="eastAsia"/>
          <w:lang w:eastAsia="zh-CN"/>
        </w:rPr>
        <w:t>年度预算安排：</w:t>
      </w:r>
      <w:r>
        <w:rPr>
          <w:rFonts w:hint="eastAsia"/>
          <w:color w:val="auto"/>
          <w:lang w:eastAsia="zh-CN"/>
        </w:rPr>
        <w:t>项目库申报金额</w:t>
      </w:r>
      <w:r>
        <w:rPr>
          <w:rFonts w:hint="eastAsia"/>
          <w:color w:val="auto"/>
          <w:lang w:val="en-US" w:eastAsia="zh-CN"/>
        </w:rPr>
        <w:t>25.92</w:t>
      </w:r>
      <w:r>
        <w:rPr>
          <w:rFonts w:hint="eastAsia"/>
          <w:color w:val="auto"/>
          <w:lang w:eastAsia="zh-CN"/>
        </w:rPr>
        <w:t>万元；预算批复金额</w:t>
      </w:r>
      <w:r>
        <w:rPr>
          <w:rFonts w:hint="eastAsia"/>
          <w:color w:val="auto"/>
          <w:lang w:val="en-US" w:eastAsia="zh-CN"/>
        </w:rPr>
        <w:t>25.92</w:t>
      </w:r>
      <w:r>
        <w:rPr>
          <w:rFonts w:hint="eastAsia"/>
          <w:color w:val="auto"/>
          <w:lang w:eastAsia="zh-CN"/>
        </w:rPr>
        <w:t>万元。</w:t>
      </w:r>
    </w:p>
    <w:p w14:paraId="5CBD83CE">
      <w:pPr>
        <w:pStyle w:val="19"/>
        <w:bidi w:val="0"/>
        <w:rPr>
          <w:rFonts w:hint="eastAsia"/>
          <w:color w:val="auto"/>
          <w:lang w:eastAsia="zh-CN"/>
        </w:rPr>
      </w:pPr>
    </w:p>
    <w:p w14:paraId="4A7DDE2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AAF53F5">
      <w:pPr>
        <w:pStyle w:val="19"/>
        <w:bidi w:val="0"/>
        <w:rPr>
          <w:rFonts w:hint="eastAsia"/>
          <w:lang w:eastAsia="zh-CN"/>
        </w:rPr>
      </w:pPr>
      <w:r>
        <w:rPr>
          <w:rFonts w:hint="eastAsia"/>
          <w:lang w:eastAsia="zh-CN"/>
        </w:rPr>
        <w:t>2026年兴国县第十三幼儿园财政拨款“三公”经费安排1.00万元，其中：</w:t>
      </w:r>
    </w:p>
    <w:p w14:paraId="2674532F">
      <w:pPr>
        <w:pStyle w:val="19"/>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w:t>
      </w:r>
      <w:r>
        <w:rPr>
          <w:rFonts w:hint="eastAsia"/>
          <w:lang w:val="en-US" w:eastAsia="zh-CN"/>
        </w:rPr>
        <w:t>与上年安排保持一致</w:t>
      </w:r>
      <w:r>
        <w:rPr>
          <w:rFonts w:hint="eastAsia"/>
          <w:lang w:eastAsia="zh-CN"/>
        </w:rPr>
        <w:t>。</w:t>
      </w:r>
    </w:p>
    <w:p w14:paraId="3B020EBE">
      <w:pPr>
        <w:pStyle w:val="19"/>
        <w:bidi w:val="0"/>
        <w:rPr>
          <w:rFonts w:hint="eastAsia"/>
          <w:lang w:eastAsia="zh-CN"/>
        </w:rPr>
      </w:pPr>
      <w:r>
        <w:rPr>
          <w:rFonts w:hint="eastAsia"/>
          <w:lang w:eastAsia="zh-CN"/>
        </w:rPr>
        <w:t>公务接待1.00万元，比上年增加</w:t>
      </w:r>
      <w:r>
        <w:rPr>
          <w:rFonts w:hint="eastAsia"/>
          <w:lang w:val="en-US" w:eastAsia="zh-CN"/>
        </w:rPr>
        <w:t>0</w:t>
      </w:r>
      <w:r>
        <w:rPr>
          <w:rFonts w:hint="eastAsia"/>
          <w:lang w:eastAsia="zh-CN"/>
        </w:rPr>
        <w:t>万元，主要原因是：</w:t>
      </w:r>
      <w:r>
        <w:rPr>
          <w:rFonts w:hint="eastAsia"/>
          <w:lang w:val="en-US" w:eastAsia="zh-CN"/>
        </w:rPr>
        <w:t>与上年安排保持一致</w:t>
      </w:r>
      <w:r>
        <w:rPr>
          <w:rFonts w:hint="eastAsia"/>
          <w:lang w:eastAsia="zh-CN"/>
        </w:rPr>
        <w:t>。</w:t>
      </w:r>
    </w:p>
    <w:p w14:paraId="5048B8EB">
      <w:pPr>
        <w:pStyle w:val="19"/>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w:t>
      </w:r>
      <w:r>
        <w:rPr>
          <w:rFonts w:hint="eastAsia"/>
          <w:lang w:val="en-US" w:eastAsia="zh-CN"/>
        </w:rPr>
        <w:t>与上年安排保持一致</w:t>
      </w:r>
      <w:r>
        <w:rPr>
          <w:rFonts w:hint="eastAsia"/>
          <w:lang w:eastAsia="zh-CN"/>
        </w:rPr>
        <w:t>。</w:t>
      </w:r>
    </w:p>
    <w:p w14:paraId="378E0AE9">
      <w:pPr>
        <w:pStyle w:val="19"/>
        <w:bidi w:val="0"/>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w:t>
      </w:r>
      <w:r>
        <w:rPr>
          <w:rFonts w:hint="eastAsia"/>
          <w:lang w:val="en-US" w:eastAsia="zh-CN"/>
        </w:rPr>
        <w:t>与上年安排保持一致</w:t>
      </w:r>
      <w:r>
        <w:rPr>
          <w:rFonts w:hint="eastAsia"/>
          <w:lang w:eastAsia="zh-CN"/>
        </w:rPr>
        <w:t>。</w:t>
      </w:r>
    </w:p>
    <w:p w14:paraId="541F9EC5">
      <w:pPr>
        <w:pStyle w:val="19"/>
        <w:bidi w:val="0"/>
        <w:rPr>
          <w:rFonts w:hint="eastAsia"/>
          <w:lang w:eastAsia="zh-CN"/>
        </w:rPr>
      </w:pPr>
    </w:p>
    <w:p w14:paraId="494F3670">
      <w:pPr>
        <w:rPr>
          <w:rStyle w:val="13"/>
          <w:rFonts w:hint="eastAsia" w:ascii="仿宋" w:hAnsi="仿宋" w:eastAsia="仿宋"/>
          <w:sz w:val="32"/>
          <w:szCs w:val="32"/>
        </w:rPr>
      </w:pPr>
      <w:r>
        <w:rPr>
          <w:rStyle w:val="13"/>
          <w:rFonts w:hint="eastAsia" w:ascii="仿宋" w:hAnsi="仿宋" w:eastAsia="仿宋"/>
          <w:sz w:val="32"/>
          <w:szCs w:val="32"/>
        </w:rPr>
        <w:br w:type="page"/>
      </w:r>
    </w:p>
    <w:p w14:paraId="406B325F">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0D19532F">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75C64BB3">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1BEDEAA">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0DBDA10E">
      <w:pPr>
        <w:pStyle w:val="19"/>
        <w:bidi w:val="0"/>
        <w:rPr>
          <w:rFonts w:hint="eastAsia"/>
          <w:lang w:eastAsia="zh-CN"/>
        </w:rPr>
      </w:pPr>
      <w:r>
        <w:rPr>
          <w:rFonts w:hint="eastAsia"/>
          <w:lang w:eastAsia="zh-CN"/>
        </w:rPr>
        <w:t>（三）事业收入：指事业单位开展专业业务活动及辅助活动取得的收入。</w:t>
      </w:r>
    </w:p>
    <w:p w14:paraId="69F8E591">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9C89F40">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037BB4C">
      <w:pPr>
        <w:pStyle w:val="19"/>
        <w:bidi w:val="0"/>
        <w:rPr>
          <w:rFonts w:hint="eastAsia"/>
          <w:lang w:eastAsia="zh-CN"/>
        </w:rPr>
      </w:pPr>
      <w:r>
        <w:rPr>
          <w:rFonts w:hint="eastAsia"/>
          <w:lang w:eastAsia="zh-CN"/>
        </w:rPr>
        <w:t>（六）上级补助收入：指事业单位从主管部门和上级单位取得的非财政补助收入。</w:t>
      </w:r>
    </w:p>
    <w:p w14:paraId="09F9F180">
      <w:pPr>
        <w:pStyle w:val="19"/>
        <w:bidi w:val="0"/>
        <w:rPr>
          <w:rFonts w:hint="eastAsia"/>
          <w:lang w:eastAsia="zh-CN"/>
        </w:rPr>
      </w:pPr>
      <w:r>
        <w:rPr>
          <w:rFonts w:hint="eastAsia"/>
          <w:lang w:eastAsia="zh-CN"/>
        </w:rPr>
        <w:t>（七）其他收入：指除财政拨款、事业收入、事业单位经营收入等以外的各项收入。</w:t>
      </w:r>
    </w:p>
    <w:p w14:paraId="45AFA196">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218F6AC2">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5DFAB708">
      <w:pPr>
        <w:ind w:firstLine="640" w:firstLineChars="200"/>
        <w:rPr>
          <w:rFonts w:ascii="Adobe 仿宋 Std R" w:hAnsi="Adobe 仿宋 Std R" w:eastAsia="Adobe 仿宋 Std R"/>
          <w:sz w:val="32"/>
          <w:szCs w:val="32"/>
        </w:rPr>
      </w:pPr>
    </w:p>
    <w:p w14:paraId="0DE41D94">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7A9F4BF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513BD71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2EDBF0F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60684C98">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711D2FA5">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444FBE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14:paraId="5BDF02E9">
      <w:pPr>
        <w:widowControl/>
        <w:spacing w:line="600" w:lineRule="exact"/>
        <w:ind w:firstLine="640" w:firstLineChars="200"/>
        <w:jc w:val="left"/>
        <w:rPr>
          <w:rFonts w:ascii="仿宋_GB2312" w:eastAsia="仿宋_GB2312"/>
          <w:color w:val="000000"/>
          <w:sz w:val="32"/>
          <w:szCs w:val="30"/>
        </w:rPr>
      </w:pPr>
    </w:p>
    <w:p w14:paraId="603801A1">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04966F16">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9715736">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0687F900">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F12A4">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BE7AAE"/>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35256E"/>
    <w:rsid w:val="07493DE4"/>
    <w:rsid w:val="076646E5"/>
    <w:rsid w:val="07944DAE"/>
    <w:rsid w:val="07DA39BA"/>
    <w:rsid w:val="07FD6DF7"/>
    <w:rsid w:val="082731AE"/>
    <w:rsid w:val="089B644D"/>
    <w:rsid w:val="08AA6372"/>
    <w:rsid w:val="08DE27F5"/>
    <w:rsid w:val="090224FD"/>
    <w:rsid w:val="0957140D"/>
    <w:rsid w:val="097430E9"/>
    <w:rsid w:val="09813405"/>
    <w:rsid w:val="098466E2"/>
    <w:rsid w:val="099A2423"/>
    <w:rsid w:val="09C63CB7"/>
    <w:rsid w:val="0A1A2AD5"/>
    <w:rsid w:val="0A2F7010"/>
    <w:rsid w:val="0A3B59B5"/>
    <w:rsid w:val="0A603A28"/>
    <w:rsid w:val="0A7E3AF3"/>
    <w:rsid w:val="0B290C6B"/>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AE3735"/>
    <w:rsid w:val="0FFC54DA"/>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7E306D"/>
    <w:rsid w:val="14972381"/>
    <w:rsid w:val="14DB226E"/>
    <w:rsid w:val="15E50181"/>
    <w:rsid w:val="15F1786F"/>
    <w:rsid w:val="161C45A6"/>
    <w:rsid w:val="163E20B5"/>
    <w:rsid w:val="167909DF"/>
    <w:rsid w:val="16790A4B"/>
    <w:rsid w:val="16921052"/>
    <w:rsid w:val="16A62BCA"/>
    <w:rsid w:val="16B37C0F"/>
    <w:rsid w:val="16B57185"/>
    <w:rsid w:val="16D72F09"/>
    <w:rsid w:val="16D73651"/>
    <w:rsid w:val="17201A96"/>
    <w:rsid w:val="175943AB"/>
    <w:rsid w:val="177B5642"/>
    <w:rsid w:val="17931B1C"/>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C615113"/>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BB33C8"/>
    <w:rsid w:val="1FF163B0"/>
    <w:rsid w:val="200079AC"/>
    <w:rsid w:val="200F101E"/>
    <w:rsid w:val="206D0602"/>
    <w:rsid w:val="20757BCC"/>
    <w:rsid w:val="208D0D40"/>
    <w:rsid w:val="20C60C0C"/>
    <w:rsid w:val="21290E85"/>
    <w:rsid w:val="212A1E87"/>
    <w:rsid w:val="218C669E"/>
    <w:rsid w:val="21C916A0"/>
    <w:rsid w:val="21DF42CB"/>
    <w:rsid w:val="221F7512"/>
    <w:rsid w:val="22421D13"/>
    <w:rsid w:val="22430342"/>
    <w:rsid w:val="22601146"/>
    <w:rsid w:val="226F2247"/>
    <w:rsid w:val="22A5210D"/>
    <w:rsid w:val="22BD518D"/>
    <w:rsid w:val="230518A8"/>
    <w:rsid w:val="23F95523"/>
    <w:rsid w:val="2418246B"/>
    <w:rsid w:val="24407927"/>
    <w:rsid w:val="248511A6"/>
    <w:rsid w:val="252B0DDC"/>
    <w:rsid w:val="252E2C32"/>
    <w:rsid w:val="25495126"/>
    <w:rsid w:val="2584425C"/>
    <w:rsid w:val="25B931E9"/>
    <w:rsid w:val="25CE54D7"/>
    <w:rsid w:val="25F4209D"/>
    <w:rsid w:val="265579A6"/>
    <w:rsid w:val="26716845"/>
    <w:rsid w:val="267A7ED7"/>
    <w:rsid w:val="267B565F"/>
    <w:rsid w:val="26BE72FA"/>
    <w:rsid w:val="26CB02AF"/>
    <w:rsid w:val="26F61189"/>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870602"/>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8D23D3"/>
    <w:rsid w:val="2ED008F1"/>
    <w:rsid w:val="2EE1627B"/>
    <w:rsid w:val="2F221578"/>
    <w:rsid w:val="2F3276C7"/>
    <w:rsid w:val="2F350064"/>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C53ECA"/>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8B45FB"/>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93CF1"/>
    <w:rsid w:val="400E7546"/>
    <w:rsid w:val="40183119"/>
    <w:rsid w:val="401A339B"/>
    <w:rsid w:val="4052477A"/>
    <w:rsid w:val="4052753A"/>
    <w:rsid w:val="40B30B18"/>
    <w:rsid w:val="40D35977"/>
    <w:rsid w:val="413E130B"/>
    <w:rsid w:val="41B7665D"/>
    <w:rsid w:val="422514B1"/>
    <w:rsid w:val="423B021C"/>
    <w:rsid w:val="426E79CE"/>
    <w:rsid w:val="42843695"/>
    <w:rsid w:val="42DE4B54"/>
    <w:rsid w:val="43422F5A"/>
    <w:rsid w:val="439416B6"/>
    <w:rsid w:val="4394233B"/>
    <w:rsid w:val="43B35A16"/>
    <w:rsid w:val="441308E0"/>
    <w:rsid w:val="44E5700F"/>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2F11DD"/>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635849"/>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380EA9"/>
    <w:rsid w:val="53516268"/>
    <w:rsid w:val="53640E6B"/>
    <w:rsid w:val="53BA6F17"/>
    <w:rsid w:val="53C94501"/>
    <w:rsid w:val="54942314"/>
    <w:rsid w:val="54A315F0"/>
    <w:rsid w:val="54AA791F"/>
    <w:rsid w:val="54E161AE"/>
    <w:rsid w:val="551F080C"/>
    <w:rsid w:val="557D01FC"/>
    <w:rsid w:val="558649E9"/>
    <w:rsid w:val="559B757A"/>
    <w:rsid w:val="55A849A8"/>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148F5"/>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BD007B0"/>
    <w:rsid w:val="5C084598"/>
    <w:rsid w:val="5C2A6C04"/>
    <w:rsid w:val="5C2D0A9F"/>
    <w:rsid w:val="5C78171D"/>
    <w:rsid w:val="5C986C68"/>
    <w:rsid w:val="5CCB4C52"/>
    <w:rsid w:val="5CD235A2"/>
    <w:rsid w:val="5D1256CE"/>
    <w:rsid w:val="5DFA5965"/>
    <w:rsid w:val="5E0E2605"/>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10DD1"/>
    <w:rsid w:val="614348BF"/>
    <w:rsid w:val="61E909C7"/>
    <w:rsid w:val="628F77C1"/>
    <w:rsid w:val="629372B1"/>
    <w:rsid w:val="631906FD"/>
    <w:rsid w:val="637F284C"/>
    <w:rsid w:val="638D7E1B"/>
    <w:rsid w:val="63E33020"/>
    <w:rsid w:val="63F313D6"/>
    <w:rsid w:val="641F4B74"/>
    <w:rsid w:val="64300B2F"/>
    <w:rsid w:val="644A7E43"/>
    <w:rsid w:val="644B29EB"/>
    <w:rsid w:val="64767EE8"/>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7A39FA"/>
    <w:rsid w:val="67987117"/>
    <w:rsid w:val="67B76E85"/>
    <w:rsid w:val="67C33BC0"/>
    <w:rsid w:val="67FA392E"/>
    <w:rsid w:val="6869180E"/>
    <w:rsid w:val="6874548F"/>
    <w:rsid w:val="687F5F93"/>
    <w:rsid w:val="68B95597"/>
    <w:rsid w:val="68E53F93"/>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7F629E"/>
    <w:rsid w:val="6BAA7419"/>
    <w:rsid w:val="6BE248E5"/>
    <w:rsid w:val="6C021003"/>
    <w:rsid w:val="6C1F1BB5"/>
    <w:rsid w:val="6C245E71"/>
    <w:rsid w:val="6C540873"/>
    <w:rsid w:val="6C6F1216"/>
    <w:rsid w:val="6C9A56E0"/>
    <w:rsid w:val="6CA82785"/>
    <w:rsid w:val="6CB20E55"/>
    <w:rsid w:val="6CE85848"/>
    <w:rsid w:val="6D15191A"/>
    <w:rsid w:val="6D3A6CB4"/>
    <w:rsid w:val="6D6B4986"/>
    <w:rsid w:val="6DDD750E"/>
    <w:rsid w:val="6DEA61F3"/>
    <w:rsid w:val="6DFC5FDF"/>
    <w:rsid w:val="6E0D2F46"/>
    <w:rsid w:val="6E3D6323"/>
    <w:rsid w:val="6E9E40AE"/>
    <w:rsid w:val="6EA27AB3"/>
    <w:rsid w:val="6EA97E5C"/>
    <w:rsid w:val="6EB52C74"/>
    <w:rsid w:val="6ECC5FE7"/>
    <w:rsid w:val="6EDB6140"/>
    <w:rsid w:val="6F09098C"/>
    <w:rsid w:val="6F2614AD"/>
    <w:rsid w:val="6F824716"/>
    <w:rsid w:val="6F9E1043"/>
    <w:rsid w:val="6FB14B95"/>
    <w:rsid w:val="6FBB39A3"/>
    <w:rsid w:val="6FD42CB7"/>
    <w:rsid w:val="6FEF7AF1"/>
    <w:rsid w:val="70077DE7"/>
    <w:rsid w:val="70206657"/>
    <w:rsid w:val="7029485D"/>
    <w:rsid w:val="70B56644"/>
    <w:rsid w:val="710366B1"/>
    <w:rsid w:val="71CF1988"/>
    <w:rsid w:val="71D023F7"/>
    <w:rsid w:val="71D13952"/>
    <w:rsid w:val="722021E3"/>
    <w:rsid w:val="723C4321"/>
    <w:rsid w:val="724F0D1A"/>
    <w:rsid w:val="72800ED4"/>
    <w:rsid w:val="72F316A6"/>
    <w:rsid w:val="72F35B4A"/>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095E51"/>
    <w:rsid w:val="7518696C"/>
    <w:rsid w:val="75457C9F"/>
    <w:rsid w:val="754F6F97"/>
    <w:rsid w:val="755747C3"/>
    <w:rsid w:val="758A0127"/>
    <w:rsid w:val="75B275F6"/>
    <w:rsid w:val="761422CC"/>
    <w:rsid w:val="76224CCF"/>
    <w:rsid w:val="762F6E99"/>
    <w:rsid w:val="76530DD9"/>
    <w:rsid w:val="770B16B4"/>
    <w:rsid w:val="770E4B54"/>
    <w:rsid w:val="772E7150"/>
    <w:rsid w:val="77A049A1"/>
    <w:rsid w:val="77A15B74"/>
    <w:rsid w:val="77A86F03"/>
    <w:rsid w:val="77F0668A"/>
    <w:rsid w:val="785045C8"/>
    <w:rsid w:val="789456D9"/>
    <w:rsid w:val="79020895"/>
    <w:rsid w:val="790243F1"/>
    <w:rsid w:val="790F4D60"/>
    <w:rsid w:val="79110AD8"/>
    <w:rsid w:val="791A1FD1"/>
    <w:rsid w:val="791A5BDE"/>
    <w:rsid w:val="79294073"/>
    <w:rsid w:val="795F3FBB"/>
    <w:rsid w:val="79AE6381"/>
    <w:rsid w:val="79C124FE"/>
    <w:rsid w:val="7A232871"/>
    <w:rsid w:val="7A577BDB"/>
    <w:rsid w:val="7AA535EF"/>
    <w:rsid w:val="7AB6117B"/>
    <w:rsid w:val="7B4C4049"/>
    <w:rsid w:val="7B4C6C5F"/>
    <w:rsid w:val="7B590514"/>
    <w:rsid w:val="7B5F2B22"/>
    <w:rsid w:val="7B833D31"/>
    <w:rsid w:val="7BAC2D3A"/>
    <w:rsid w:val="7BC71BE8"/>
    <w:rsid w:val="7BCE7F00"/>
    <w:rsid w:val="7BE87DC4"/>
    <w:rsid w:val="7BEE3352"/>
    <w:rsid w:val="7C0E12FE"/>
    <w:rsid w:val="7C213CD7"/>
    <w:rsid w:val="7C2F624D"/>
    <w:rsid w:val="7C6A15B3"/>
    <w:rsid w:val="7CFA01CB"/>
    <w:rsid w:val="7D124E1E"/>
    <w:rsid w:val="7D2E5D91"/>
    <w:rsid w:val="7DA43CC8"/>
    <w:rsid w:val="7DA55C93"/>
    <w:rsid w:val="7DCD5C31"/>
    <w:rsid w:val="7DEB18F7"/>
    <w:rsid w:val="7E4D2CFE"/>
    <w:rsid w:val="7E741677"/>
    <w:rsid w:val="7E8D404B"/>
    <w:rsid w:val="7F345FD2"/>
    <w:rsid w:val="7F46479C"/>
    <w:rsid w:val="7F6364A4"/>
    <w:rsid w:val="7F9F6796"/>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c27d395e-9832-4f13-8225-852efa4ee980</errorID>
      <errorWord>,</errorWord>
      <group>L1_Format</group>
      <groupName>格式问题</groupName>
      <ability>L2_HalfPunc</ability>
      <abilityName>全半角检查</abilityName>
      <candidateList>
        <item>，</item>
      </candidateList>
      <explain>文本全半角错误。</explain>
      <paraID>52AD19FB</paraID>
      <start>13</start>
      <end>14</end>
      <status>modified</status>
      <modifiedWord>，</modifiedWord>
      <trackRevisions>false</trackRevisions>
    </reviewItem>
    <reviewItem>
      <errorID>75f0a83c-89ad-4a4a-ab4f-1a1602227baa</errorID>
      <errorWord>:</errorWord>
      <group>L1_Format</group>
      <groupName>格式问题</groupName>
      <ability>L2_HalfPunc</ability>
      <abilityName>全半角检查</abilityName>
      <candidateList>
        <item>：</item>
      </candidateList>
      <explain>文本全半角错误。</explain>
      <paraID> A8ABE77</paraID>
      <start>4</start>
      <end>5</end>
      <status>modified</status>
      <modifiedWord>：</modifiedWord>
      <trackRevisions>false</trackRevisions>
    </reviewItem>
    <reviewItem>
      <errorID>89f499ad-ede4-45f4-b0f5-9c0adb0895d9</errorID>
      <errorWord>(</errorWord>
      <group>L1_Format</group>
      <groupName>格式问题</groupName>
      <ability>L2_HalfPunc</ability>
      <abilityName>全半角检查</abilityName>
      <candidateList>
        <item>（</item>
      </candidateList>
      <explain>文本全半角错误。</explain>
      <paraID>66817045</paraID>
      <start>2</start>
      <end>3</end>
      <status>modified</status>
      <modifiedWord>（</modifiedWord>
      <trackRevisions>false</trackRevisions>
    </reviewItem>
    <reviewItem>
      <errorID>bc7ef1c5-37b6-46e5-8b9d-58faf709f374</errorID>
      <errorWord>)</errorWord>
      <group>L1_Format</group>
      <groupName>格式问题</groupName>
      <ability>L2_HalfPunc</ability>
      <abilityName>全半角检查</abilityName>
      <candidateList>
        <item>）</item>
      </candidateList>
      <explain>文本全半角错误。</explain>
      <paraID>66817045</paraID>
      <start>8</start>
      <end>9</end>
      <status>modified</status>
      <modifiedWord>）</modifiedWord>
      <trackRevisions>false</trackRevisions>
    </reviewItem>
    <reviewItem>
      <errorID>969a1462-f215-4141-8634-f943a6d5c287</errorID>
      <errorWord>:</errorWord>
      <group>L1_Format</group>
      <groupName>格式问题</groupName>
      <ability>L2_HalfPunc</ability>
      <abilityName>全半角检查</abilityName>
      <candidateList>
        <item>：</item>
      </candidateList>
      <explain>文本全半角错误。</explain>
      <paraID>74608EC1</paraID>
      <start>4</start>
      <end>5</end>
      <status>modified</status>
      <modifiedWord>：</modifiedWord>
      <trackRevisions>false</trackRevisions>
    </reviewItem>
    <reviewItem>
      <errorID>a1eb5ef9-0ffe-40c7-947d-3be31c4057a1</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5D9D85A9</paraID>
      <start>0</start>
      <end>10</end>
      <status>modified</status>
      <modifiedWord>一般公共预算财政拨款</modifiedWord>
      <trackRevisions>false</trackRevisions>
    </reviewItem>
    <reviewItem>
      <errorID>8b997cd1-eb3b-4496-a84d-2a0db67f18b7</errorID>
      <errorWord>*</errorWord>
      <group>L1_Punc</group>
      <groupName>标点问题</groupName>
      <ability>L2_Punc</ability>
      <abilityName>标点符号检查</abilityName>
      <candidateList/>
      <explain/>
      <paraID> DAE7553</paraID>
      <start>0</start>
      <end>1</end>
      <status>unmodified</status>
      <modifiedWord/>
      <trackRevisions>false</trackRevisions>
    </reviewItem>
    <reviewItem>
      <errorID>230f839b-d391-4a03-bec2-a29098c183bc</errorID>
      <errorWord>:</errorWord>
      <group>L1_Format</group>
      <groupName>格式问题</groupName>
      <ability>L2_HalfPunc</ability>
      <abilityName>全半角检查</abilityName>
      <candidateList>
        <item>：</item>
      </candidateList>
      <explain>文本全半角错误。</explain>
      <paraID> B25B4EA</paraID>
      <start>4</start>
      <end>5</end>
      <status>modified</status>
      <modifiedWord>：</modifiedWord>
      <trackRevisions>false</trackRevisions>
    </reviewItem>
    <reviewItem>
      <errorID>faaadc1d-080e-49ec-bd89-3d1c08e6a651</errorID>
      <errorWord>*</errorWord>
      <group>L1_Punc</group>
      <groupName>标点问题</groupName>
      <ability>L2_Punc</ability>
      <abilityName>标点符号检查</abilityName>
      <candidateList/>
      <explain/>
      <paraID>514F3B2F</paraID>
      <start>0</start>
      <end>1</end>
      <status>unmodified</status>
      <modifiedWord/>
      <trackRevisions>false</trackRevisions>
    </reviewItem>
    <reviewItem>
      <errorID>6cdfae44-985f-462e-92cc-fbfa6020c2b3</errorID>
      <errorWord>*</errorWord>
      <group>L1_Punc</group>
      <groupName>标点问题</groupName>
      <ability>L2_Punc</ability>
      <abilityName>标点符号检查</abilityName>
      <candidateList/>
      <explain/>
      <paraID>541A3A94</paraID>
      <start>0</start>
      <end>1</end>
      <status>unmodified</status>
      <modifiedWord/>
      <trackRevisions>false</trackRevisions>
    </reviewItem>
    <reviewItem>
      <errorID>272b8368-27a6-45df-8d3e-879d81bb5c7d</errorID>
      <errorWord>:</errorWord>
      <group>L1_Format</group>
      <groupName>格式问题</groupName>
      <ability>L2_HalfPunc</ability>
      <abilityName>全半角检查</abilityName>
      <candidateList>
        <item>：</item>
      </candidateList>
      <explain>文本全半角错误。</explain>
      <paraID>135EE0A1</paraID>
      <start>4</start>
      <end>5</end>
      <status>modified</status>
      <modifiedWord>：</modifiedWord>
      <trackRevisions>false</trackRevisions>
    </reviewItem>
    <reviewItem>
      <errorID>7c89384f-5eb0-4fad-b34d-972b936fd948</errorID>
      <errorWord>(</errorWord>
      <group>L1_Format</group>
      <groupName>格式问题</groupName>
      <ability>L2_HalfPunc</ability>
      <abilityName>全半角检查</abilityName>
      <candidateList>
        <item>（</item>
      </candidateList>
      <explain>文本全半角错误。</explain>
      <paraID>59A0EDE9</paraID>
      <start>2</start>
      <end>3</end>
      <status>modified</status>
      <modifiedWord>（</modifiedWord>
      <trackRevisions>false</trackRevisions>
    </reviewItem>
    <reviewItem>
      <errorID>8535bd4c-dc31-41d6-b938-3f950970e80f</errorID>
      <errorWord>)</errorWord>
      <group>L1_Format</group>
      <groupName>格式问题</groupName>
      <ability>L2_HalfPunc</ability>
      <abilityName>全半角检查</abilityName>
      <candidateList>
        <item>）</item>
      </candidateList>
      <explain>文本全半角错误。</explain>
      <paraID>59A0EDE9</paraID>
      <start>8</start>
      <end>9</end>
      <status>modified</status>
      <modifiedWord>）</modifiedWord>
      <trackRevisions>false</trackRevisions>
    </reviewItem>
    <reviewItem>
      <errorID>8ca8f9db-6beb-40d7-b31c-d5e281b1d3cf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5AB7C392</paraID>
      <start>2</start>
      <end>12</end>
      <status>modified</status>
      <modifiedWord>一般公共预算财政拨款</modifiedWord>
      <trackRevisions>false</trackRevisions>
    </reviewItem>
    <reviewItem>
      <errorID>5487ecb9-b446-4739-96d3-4dc8733ea133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3B9F7739</paraID>
      <start>0</start>
      <end>10</end>
      <status>modified</status>
      <modifiedWord>一般公共预算财政拨款</modifiedWord>
      <trackRevisions>false</trackRevisions>
    </reviewItem>
    <reviewItem>
      <errorID>cca8e9d3-9f9e-4d49-8460-6fdfd0d9e1ba</errorID>
      <errorWord>:</errorWord>
      <group>L1_Format</group>
      <groupName>格式问题</groupName>
      <ability>L2_HalfPunc</ability>
      <abilityName>全半角检查</abilityName>
      <candidateList>
        <item>：</item>
      </candidateList>
      <explain>文本全半角错误。</explain>
      <paraID>524BEDEA</paraID>
      <start>4</start>
      <end>5</end>
      <status>modified</status>
      <modifiedWord>：</modifiedWord>
      <trackRevisions>false</trackRevisions>
    </reviewItem>
    <reviewItem>
      <errorID>0321fad3-3ad2-4e96-aa8c-b466992c752b</errorID>
      <errorWord>*</errorWord>
      <group>L1_Punc</group>
      <groupName>标点问题</groupName>
      <ability>L2_Punc</ability>
      <abilityName>标点符号检查</abilityName>
      <candidateList/>
      <explain/>
      <paraID>4A613F73</paraID>
      <start>0</start>
      <end>1</end>
      <status>unmodified</status>
      <modifiedWord/>
      <trackRevisions>false</trackRevisions>
    </reviewItem>
    <reviewItem>
      <errorID>cd6a2560-c378-4815-a82f-5827a089eda8</errorID>
      <errorWord>*</errorWord>
      <group>L1_Punc</group>
      <groupName>标点问题</groupName>
      <ability>L2_Punc</ability>
      <abilityName>标点符号检查</abilityName>
      <candidateList/>
      <explain/>
      <paraID>52104817</paraID>
      <start>0</start>
      <end>1</end>
      <status>unmodified</status>
      <modifiedWord/>
      <trackRevisions>false</trackRevisions>
    </reviewItem>
    <reviewItem>
      <errorID>1cf64c37-783c-4a47-b08c-5df402d67384</errorID>
      <errorWord>:</errorWord>
      <group>L1_Format</group>
      <groupName>格式问题</groupName>
      <ability>L2_HalfPunc</ability>
      <abilityName>全半角检查</abilityName>
      <candidateList>
        <item>：</item>
      </candidateList>
      <explain>文本全半角错误。</explain>
      <paraID>6FA0AE37</paraID>
      <start>4</start>
      <end>5</end>
      <status>modified</status>
      <modifiedWord>：</modifiedWord>
      <trackRevisions>false</trackRevisions>
    </reviewItem>
    <reviewItem>
      <errorID>93d4152e-dee2-43eb-9702-0ff2cfd044c5</errorID>
      <errorWord>*</errorWord>
      <group>L1_Punc</group>
      <groupName>标点问题</groupName>
      <ability>L2_Punc</ability>
      <abilityName>标点符号检查</abilityName>
      <candidateList/>
      <explain/>
      <paraID>40BBEBF2</paraID>
      <start>0</start>
      <end>1</end>
      <status>unmodified</status>
      <modifiedWord/>
      <trackRevisions>false</trackRevisions>
    </reviewItem>
    <reviewItem>
      <errorID>12adaa15-6914-4fc7-8ab4-26b9d5fa7188</errorID>
      <errorWord>*</errorWord>
      <group>L1_Punc</group>
      <groupName>标点问题</groupName>
      <ability>L2_Punc</ability>
      <abilityName>标点符号检查</abilityName>
      <candidateList/>
      <explain/>
      <paraID>5D1DF9E9</paraID>
      <start>0</start>
      <end>1</end>
      <status>unmodified</status>
      <modifiedWord/>
      <trackRevisions>false</trackRevisions>
    </reviewItem>
    <reviewItem>
      <errorID>520641e0-67d6-48c2-b65c-f95d41d1f5ba</errorID>
      <errorWord>:</errorWord>
      <group>L1_Format</group>
      <groupName>格式问题</groupName>
      <ability>L2_HalfPunc</ability>
      <abilityName>全半角检查</abilityName>
      <candidateList>
        <item>：</item>
      </candidateList>
      <explain>文本全半角错误。</explain>
      <paraID>2DD7AEB1</paraID>
      <start>4</start>
      <end>5</end>
      <status>modified</status>
      <modifiedWord>：</modifiedWord>
      <trackRevisions>false</trackRevisions>
    </reviewItem>
    <reviewItem>
      <errorID>fa3b2474-34d9-4f6f-8fea-0ba35fea9cb8</errorID>
      <errorWord>(</errorWord>
      <group>L1_Format</group>
      <groupName>格式问题</groupName>
      <ability>L2_HalfPunc</ability>
      <abilityName>全半角检查</abilityName>
      <candidateList>
        <item>（</item>
      </candidateList>
      <explain>文本全半角错误。</explain>
      <paraID>5C87D2BD</paraID>
      <start>4</start>
      <end>5</end>
      <status>modified</status>
      <modifiedWord>（</modifiedWord>
      <trackRevisions>false</trackRevisions>
    </reviewItem>
    <reviewItem>
      <errorID>8aa8c89f-958b-4386-b3f5-b53e7bfe4222</errorID>
      <errorWord>)</errorWord>
      <group>L1_Format</group>
      <groupName>格式问题</groupName>
      <ability>L2_HalfPunc</ability>
      <abilityName>全半角检查</abilityName>
      <candidateList>
        <item>）</item>
      </candidateList>
      <explain>文本全半角错误。</explain>
      <paraID>5C87D2BD</paraID>
      <start>6</start>
      <end>7</end>
      <status>modified</status>
      <modifiedWord>）</modifiedWord>
      <trackRevisions>false</trackRevisions>
    </reviewItem>
    <reviewItem>
      <errorID>d55a4998-8228-482d-be3d-3e1d606e6ec6</errorID>
      <errorWord>:</errorWord>
      <group>L1_Format</group>
      <groupName>格式问题</groupName>
      <ability>L2_HalfPunc</ability>
      <abilityName>全半角检查</abilityName>
      <candidateList>
        <item>：</item>
      </candidateList>
      <explain>文本全半角错误。</explain>
      <paraID>42EA8D99</paraID>
      <start>4</start>
      <end>5</end>
      <status>modified</status>
      <modifiedWord>：</modifiedWord>
      <trackRevisions>false</trackRevisions>
    </reviewItem>
    <reviewItem>
      <errorID>d66b9cef-49db-4d3d-aa40-e944498717d3</errorID>
      <errorWord>*</errorWord>
      <group>L1_Punc</group>
      <groupName>标点问题</groupName>
      <ability>L2_Punc</ability>
      <abilityName>标点符号检查</abilityName>
      <candidateList/>
      <explain/>
      <paraID>21740AAC</paraID>
      <start>0</start>
      <end>1</end>
      <status>unmodified</status>
      <modifiedWord/>
      <trackRevisions>false</trackRevisions>
    </reviewItem>
    <reviewItem>
      <errorID>7d305a49-ef7a-4d8b-bff0-98f9a28402ff</errorID>
      <errorWord>*</errorWord>
      <group>L1_Punc</group>
      <groupName>标点问题</groupName>
      <ability>L2_Punc</ability>
      <abilityName>标点符号检查</abilityName>
      <candidateList/>
      <explain/>
      <paraID>78D248D9</paraID>
      <start>0</start>
      <end>1</end>
      <status>unmodified</status>
      <modifiedWord/>
      <trackRevisions>false</trackRevisions>
    </reviewItem>
    <reviewItem>
      <errorID>cd073c19-60a6-480a-89c0-3ba4976b5d70</errorID>
      <errorWord>:</errorWord>
      <group>L1_Format</group>
      <groupName>格式问题</groupName>
      <ability>L2_HalfPunc</ability>
      <abilityName>全半角检查</abilityName>
      <candidateList>
        <item>：</item>
      </candidateList>
      <explain>文本全半角错误。</explain>
      <paraID>6D58130A</paraID>
      <start>4</start>
      <end>5</end>
      <status>modified</status>
      <modifiedWord>：</modifiedWord>
      <trackRevisions>false</trackRevisions>
    </reviewItem>
    <reviewItem>
      <errorID>60e04d73-5ce9-41f5-a959-a09a6bacdfdc</errorID>
      <errorWord>*</errorWord>
      <group>L1_Punc</group>
      <groupName>标点问题</groupName>
      <ability>L2_Punc</ability>
      <abilityName>标点符号检查</abilityName>
      <candidateList/>
      <explain/>
      <paraID>3114DCFB</paraID>
      <start>0</start>
      <end>1</end>
      <status>unmodified</status>
      <modifiedWord/>
      <trackRevisions>false</trackRevisions>
    </reviewItem>
    <reviewItem>
      <errorID>63c12416-e428-49b0-a02a-096f3843d37e</errorID>
      <errorWord>*</errorWord>
      <group>L1_Punc</group>
      <groupName>标点问题</groupName>
      <ability>L2_Punc</ability>
      <abilityName>标点符号检查</abilityName>
      <candidateList/>
      <explain/>
      <paraID> 1DCE338</paraID>
      <start>0</start>
      <end>1</end>
      <status>unmodified</status>
      <modifiedWord/>
      <trackRevisions>false</trackRevisions>
    </reviewItem>
    <reviewItem>
      <errorID>f11b0631-06ab-4471-abc6-31b7521e48cb</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7810E924</paraID>
      <start>1</start>
      <end>4</end>
      <status>modified</status>
      <modifiedWord>（一）</modifiedWord>
      <trackRevisions>false</trackRevisions>
    </reviewItem>
    <reviewItem>
      <errorID>e820119c-db38-48ff-a2fc-b01940189427</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7F85F486</paraID>
      <start>1</start>
      <end>4</end>
      <status>modified</status>
      <modifiedWord>（二）</modifiedWord>
      <trackRevisions>false</trackRevisions>
    </reviewItem>
    <reviewItem>
      <errorID>27045443-c96a-4fc0-98ed-87ecac8634f4</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47FFB14D</paraID>
      <start>1</start>
      <end>4</end>
      <status>modified</status>
      <modifiedWord>（三）</modifiedWord>
      <trackRevisions>false</trackRevisions>
    </reviewItem>
    <reviewItem>
      <errorID>b1d357fd-2020-4269-a4bd-bddb11575178</errorID>
      <errorWord>,</errorWord>
      <group>L1_Format</group>
      <groupName>格式问题</groupName>
      <ability>L2_HalfPunc</ability>
      <abilityName>全半角检查</abilityName>
      <candidateList>
        <item>，</item>
      </candidateList>
      <explain>文本全半角错误。</explain>
      <paraID>230D8F9F</paraID>
      <start>32</start>
      <end>33</end>
      <status>modified</status>
      <modifiedWord>，</modifiedWord>
      <trackRevisions>false</trackRevisions>
    </reviewItem>
    <reviewItem>
      <errorID>190216ff-dfc6-462a-ac12-53801f61eaac</errorID>
      <errorWord>,</errorWord>
      <group>L1_Format</group>
      <groupName>格式问题</groupName>
      <ability>L2_HalfPunc</ability>
      <abilityName>全半角检查</abilityName>
      <candidateList>
        <item>，</item>
      </candidateList>
      <explain>文本全半角错误。</explain>
      <paraID>14F8837F</paraID>
      <start>22</start>
      <end>23</end>
      <status>modified</status>
      <modifiedWord>，</modifiedWord>
      <trackRevisions>false</trackRevisions>
    </reviewItem>
    <reviewItem>
      <errorID>a956243f-7cbe-4d91-979e-6697e42ed35f</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502D57A0</paraID>
      <start>0</start>
      <end>3</end>
      <status>modified</status>
      <modifiedWord>（四）</modifiedWord>
      <trackRevisions>false</trackRevisions>
    </reviewItem>
    <reviewItem>
      <errorID>86ae8361-7d95-40ab-87a2-d803d4859c7e</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70C9FCF</paraID>
      <start>0</start>
      <end>3</end>
      <status>modified</status>
      <modifiedWord>（五）</modifiedWord>
      <trackRevisions>false</trackRevisions>
    </reviewItem>
    <reviewItem>
      <errorID>b3bbe5a9-8000-416c-a7f7-9d1713bdc8cd</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76EF1525</paraID>
      <start>0</start>
      <end>3</end>
      <status>modified</status>
      <modifiedWord>（七）</modifiedWord>
      <trackRevisions>false</trackRevisions>
    </reviewItem>
    <reviewItem>
      <errorID>d1e46a02-09d8-4351-8ce7-284b211d5571</errorID>
      <errorWord>,</errorWord>
      <group>L1_Format</group>
      <groupName>格式问题</groupName>
      <ability>L2_HalfPunc</ability>
      <abilityName>全半角检查</abilityName>
      <candidateList>
        <item>，</item>
      </candidateList>
      <explain>文本全半角错误。</explain>
      <paraID>1D7E22E4</paraID>
      <start>17</start>
      <end>18</end>
      <status>modified</status>
      <modifiedWord>，</modifiedWord>
      <trackRevisions>false</trackRevisions>
    </reviewItem>
    <reviewItem>
      <errorID>07319b8f-e5a9-448d-98ef-1db6c24a453d</errorID>
      <errorWord>:</errorWord>
      <group>L1_Format</group>
      <groupName>格式问题</groupName>
      <ability>L2_HalfPunc</ability>
      <abilityName>全半角检查</abilityName>
      <candidateList>
        <item>：</item>
      </candidateList>
      <explain>文本全半角错误。</explain>
      <paraID>1D7E22E4</paraID>
      <start>20</start>
      <end>21</end>
      <status>modified</status>
      <modifiedWord>：</modifiedWord>
      <trackRevisions>false</trackRevisions>
    </reviewItem>
    <reviewItem>
      <errorID>ff18759a-091e-4db0-9fab-4dfe2fd6c98e</errorID>
      <errorWord>,</errorWord>
      <group>L1_Format</group>
      <groupName>格式问题</groupName>
      <ability>L2_HalfPunc</ability>
      <abilityName>全半角检查</abilityName>
      <candidateList>
        <item>，</item>
      </candidateList>
      <explain>文本全半角错误。</explain>
      <paraID>1D7E22E4</paraID>
      <start>37</start>
      <end>38</end>
      <status>modified</status>
      <modifiedWord>，</modifiedWord>
      <trackRevisions>false</trackRevisions>
    </reviewItem>
    <reviewItem>
      <errorID>21f0f8ac-8b22-457b-8b7b-cfad81946cff</errorID>
      <errorWord>,</errorWord>
      <group>L1_Format</group>
      <groupName>格式问题</groupName>
      <ability>L2_HalfPunc</ability>
      <abilityName>全半角检查</abilityName>
      <candidateList>
        <item>，</item>
      </candidateList>
      <explain>文本全半角错误。</explain>
      <paraID>1D7E22E4</paraID>
      <start>52</start>
      <end>53</end>
      <status>modified</status>
      <modifiedWord>，</modifiedWord>
      <trackRevisions>false</trackRevisions>
    </reviewItem>
    <reviewItem>
      <errorID>3f6345a0-ba1c-450f-ab3b-0ea1edf5a412</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7360D82F</paraID>
      <start>0</start>
      <end>3</end>
      <status>modified</status>
      <modifiedWord>（八）</modifiedWord>
      <trackRevisions>false</trackRevisions>
    </reviewItem>
    <reviewItem>
      <errorID>43a026de-8777-40c8-a3c1-39340671b9d2</errorID>
      <errorWord>,</errorWord>
      <group>L1_Format</group>
      <groupName>格式问题</groupName>
      <ability>L2_HalfPunc</ability>
      <abilityName>全半角检查</abilityName>
      <candidateList>
        <item>，</item>
      </candidateList>
      <explain>文本全半角错误。</explain>
      <paraID>5E7B988D</paraID>
      <start>12</start>
      <end>13</end>
      <status>modified</status>
      <modifiedWord>，</modifiedWord>
      <trackRevisions>false</trackRevisions>
    </reviewItem>
    <reviewItem>
      <errorID>30571513-42a1-45f9-8fda-92eb20350e65</errorID>
      <errorWord>,</errorWord>
      <group>L1_Format</group>
      <groupName>格式问题</groupName>
      <ability>L2_HalfPunc</ability>
      <abilityName>全半角检查</abilityName>
      <candidateList>
        <item>，</item>
      </candidateList>
      <explain>文本全半角错误。</explain>
      <paraID>5E7B988D</paraID>
      <start>22</start>
      <end>23</end>
      <status>modified</status>
      <modifiedWord>，</modifiedWord>
      <trackRevisions>false</trackRevisions>
    </reviewItem>
    <reviewItem>
      <errorID>696b2c97-b25f-44f5-a853-181c88f2d9c4</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421E038B</paraID>
      <start>0</start>
      <end>3</end>
      <status>modified</status>
      <modifiedWord>（九）</modifiedWord>
      <trackRevisions>false</trackRevisions>
    </reviewItem>
    <reviewItem>
      <errorID>95664acd-d487-44c9-a55a-d772b98e38a9</errorID>
      <errorWord>【2018】18号</errorWord>
      <group>L1_Knowledge</group>
      <groupName>知识性问题</groupName>
      <ability>L2_Knowledge</ability>
      <abilityName>其他知识</abilityName>
      <candidateList>
        <item>〔2018〕18号</item>
      </candidateList>
      <explain>发文字号格式错误。</explain>
      <paraID>3DB75D91</paraID>
      <start>44</start>
      <end>53</end>
      <status>modified</status>
      <modifiedWord>〔2018〕18号</modifiedWord>
      <trackRevisions>false</trackRevisions>
    </reviewItem>
    <reviewItem>
      <errorID>f615f6da-6d29-422a-9983-87a97ef5118f</errorID>
      <errorWord>【2018】18号</errorWord>
      <group>L1_Knowledge</group>
      <groupName>知识性问题</groupName>
      <ability>L2_Knowledge</ability>
      <abilityName>其他知识</abilityName>
      <candidateList>
        <item>〔2018〕18号</item>
      </candidateList>
      <explain>发文字号格式错误。</explain>
      <paraID>73396083</paraID>
      <start>44</start>
      <end>53</end>
      <status>modified</status>
      <modifiedWord>〔2018〕18号</modifiedWord>
      <trackRevisions>false</trackRevisions>
    </reviewItem>
    <reviewItem>
      <errorID>430419f9-8ba8-4808-aa1a-8e530c0a18ed</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7AAF53F5</paraID>
      <start>18</start>
      <end>24</end>
      <status>modified</status>
      <modifiedWord>“三公”经费</modifiedWord>
      <trackRevisions>false</trackRevisions>
    </reviewItem>
    <reviewItem>
      <errorID>7d60e88d-6628-42b7-9d83-221c93afb532</errorID>
      <errorWord>,</errorWord>
      <group>L1_Format</group>
      <groupName>格式问题</groupName>
      <ability>L2_HalfPunc</ability>
      <abilityName>全半角检查</abilityName>
      <candidateList>
        <item>，</item>
      </candidateList>
      <explain>文本全半角错误。</explain>
      <paraID>2674532F</paraID>
      <start>10</start>
      <end>11</end>
      <status>modified</status>
      <modifiedWord>，</modifiedWord>
      <trackRevisions>false</trackRevisions>
    </reviewItem>
    <reviewItem>
      <errorID>021224be-dd88-4f13-bfde-17a35a3dc9f0</errorID>
      <errorWord>增</errorWord>
      <group>L1_Word</group>
      <groupName>字词问题</groupName>
      <ability>L2_Typo</ability>
      <abilityName>字词错误</abilityName>
      <candidateList>
        <item>增加</item>
      </candidateList>
      <explain>〈动〉在原有的基础上加多：～品种｜～抵抗力｜在校学生已由八百～到一千。</explain>
      <paraID>2674532F</paraID>
      <start>14</start>
      <end>16</end>
      <status>modified</status>
      <modifiedWord>增加</modifiedWord>
      <trackRevisions>false</trackRevisions>
    </reviewItem>
    <reviewItem>
      <errorID>a1813577-ebfd-49ab-b984-5913eb7fbd48</errorID>
      <errorWord>,</errorWord>
      <group>L1_Format</group>
      <groupName>格式问题</groupName>
      <ability>L2_HalfPunc</ability>
      <abilityName>全半角检查</abilityName>
      <candidateList>
        <item>，</item>
      </candidateList>
      <explain>文本全半角错误。</explain>
      <paraID>3B020EBE</paraID>
      <start>10</start>
      <end>11</end>
      <status>modified</status>
      <modifiedWord>，</modifiedWord>
      <trackRevisions>false</trackRevisions>
    </reviewItem>
    <reviewItem>
      <errorID>74faaf65-fae3-4c79-80ef-8211b8df16bf</errorID>
      <errorWord>增</errorWord>
      <group>L1_Word</group>
      <groupName>字词问题</groupName>
      <ability>L2_Typo</ability>
      <abilityName>字词错误</abilityName>
      <candidateList>
        <item>增加</item>
      </candidateList>
      <explain>〈动〉在原有的基础上加多：～品种｜～抵抗力｜在校学生已由八百～到一千。</explain>
      <paraID>3B020EBE</paraID>
      <start>14</start>
      <end>16</end>
      <status>modified</status>
      <modifiedWord>增加</modifiedWord>
      <trackRevisions>false</trackRevisions>
    </reviewItem>
    <reviewItem>
      <errorID>f933aa79-3e12-423e-a3a7-fd2bc8ab01a0</errorID>
      <errorWord>,</errorWord>
      <group>L1_Format</group>
      <groupName>格式问题</groupName>
      <ability>L2_HalfPunc</ability>
      <abilityName>全半角检查</abilityName>
      <candidateList>
        <item>，</item>
      </candidateList>
      <explain>文本全半角错误。</explain>
      <paraID>5048B8EB</paraID>
      <start>12</start>
      <end>13</end>
      <status>modified</status>
      <modifiedWord>，</modifiedWord>
      <trackRevisions>false</trackRevisions>
    </reviewItem>
    <reviewItem>
      <errorID>7e8074a1-fc7f-4236-96f7-317101d705e3</errorID>
      <errorWord>增</errorWord>
      <group>L1_Word</group>
      <groupName>字词问题</groupName>
      <ability>L2_Typo</ability>
      <abilityName>字词错误</abilityName>
      <candidateList>
        <item>增加</item>
      </candidateList>
      <explain>〈动〉在原有的基础上加多：～品种｜～抵抗力｜在校学生已由八百～到一千。</explain>
      <paraID>5048B8EB</paraID>
      <start>16</start>
      <end>18</end>
      <status>modified</status>
      <modifiedWord>增加</modifiedWord>
      <trackRevisions>false</trackRevisions>
    </reviewItem>
    <reviewItem>
      <errorID>dd9860e2-a81e-4347-8d09-3e9902c08a98</errorID>
      <errorWord>,</errorWord>
      <group>L1_Format</group>
      <groupName>格式问题</groupName>
      <ability>L2_HalfPunc</ability>
      <abilityName>全半角检查</abilityName>
      <candidateList>
        <item>，</item>
      </candidateList>
      <explain>文本全半角错误。</explain>
      <paraID>378E0AE9</paraID>
      <start>12</start>
      <end>13</end>
      <status>modified</status>
      <modifiedWord>，</modifiedWord>
      <trackRevisions>false</trackRevisions>
    </reviewItem>
    <reviewItem>
      <errorID>d00c3053-ab7f-4d0c-850a-02e5f09f33b2</errorID>
      <errorWord>增</errorWord>
      <group>L1_Word</group>
      <groupName>字词问题</groupName>
      <ability>L2_Typo</ability>
      <abilityName>字词错误</abilityName>
      <candidateList>
        <item>增加</item>
      </candidateList>
      <explain>〈动〉在原有的基础上加多：～品种｜～抵抗力｜在校学生已由八百～到一千。</explain>
      <paraID>378E0AE9</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75aa3451-ac48-4dfb-9c55-69eadf05d87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4841</Words>
  <Characters>6088</Characters>
  <Lines>47</Lines>
  <Paragraphs>13</Paragraphs>
  <TotalTime>10</TotalTime>
  <ScaleCrop>false</ScaleCrop>
  <LinksUpToDate>false</LinksUpToDate>
  <CharactersWithSpaces>6175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2026-03-13T09:09:03Z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