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BC99CD">
      <w:pPr>
        <w:pStyle w:val="16"/>
        <w:bidi w:val="0"/>
        <w:rPr>
          <w:rFonts w:hint="eastAsia"/>
        </w:rPr>
      </w:pPr>
      <w:r>
        <w:rPr>
          <w:rFonts w:hint="eastAsia"/>
          <w:lang w:eastAsia="zh-CN"/>
        </w:rPr>
        <w:t>兴国县第八中学2026</w:t>
      </w:r>
      <w:r>
        <w:rPr>
          <w:rFonts w:hint="eastAsia"/>
        </w:rPr>
        <w:t>年</w:t>
      </w:r>
      <w:r>
        <w:rPr>
          <w:rFonts w:hint="eastAsia"/>
          <w:lang w:val="en-US" w:eastAsia="zh-CN"/>
        </w:rPr>
        <w:t>单位</w:t>
      </w:r>
      <w:r>
        <w:rPr>
          <w:rFonts w:hint="eastAsia"/>
        </w:rPr>
        <w:t>预算</w:t>
      </w:r>
    </w:p>
    <w:p w14:paraId="7D13862B">
      <w:pPr>
        <w:pStyle w:val="16"/>
        <w:bidi w:val="0"/>
        <w:rPr>
          <w:rFonts w:hint="eastAsia"/>
        </w:rPr>
      </w:pPr>
    </w:p>
    <w:p w14:paraId="7EF59F94">
      <w:pPr>
        <w:pStyle w:val="13"/>
        <w:spacing w:line="600" w:lineRule="atLeast"/>
        <w:ind w:firstLine="3200" w:firstLineChars="1000"/>
        <w:jc w:val="both"/>
        <w:rPr>
          <w:rFonts w:ascii="黑体" w:hAnsi="黑体" w:eastAsia="黑体"/>
          <w:color w:val="000000"/>
          <w:sz w:val="32"/>
          <w:szCs w:val="32"/>
        </w:rPr>
      </w:pPr>
      <w:r>
        <w:rPr>
          <w:rFonts w:hint="eastAsia" w:ascii="黑体" w:hAnsi="黑体" w:eastAsia="黑体"/>
          <w:color w:val="000000"/>
          <w:sz w:val="32"/>
          <w:szCs w:val="32"/>
        </w:rPr>
        <w:t>目    录</w:t>
      </w:r>
    </w:p>
    <w:p w14:paraId="07B78500">
      <w:pPr>
        <w:pStyle w:val="17"/>
        <w:numPr>
          <w:ilvl w:val="0"/>
          <w:numId w:val="0"/>
        </w:numPr>
        <w:bidi w:val="0"/>
        <w:ind w:firstLine="640" w:firstLineChars="200"/>
        <w:jc w:val="left"/>
        <w:rPr>
          <w:rFonts w:hint="eastAsia"/>
          <w:lang w:eastAsia="zh-CN"/>
        </w:rPr>
      </w:pPr>
      <w:r>
        <w:rPr>
          <w:rFonts w:hint="eastAsia"/>
          <w:lang w:val="en-US" w:eastAsia="zh-CN"/>
        </w:rPr>
        <w:t>第一部分  兴国县第八中学概况</w:t>
      </w:r>
    </w:p>
    <w:p w14:paraId="112E7332">
      <w:pPr>
        <w:pStyle w:val="18"/>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75F1DF3F">
      <w:pPr>
        <w:pStyle w:val="18"/>
        <w:bidi w:val="0"/>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74F2FC6F">
      <w:pPr>
        <w:pStyle w:val="18"/>
        <w:bidi w:val="0"/>
        <w:rPr>
          <w:rFonts w:hint="eastAsia" w:ascii="仿宋_GB2312" w:hAnsi="仿宋_GB2312" w:eastAsia="仿宋_GB2312" w:cs="仿宋_GB2312"/>
        </w:rPr>
      </w:pPr>
    </w:p>
    <w:p w14:paraId="17EFEF8E">
      <w:pPr>
        <w:pStyle w:val="17"/>
        <w:numPr>
          <w:ilvl w:val="0"/>
          <w:numId w:val="0"/>
        </w:numPr>
        <w:bidi w:val="0"/>
        <w:ind w:left="420" w:leftChars="200"/>
        <w:jc w:val="left"/>
        <w:rPr>
          <w:rFonts w:hint="eastAsia"/>
        </w:rPr>
      </w:pPr>
      <w:r>
        <w:rPr>
          <w:rFonts w:hint="eastAsia"/>
        </w:rPr>
        <w:t xml:space="preserve">第二部分  </w:t>
      </w:r>
      <w:r>
        <w:rPr>
          <w:rFonts w:hint="eastAsia"/>
          <w:lang w:eastAsia="zh-CN"/>
        </w:rPr>
        <w:t>兴国县第八中学2026</w:t>
      </w:r>
      <w:r>
        <w:rPr>
          <w:rFonts w:hint="eastAsia"/>
        </w:rPr>
        <w:t>年</w:t>
      </w:r>
      <w:r>
        <w:rPr>
          <w:rFonts w:hint="eastAsia"/>
          <w:lang w:val="en-US" w:eastAsia="zh-CN"/>
        </w:rPr>
        <w:t>单位</w:t>
      </w:r>
      <w:r>
        <w:rPr>
          <w:rFonts w:hint="eastAsia"/>
        </w:rPr>
        <w:t>预算表</w:t>
      </w:r>
    </w:p>
    <w:p w14:paraId="0D3460A5">
      <w:pPr>
        <w:pStyle w:val="18"/>
        <w:bidi w:val="0"/>
        <w:rPr>
          <w:rFonts w:hint="eastAsia" w:ascii="仿宋_GB2312" w:hAnsi="仿宋_GB2312" w:eastAsia="仿宋_GB2312" w:cs="仿宋_GB2312"/>
        </w:rPr>
      </w:pPr>
      <w:r>
        <w:rPr>
          <w:rFonts w:hint="eastAsia" w:ascii="仿宋_GB2312" w:hAnsi="仿宋_GB2312" w:eastAsia="仿宋_GB2312" w:cs="仿宋_GB2312"/>
        </w:rPr>
        <w:t>一、《收支预算总表》</w:t>
      </w:r>
    </w:p>
    <w:p w14:paraId="7D889E2B">
      <w:pPr>
        <w:pStyle w:val="18"/>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5738C6EE">
      <w:pPr>
        <w:pStyle w:val="18"/>
        <w:bidi w:val="0"/>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58885AF5">
      <w:pPr>
        <w:pStyle w:val="18"/>
        <w:bidi w:val="0"/>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36F58CC2">
      <w:pPr>
        <w:pStyle w:val="18"/>
        <w:bidi w:val="0"/>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58E3AB9B">
      <w:pPr>
        <w:pStyle w:val="18"/>
        <w:bidi w:val="0"/>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17EE3412">
      <w:pPr>
        <w:pStyle w:val="18"/>
        <w:bidi w:val="0"/>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75194206">
      <w:pPr>
        <w:pStyle w:val="18"/>
        <w:bidi w:val="0"/>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5980A38D">
      <w:pPr>
        <w:pStyle w:val="18"/>
        <w:bidi w:val="0"/>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10D513C8">
      <w:pPr>
        <w:pStyle w:val="18"/>
        <w:bidi w:val="0"/>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4DAB8093">
      <w:pPr>
        <w:pStyle w:val="18"/>
        <w:bidi w:val="0"/>
        <w:rPr>
          <w:rFonts w:hint="eastAsia" w:ascii="仿宋_GB2312" w:hAnsi="仿宋_GB2312" w:eastAsia="仿宋_GB2312" w:cs="仿宋_GB2312"/>
        </w:rPr>
      </w:pPr>
    </w:p>
    <w:p w14:paraId="7DB25615">
      <w:pPr>
        <w:pStyle w:val="17"/>
        <w:numPr>
          <w:ilvl w:val="0"/>
          <w:numId w:val="0"/>
        </w:numPr>
        <w:bidi w:val="0"/>
        <w:jc w:val="left"/>
        <w:rPr>
          <w:rFonts w:hint="eastAsia"/>
          <w:lang w:eastAsia="zh-CN"/>
        </w:rPr>
      </w:pPr>
      <w:r>
        <w:rPr>
          <w:rFonts w:hint="eastAsia"/>
          <w:lang w:eastAsia="zh-CN"/>
        </w:rPr>
        <w:t>第三部分 兴国县第八中学 2026年</w:t>
      </w:r>
      <w:r>
        <w:rPr>
          <w:rFonts w:hint="eastAsia"/>
          <w:lang w:val="en-US" w:eastAsia="zh-CN"/>
        </w:rPr>
        <w:t>单位</w:t>
      </w:r>
      <w:r>
        <w:rPr>
          <w:rFonts w:hint="eastAsia"/>
          <w:lang w:eastAsia="zh-CN"/>
        </w:rPr>
        <w:t>预算情况说明</w:t>
      </w:r>
    </w:p>
    <w:p w14:paraId="120A1EE7">
      <w:pPr>
        <w:pStyle w:val="18"/>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00AA0968">
      <w:pPr>
        <w:pStyle w:val="18"/>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3BDC3172">
      <w:pPr>
        <w:pStyle w:val="13"/>
        <w:tabs>
          <w:tab w:val="left" w:pos="6546"/>
        </w:tabs>
        <w:spacing w:line="600" w:lineRule="atLeast"/>
        <w:ind w:firstLine="1280"/>
        <w:jc w:val="left"/>
        <w:rPr>
          <w:rFonts w:ascii="Adobe 仿宋 Std R" w:hAnsi="Adobe 仿宋 Std R" w:eastAsia="Adobe 仿宋 Std R" w:cstheme="minorBidi"/>
          <w:kern w:val="2"/>
          <w:sz w:val="32"/>
          <w:szCs w:val="30"/>
        </w:rPr>
      </w:pPr>
    </w:p>
    <w:p w14:paraId="546BFEC3">
      <w:pPr>
        <w:pStyle w:val="17"/>
        <w:numPr>
          <w:ilvl w:val="0"/>
          <w:numId w:val="0"/>
        </w:numPr>
        <w:bidi w:val="0"/>
        <w:jc w:val="left"/>
        <w:rPr>
          <w:rFonts w:hint="eastAsia"/>
          <w:lang w:eastAsia="zh-CN"/>
        </w:rPr>
      </w:pPr>
      <w:r>
        <w:rPr>
          <w:rFonts w:hint="eastAsia"/>
          <w:lang w:eastAsia="zh-CN"/>
        </w:rPr>
        <w:t>第四部分  名词解释</w:t>
      </w:r>
    </w:p>
    <w:p w14:paraId="10003517">
      <w:pPr>
        <w:widowControl/>
        <w:spacing w:line="580" w:lineRule="exact"/>
        <w:jc w:val="center"/>
        <w:rPr>
          <w:rFonts w:ascii="仿宋_GB2312" w:eastAsia="仿宋_GB2312"/>
          <w:b/>
          <w:sz w:val="32"/>
          <w:szCs w:val="30"/>
        </w:rPr>
      </w:pPr>
    </w:p>
    <w:p w14:paraId="45D87133">
      <w:pPr>
        <w:widowControl/>
        <w:spacing w:line="580" w:lineRule="exact"/>
        <w:jc w:val="center"/>
        <w:rPr>
          <w:rFonts w:ascii="仿宋_GB2312" w:eastAsia="仿宋_GB2312"/>
          <w:b/>
          <w:sz w:val="32"/>
          <w:szCs w:val="30"/>
        </w:rPr>
      </w:pPr>
    </w:p>
    <w:p w14:paraId="5AFD7B65">
      <w:pPr>
        <w:pStyle w:val="17"/>
        <w:numPr>
          <w:ilvl w:val="0"/>
          <w:numId w:val="0"/>
        </w:numPr>
        <w:bidi w:val="0"/>
        <w:ind w:left="420" w:leftChars="200"/>
        <w:jc w:val="center"/>
        <w:rPr>
          <w:rFonts w:hint="eastAsia"/>
          <w:lang w:eastAsia="zh-CN"/>
        </w:rPr>
      </w:pPr>
      <w:r>
        <w:rPr>
          <w:rFonts w:hint="eastAsia"/>
          <w:lang w:eastAsia="zh-CN"/>
        </w:rPr>
        <w:t>第一部分  兴国县第八中学概况</w:t>
      </w:r>
    </w:p>
    <w:p w14:paraId="6AE9872E">
      <w:pPr>
        <w:widowControl/>
        <w:spacing w:line="580" w:lineRule="exact"/>
        <w:jc w:val="left"/>
        <w:rPr>
          <w:rFonts w:asciiTheme="minorEastAsia" w:hAnsiTheme="minorEastAsia"/>
          <w:b/>
          <w:sz w:val="36"/>
          <w:szCs w:val="36"/>
        </w:rPr>
      </w:pPr>
    </w:p>
    <w:p w14:paraId="2ABCE046">
      <w:pPr>
        <w:pStyle w:val="17"/>
        <w:numPr>
          <w:ilvl w:val="0"/>
          <w:numId w:val="3"/>
        </w:numPr>
        <w:bidi w:val="0"/>
        <w:ind w:left="420" w:leftChars="200" w:firstLine="320" w:firstLineChars="100"/>
        <w:rPr>
          <w:rFonts w:hint="eastAsia"/>
        </w:rPr>
      </w:pPr>
      <w:r>
        <w:rPr>
          <w:rFonts w:hint="eastAsia"/>
          <w:lang w:val="en-US" w:eastAsia="zh-CN"/>
        </w:rPr>
        <w:t>单位</w:t>
      </w:r>
      <w:r>
        <w:rPr>
          <w:rFonts w:hint="eastAsia"/>
        </w:rPr>
        <w:t>主要职责</w:t>
      </w:r>
    </w:p>
    <w:p w14:paraId="3AD66A8E">
      <w:pPr>
        <w:numPr>
          <w:ilvl w:val="0"/>
          <w:numId w:val="0"/>
        </w:numPr>
        <w:ind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kern w:val="2"/>
          <w:sz w:val="32"/>
          <w:szCs w:val="32"/>
          <w:lang w:val="en-US" w:eastAsia="zh-CN" w:bidi="ar-SA"/>
        </w:rPr>
        <w:t>一）负责全面贯彻党的教育方针，认真执行国家和上级有关部门制定的法律法规和有关政策，正确处理国家、学校和教职工个人三者之间的关系。</w:t>
      </w:r>
    </w:p>
    <w:p w14:paraId="3C16C084">
      <w:pPr>
        <w:ind w:firstLine="63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（二）根据上级主管部门下达的任务，制定学校的发展规划和学年、学期工作计划及各项工作管理制度和相应的检查评比考核办法，并认真组织实施，实现校长任期工作目标。</w:t>
      </w:r>
    </w:p>
    <w:p w14:paraId="2B899431">
      <w:pPr>
        <w:ind w:firstLine="63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（三）坚持管理育人、教书育人、服务育人的工作方针，提高教职工队伍的综合素质。增强教师事业心和责任感，调动教师工作的积极性，争创一流的教育教学工作质量。培养和选拔使用干部。</w:t>
      </w:r>
    </w:p>
    <w:p w14:paraId="54F3B964">
      <w:pPr>
        <w:ind w:firstLine="63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（四）加强学校人事教育教学、总务等各方面工作的组织管理，推动学校内部综合改革的不断深化，建立科学、高效、有活力的管理运行机制，使学校走向自我完善、自我发展的道路。</w:t>
      </w:r>
    </w:p>
    <w:p w14:paraId="63294180">
      <w:pPr>
        <w:ind w:firstLine="63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（五）自觉接受党组织的监督，定期向党组织汇报工作，尊重和支持教职工群众参与学校民主管理的权利。全身心地投入工作，关心群众生活。自觉加强自我制约机制，保证校长负责制机制下的学校健康发展。</w:t>
      </w:r>
    </w:p>
    <w:p w14:paraId="5844A60C">
      <w:pPr>
        <w:ind w:firstLine="630"/>
        <w:jc w:val="left"/>
        <w:rPr>
          <w:rFonts w:hint="eastAsia" w:ascii="仿宋_GB2312" w:hAnsi="仿宋_GB2312" w:eastAsia="仿宋_GB2312" w:cs="仿宋_GB2312"/>
          <w:kern w:val="2"/>
          <w:sz w:val="32"/>
          <w:szCs w:val="32"/>
          <w:lang w:val="en-US" w:eastAsia="zh-CN" w:bidi="ar-SA"/>
        </w:rPr>
      </w:pPr>
    </w:p>
    <w:p w14:paraId="0C607811">
      <w:pPr>
        <w:pStyle w:val="17"/>
        <w:numPr>
          <w:ilvl w:val="0"/>
          <w:numId w:val="0"/>
        </w:numPr>
        <w:bidi w:val="0"/>
        <w:ind w:left="420" w:leftChars="200" w:firstLine="320" w:firstLineChars="100"/>
        <w:rPr>
          <w:rFonts w:hint="eastAsia"/>
        </w:rPr>
      </w:pPr>
      <w:r>
        <w:rPr>
          <w:rFonts w:hint="eastAsia"/>
        </w:rPr>
        <w:t>二、机构设置及人员情况</w:t>
      </w:r>
    </w:p>
    <w:p w14:paraId="0082C6D8">
      <w:pPr>
        <w:ind w:firstLine="640" w:firstLineChars="200"/>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sz w:val="32"/>
          <w:szCs w:val="32"/>
          <w:u w:val="none"/>
          <w:lang w:val="en-US" w:eastAsia="zh-CN"/>
        </w:rPr>
        <w:t>2026年</w:t>
      </w:r>
      <w:r>
        <w:rPr>
          <w:rFonts w:hint="eastAsia" w:ascii="仿宋_GB2312" w:hAnsi="仿宋_GB2312" w:eastAsia="仿宋_GB2312" w:cs="仿宋_GB2312"/>
          <w:color w:val="auto"/>
          <w:sz w:val="32"/>
          <w:szCs w:val="32"/>
          <w:u w:val="none"/>
          <w:lang w:eastAsia="zh-CN"/>
        </w:rPr>
        <w:t>本单位</w:t>
      </w:r>
      <w:r>
        <w:rPr>
          <w:rFonts w:hint="eastAsia" w:ascii="仿宋_GB2312" w:hAnsi="仿宋_GB2312" w:eastAsia="仿宋_GB2312" w:cs="仿宋_GB2312"/>
          <w:color w:val="auto"/>
          <w:sz w:val="32"/>
          <w:szCs w:val="32"/>
          <w:u w:val="none"/>
        </w:rPr>
        <w:t>内设处室</w:t>
      </w:r>
      <w:r>
        <w:rPr>
          <w:rFonts w:hint="eastAsia" w:ascii="仿宋_GB2312" w:hAnsi="仿宋_GB2312" w:eastAsia="仿宋_GB2312" w:cs="仿宋_GB2312"/>
          <w:color w:val="auto"/>
          <w:sz w:val="32"/>
          <w:szCs w:val="32"/>
          <w:u w:val="none"/>
          <w:lang w:val="en-US" w:eastAsia="zh-CN"/>
        </w:rPr>
        <w:t>5</w:t>
      </w:r>
      <w:r>
        <w:rPr>
          <w:rFonts w:hint="eastAsia" w:ascii="仿宋_GB2312" w:hAnsi="仿宋_GB2312" w:eastAsia="仿宋_GB2312" w:cs="仿宋_GB2312"/>
          <w:color w:val="auto"/>
          <w:sz w:val="32"/>
          <w:szCs w:val="32"/>
          <w:u w:val="none"/>
        </w:rPr>
        <w:t>个，分别为：</w:t>
      </w:r>
      <w:r>
        <w:rPr>
          <w:rFonts w:hint="eastAsia" w:ascii="仿宋_GB2312" w:hAnsi="仿宋_GB2312" w:eastAsia="仿宋_GB2312" w:cs="仿宋_GB2312"/>
          <w:color w:val="auto"/>
          <w:sz w:val="32"/>
          <w:szCs w:val="32"/>
          <w:u w:val="none"/>
          <w:lang w:val="en-US" w:eastAsia="zh-CN"/>
        </w:rPr>
        <w:t>总务处、教务处、电教处、政教处、团总支</w:t>
      </w:r>
      <w:r>
        <w:rPr>
          <w:rFonts w:hint="eastAsia" w:ascii="仿宋_GB2312" w:hAnsi="仿宋_GB2312" w:eastAsia="仿宋_GB2312" w:cs="仿宋_GB2312"/>
          <w:color w:val="auto"/>
          <w:sz w:val="32"/>
          <w:szCs w:val="32"/>
          <w:u w:val="none"/>
        </w:rPr>
        <w:t>。</w:t>
      </w:r>
    </w:p>
    <w:p w14:paraId="4E5CAF90">
      <w:pPr>
        <w:keepNext w:val="0"/>
        <w:keepLines w:val="0"/>
        <w:pageBreakBefore w:val="0"/>
        <w:widowControl w:val="0"/>
        <w:kinsoku/>
        <w:wordWrap/>
        <w:overflowPunct/>
        <w:topLinePunct w:val="0"/>
        <w:autoSpaceDE/>
        <w:autoSpaceDN/>
        <w:bidi w:val="0"/>
        <w:adjustRightInd/>
        <w:snapToGrid/>
        <w:spacing w:line="600" w:lineRule="exact"/>
        <w:ind w:firstLine="647"/>
        <w:textAlignment w:val="auto"/>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sz w:val="32"/>
          <w:szCs w:val="32"/>
          <w:u w:val="none"/>
          <w:lang w:val="en-US" w:eastAsia="zh-CN"/>
        </w:rPr>
        <w:t>2026年</w:t>
      </w:r>
      <w:r>
        <w:rPr>
          <w:rFonts w:hint="eastAsia" w:ascii="仿宋_GB2312" w:hAnsi="仿宋_GB2312" w:eastAsia="仿宋_GB2312" w:cs="仿宋_GB2312"/>
          <w:color w:val="auto"/>
          <w:sz w:val="32"/>
          <w:szCs w:val="32"/>
          <w:u w:val="none"/>
          <w:lang w:eastAsia="zh-CN"/>
        </w:rPr>
        <w:t>本单位</w:t>
      </w:r>
      <w:r>
        <w:rPr>
          <w:rFonts w:hint="eastAsia" w:ascii="仿宋_GB2312" w:hAnsi="仿宋_GB2312" w:eastAsia="仿宋_GB2312" w:cs="仿宋_GB2312"/>
          <w:color w:val="auto"/>
          <w:sz w:val="32"/>
          <w:szCs w:val="32"/>
          <w:u w:val="none"/>
        </w:rPr>
        <w:t>编制人数小计</w:t>
      </w:r>
      <w:r>
        <w:rPr>
          <w:rFonts w:hint="eastAsia" w:ascii="仿宋_GB2312" w:hAnsi="仿宋_GB2312" w:eastAsia="仿宋_GB2312" w:cs="仿宋_GB2312"/>
          <w:color w:val="auto"/>
          <w:sz w:val="32"/>
          <w:szCs w:val="32"/>
          <w:u w:val="none"/>
          <w:lang w:val="en-US" w:eastAsia="zh-CN"/>
        </w:rPr>
        <w:t>97</w:t>
      </w:r>
      <w:r>
        <w:rPr>
          <w:rFonts w:hint="eastAsia" w:ascii="仿宋_GB2312" w:hAnsi="仿宋_GB2312" w:eastAsia="仿宋_GB2312" w:cs="仿宋_GB2312"/>
          <w:color w:val="auto"/>
          <w:sz w:val="32"/>
          <w:szCs w:val="32"/>
          <w:u w:val="none"/>
        </w:rPr>
        <w:t>人</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其中：行政编制人数</w:t>
      </w:r>
      <w:r>
        <w:rPr>
          <w:rFonts w:hint="eastAsia" w:ascii="仿宋_GB2312" w:hAnsi="仿宋_GB2312" w:eastAsia="仿宋_GB2312" w:cs="仿宋_GB2312"/>
          <w:color w:val="auto"/>
          <w:sz w:val="32"/>
          <w:szCs w:val="32"/>
          <w:u w:val="none"/>
          <w:lang w:val="en-US" w:eastAsia="zh-CN"/>
        </w:rPr>
        <w:t>0</w:t>
      </w:r>
      <w:r>
        <w:rPr>
          <w:rFonts w:hint="eastAsia" w:ascii="仿宋_GB2312" w:hAnsi="仿宋_GB2312" w:eastAsia="仿宋_GB2312" w:cs="仿宋_GB2312"/>
          <w:color w:val="auto"/>
          <w:sz w:val="32"/>
          <w:szCs w:val="32"/>
          <w:u w:val="none"/>
        </w:rPr>
        <w:t>人</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参照公务员管理的事业编制人数</w:t>
      </w:r>
      <w:r>
        <w:rPr>
          <w:rFonts w:hint="eastAsia" w:ascii="仿宋_GB2312" w:hAnsi="仿宋_GB2312" w:eastAsia="仿宋_GB2312" w:cs="仿宋_GB2312"/>
          <w:color w:val="auto"/>
          <w:sz w:val="32"/>
          <w:szCs w:val="32"/>
          <w:u w:val="none"/>
          <w:lang w:val="en-US" w:eastAsia="zh-CN"/>
        </w:rPr>
        <w:t>0</w:t>
      </w:r>
      <w:r>
        <w:rPr>
          <w:rFonts w:hint="eastAsia" w:ascii="仿宋_GB2312" w:hAnsi="仿宋_GB2312" w:eastAsia="仿宋_GB2312" w:cs="仿宋_GB2312"/>
          <w:color w:val="auto"/>
          <w:sz w:val="32"/>
          <w:szCs w:val="32"/>
          <w:u w:val="none"/>
        </w:rPr>
        <w:t>人</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全部补助事业编制人数</w:t>
      </w:r>
      <w:r>
        <w:rPr>
          <w:rFonts w:hint="eastAsia" w:ascii="仿宋_GB2312" w:hAnsi="仿宋_GB2312" w:eastAsia="仿宋_GB2312" w:cs="仿宋_GB2312"/>
          <w:color w:val="auto"/>
          <w:sz w:val="32"/>
          <w:szCs w:val="32"/>
          <w:u w:val="none"/>
          <w:lang w:val="en-US" w:eastAsia="zh-CN"/>
        </w:rPr>
        <w:t>97</w:t>
      </w:r>
      <w:r>
        <w:rPr>
          <w:rFonts w:hint="eastAsia" w:ascii="仿宋_GB2312" w:hAnsi="仿宋_GB2312" w:eastAsia="仿宋_GB2312" w:cs="仿宋_GB2312"/>
          <w:color w:val="auto"/>
          <w:sz w:val="32"/>
          <w:szCs w:val="32"/>
          <w:u w:val="none"/>
        </w:rPr>
        <w:t>人</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自收自支编制人数</w:t>
      </w:r>
      <w:r>
        <w:rPr>
          <w:rFonts w:hint="eastAsia" w:ascii="仿宋_GB2312" w:hAnsi="仿宋_GB2312" w:eastAsia="仿宋_GB2312" w:cs="仿宋_GB2312"/>
          <w:color w:val="auto"/>
          <w:sz w:val="32"/>
          <w:szCs w:val="32"/>
          <w:u w:val="none"/>
          <w:lang w:val="en-US" w:eastAsia="zh-CN"/>
        </w:rPr>
        <w:t>0</w:t>
      </w:r>
      <w:r>
        <w:rPr>
          <w:rFonts w:hint="eastAsia" w:ascii="仿宋_GB2312" w:hAnsi="仿宋_GB2312" w:eastAsia="仿宋_GB2312" w:cs="仿宋_GB2312"/>
          <w:color w:val="auto"/>
          <w:sz w:val="32"/>
          <w:szCs w:val="32"/>
          <w:u w:val="none"/>
        </w:rPr>
        <w:t>人。实有人数小计</w:t>
      </w:r>
      <w:r>
        <w:rPr>
          <w:rFonts w:hint="eastAsia" w:ascii="仿宋_GB2312" w:hAnsi="仿宋_GB2312" w:eastAsia="仿宋_GB2312" w:cs="仿宋_GB2312"/>
          <w:color w:val="auto"/>
          <w:sz w:val="32"/>
          <w:szCs w:val="32"/>
          <w:u w:val="none"/>
          <w:lang w:val="en-US" w:eastAsia="zh-CN"/>
        </w:rPr>
        <w:t>97</w:t>
      </w:r>
      <w:r>
        <w:rPr>
          <w:rFonts w:hint="eastAsia" w:ascii="仿宋_GB2312" w:hAnsi="仿宋_GB2312" w:eastAsia="仿宋_GB2312" w:cs="仿宋_GB2312"/>
          <w:color w:val="auto"/>
          <w:sz w:val="32"/>
          <w:szCs w:val="32"/>
          <w:u w:val="none"/>
        </w:rPr>
        <w:t>人</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其中：在职人数小计</w:t>
      </w:r>
      <w:r>
        <w:rPr>
          <w:rFonts w:hint="eastAsia" w:ascii="仿宋_GB2312" w:hAnsi="仿宋_GB2312" w:eastAsia="仿宋_GB2312" w:cs="仿宋_GB2312"/>
          <w:color w:val="auto"/>
          <w:sz w:val="32"/>
          <w:szCs w:val="32"/>
          <w:u w:val="none"/>
          <w:lang w:val="en-US" w:eastAsia="zh-CN"/>
        </w:rPr>
        <w:t>97</w:t>
      </w:r>
      <w:r>
        <w:rPr>
          <w:rFonts w:hint="eastAsia" w:ascii="仿宋_GB2312" w:hAnsi="仿宋_GB2312" w:eastAsia="仿宋_GB2312" w:cs="仿宋_GB2312"/>
          <w:color w:val="auto"/>
          <w:sz w:val="32"/>
          <w:szCs w:val="32"/>
          <w:u w:val="none"/>
        </w:rPr>
        <w:t>人（行政在职人数</w:t>
      </w:r>
      <w:r>
        <w:rPr>
          <w:rFonts w:hint="eastAsia" w:ascii="仿宋_GB2312" w:hAnsi="仿宋_GB2312" w:eastAsia="仿宋_GB2312" w:cs="仿宋_GB2312"/>
          <w:color w:val="auto"/>
          <w:sz w:val="32"/>
          <w:szCs w:val="32"/>
          <w:u w:val="none"/>
          <w:lang w:val="en-US" w:eastAsia="zh-CN"/>
        </w:rPr>
        <w:t>0</w:t>
      </w:r>
      <w:r>
        <w:rPr>
          <w:rFonts w:hint="eastAsia" w:ascii="仿宋_GB2312" w:hAnsi="仿宋_GB2312" w:eastAsia="仿宋_GB2312" w:cs="仿宋_GB2312"/>
          <w:color w:val="auto"/>
          <w:sz w:val="32"/>
          <w:szCs w:val="32"/>
          <w:u w:val="none"/>
        </w:rPr>
        <w:t>人</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参照公务员管理的事业单位在职人数</w:t>
      </w:r>
      <w:r>
        <w:rPr>
          <w:rFonts w:hint="eastAsia" w:ascii="仿宋_GB2312" w:hAnsi="仿宋_GB2312" w:eastAsia="仿宋_GB2312" w:cs="仿宋_GB2312"/>
          <w:color w:val="auto"/>
          <w:sz w:val="32"/>
          <w:szCs w:val="32"/>
          <w:u w:val="none"/>
          <w:lang w:val="en-US" w:eastAsia="zh-CN"/>
        </w:rPr>
        <w:t>0</w:t>
      </w:r>
      <w:r>
        <w:rPr>
          <w:rFonts w:hint="eastAsia" w:ascii="仿宋_GB2312" w:hAnsi="仿宋_GB2312" w:eastAsia="仿宋_GB2312" w:cs="仿宋_GB2312"/>
          <w:color w:val="auto"/>
          <w:sz w:val="32"/>
          <w:szCs w:val="32"/>
          <w:u w:val="none"/>
        </w:rPr>
        <w:t>人</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全部补助事业在职人数</w:t>
      </w:r>
      <w:r>
        <w:rPr>
          <w:rFonts w:hint="eastAsia" w:ascii="仿宋_GB2312" w:hAnsi="仿宋_GB2312" w:eastAsia="仿宋_GB2312" w:cs="仿宋_GB2312"/>
          <w:color w:val="auto"/>
          <w:sz w:val="32"/>
          <w:szCs w:val="32"/>
          <w:u w:val="none"/>
          <w:lang w:val="en-US" w:eastAsia="zh-CN"/>
        </w:rPr>
        <w:t>97</w:t>
      </w:r>
      <w:r>
        <w:rPr>
          <w:rFonts w:hint="eastAsia" w:ascii="仿宋_GB2312" w:hAnsi="仿宋_GB2312" w:eastAsia="仿宋_GB2312" w:cs="仿宋_GB2312"/>
          <w:color w:val="auto"/>
          <w:sz w:val="32"/>
          <w:szCs w:val="32"/>
          <w:u w:val="none"/>
        </w:rPr>
        <w:t>人）；离休人数小计</w:t>
      </w:r>
      <w:r>
        <w:rPr>
          <w:rFonts w:hint="eastAsia" w:ascii="仿宋_GB2312" w:hAnsi="仿宋_GB2312" w:eastAsia="仿宋_GB2312" w:cs="仿宋_GB2312"/>
          <w:color w:val="auto"/>
          <w:sz w:val="32"/>
          <w:szCs w:val="32"/>
          <w:u w:val="none"/>
          <w:lang w:val="en-US" w:eastAsia="zh-CN"/>
        </w:rPr>
        <w:t>0</w:t>
      </w:r>
      <w:r>
        <w:rPr>
          <w:rFonts w:hint="eastAsia" w:ascii="仿宋_GB2312" w:hAnsi="仿宋_GB2312" w:eastAsia="仿宋_GB2312" w:cs="仿宋_GB2312"/>
          <w:color w:val="auto"/>
          <w:sz w:val="32"/>
          <w:szCs w:val="32"/>
          <w:u w:val="none"/>
        </w:rPr>
        <w:t>人；退休人数小计</w:t>
      </w:r>
      <w:r>
        <w:rPr>
          <w:rFonts w:hint="eastAsia" w:ascii="仿宋_GB2312" w:hAnsi="仿宋_GB2312" w:eastAsia="仿宋_GB2312" w:cs="仿宋_GB2312"/>
          <w:color w:val="auto"/>
          <w:sz w:val="32"/>
          <w:szCs w:val="32"/>
          <w:u w:val="none"/>
          <w:lang w:val="en-US" w:eastAsia="zh-CN"/>
        </w:rPr>
        <w:t>0</w:t>
      </w:r>
      <w:r>
        <w:rPr>
          <w:rFonts w:hint="eastAsia" w:ascii="仿宋_GB2312" w:hAnsi="仿宋_GB2312" w:eastAsia="仿宋_GB2312" w:cs="仿宋_GB2312"/>
          <w:color w:val="auto"/>
          <w:sz w:val="32"/>
          <w:szCs w:val="32"/>
          <w:u w:val="none"/>
        </w:rPr>
        <w:t>人。</w:t>
      </w:r>
    </w:p>
    <w:p w14:paraId="0AB0FEB0">
      <w:pPr>
        <w:spacing w:line="560" w:lineRule="exact"/>
        <w:ind w:firstLine="640" w:firstLineChars="200"/>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sz w:val="32"/>
          <w:szCs w:val="32"/>
          <w:u w:val="none"/>
          <w:lang w:val="en-US" w:eastAsia="zh-CN"/>
        </w:rPr>
        <w:t>2026年</w:t>
      </w:r>
      <w:r>
        <w:rPr>
          <w:rFonts w:hint="eastAsia" w:ascii="仿宋_GB2312" w:hAnsi="仿宋_GB2312" w:eastAsia="仿宋_GB2312" w:cs="仿宋_GB2312"/>
          <w:color w:val="auto"/>
          <w:sz w:val="32"/>
          <w:szCs w:val="32"/>
          <w:u w:val="none"/>
          <w:lang w:eastAsia="zh-CN"/>
        </w:rPr>
        <w:t>本单位</w:t>
      </w:r>
      <w:r>
        <w:rPr>
          <w:rFonts w:hint="eastAsia" w:ascii="仿宋_GB2312" w:hAnsi="仿宋_GB2312" w:eastAsia="仿宋_GB2312" w:cs="仿宋_GB2312"/>
          <w:color w:val="auto"/>
          <w:sz w:val="32"/>
          <w:szCs w:val="32"/>
          <w:u w:val="none"/>
        </w:rPr>
        <w:t>在校学生</w:t>
      </w:r>
      <w:r>
        <w:rPr>
          <w:rFonts w:hint="eastAsia" w:ascii="仿宋_GB2312" w:hAnsi="仿宋_GB2312" w:eastAsia="仿宋_GB2312" w:cs="仿宋_GB2312"/>
          <w:color w:val="auto"/>
          <w:sz w:val="32"/>
          <w:szCs w:val="32"/>
          <w:u w:val="none"/>
          <w:lang w:val="en-US" w:eastAsia="zh-CN"/>
        </w:rPr>
        <w:t>1523</w:t>
      </w:r>
      <w:r>
        <w:rPr>
          <w:rFonts w:hint="eastAsia" w:ascii="仿宋_GB2312" w:hAnsi="仿宋_GB2312" w:eastAsia="仿宋_GB2312" w:cs="仿宋_GB2312"/>
          <w:color w:val="auto"/>
          <w:sz w:val="32"/>
          <w:szCs w:val="32"/>
          <w:u w:val="none"/>
        </w:rPr>
        <w:t>人</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其中：本科生人数</w:t>
      </w:r>
      <w:r>
        <w:rPr>
          <w:rFonts w:hint="eastAsia" w:ascii="仿宋_GB2312" w:hAnsi="仿宋_GB2312" w:eastAsia="仿宋_GB2312" w:cs="仿宋_GB2312"/>
          <w:color w:val="auto"/>
          <w:sz w:val="32"/>
          <w:szCs w:val="32"/>
          <w:u w:val="none"/>
          <w:lang w:val="en-US" w:eastAsia="zh-CN"/>
        </w:rPr>
        <w:t>0</w:t>
      </w:r>
      <w:r>
        <w:rPr>
          <w:rFonts w:hint="eastAsia" w:ascii="仿宋_GB2312" w:hAnsi="仿宋_GB2312" w:eastAsia="仿宋_GB2312" w:cs="仿宋_GB2312"/>
          <w:color w:val="auto"/>
          <w:sz w:val="32"/>
          <w:szCs w:val="32"/>
          <w:u w:val="none"/>
        </w:rPr>
        <w:t>人，专科生人数</w:t>
      </w:r>
      <w:r>
        <w:rPr>
          <w:rFonts w:hint="eastAsia" w:ascii="仿宋_GB2312" w:hAnsi="仿宋_GB2312" w:eastAsia="仿宋_GB2312" w:cs="仿宋_GB2312"/>
          <w:color w:val="auto"/>
          <w:sz w:val="32"/>
          <w:szCs w:val="32"/>
          <w:u w:val="none"/>
          <w:lang w:val="en-US" w:eastAsia="zh-CN"/>
        </w:rPr>
        <w:t>0</w:t>
      </w:r>
      <w:r>
        <w:rPr>
          <w:rFonts w:hint="eastAsia" w:ascii="仿宋_GB2312" w:hAnsi="仿宋_GB2312" w:eastAsia="仿宋_GB2312" w:cs="仿宋_GB2312"/>
          <w:color w:val="auto"/>
          <w:sz w:val="32"/>
          <w:szCs w:val="32"/>
          <w:u w:val="none"/>
        </w:rPr>
        <w:t>人</w:t>
      </w:r>
      <w:r>
        <w:rPr>
          <w:rFonts w:hint="eastAsia" w:ascii="仿宋_GB2312" w:hAnsi="仿宋_GB2312" w:eastAsia="仿宋_GB2312" w:cs="仿宋_GB2312"/>
          <w:color w:val="auto"/>
          <w:sz w:val="32"/>
          <w:szCs w:val="32"/>
          <w:u w:val="none"/>
          <w:lang w:eastAsia="zh-CN"/>
        </w:rPr>
        <w:t>，高中人数</w:t>
      </w:r>
      <w:r>
        <w:rPr>
          <w:rFonts w:hint="eastAsia" w:ascii="仿宋_GB2312" w:hAnsi="仿宋_GB2312" w:eastAsia="仿宋_GB2312" w:cs="仿宋_GB2312"/>
          <w:color w:val="auto"/>
          <w:sz w:val="32"/>
          <w:szCs w:val="32"/>
          <w:u w:val="none"/>
          <w:lang w:val="en-US" w:eastAsia="zh-CN"/>
        </w:rPr>
        <w:t>0</w:t>
      </w:r>
      <w:r>
        <w:rPr>
          <w:rFonts w:hint="eastAsia" w:ascii="仿宋_GB2312" w:hAnsi="仿宋_GB2312" w:eastAsia="仿宋_GB2312" w:cs="仿宋_GB2312"/>
          <w:color w:val="auto"/>
          <w:sz w:val="32"/>
          <w:szCs w:val="32"/>
          <w:u w:val="none"/>
        </w:rPr>
        <w:t>人</w:t>
      </w:r>
      <w:r>
        <w:rPr>
          <w:rFonts w:hint="eastAsia" w:ascii="仿宋_GB2312" w:hAnsi="仿宋_GB2312" w:eastAsia="仿宋_GB2312" w:cs="仿宋_GB2312"/>
          <w:color w:val="auto"/>
          <w:sz w:val="32"/>
          <w:szCs w:val="32"/>
          <w:u w:val="none"/>
          <w:lang w:eastAsia="zh-CN"/>
        </w:rPr>
        <w:t>，初中人数</w:t>
      </w:r>
      <w:r>
        <w:rPr>
          <w:rFonts w:hint="eastAsia" w:ascii="仿宋_GB2312" w:hAnsi="仿宋_GB2312" w:eastAsia="仿宋_GB2312" w:cs="仿宋_GB2312"/>
          <w:color w:val="auto"/>
          <w:sz w:val="32"/>
          <w:szCs w:val="32"/>
          <w:u w:val="none"/>
          <w:lang w:val="en-US" w:eastAsia="zh-CN"/>
        </w:rPr>
        <w:t>1523</w:t>
      </w:r>
      <w:r>
        <w:rPr>
          <w:rFonts w:hint="eastAsia" w:ascii="仿宋_GB2312" w:hAnsi="仿宋_GB2312" w:eastAsia="仿宋_GB2312" w:cs="仿宋_GB2312"/>
          <w:color w:val="auto"/>
          <w:sz w:val="32"/>
          <w:szCs w:val="32"/>
          <w:u w:val="none"/>
        </w:rPr>
        <w:t>人</w:t>
      </w:r>
      <w:r>
        <w:rPr>
          <w:rFonts w:hint="eastAsia" w:ascii="仿宋_GB2312" w:hAnsi="仿宋_GB2312" w:eastAsia="仿宋_GB2312" w:cs="仿宋_GB2312"/>
          <w:color w:val="auto"/>
          <w:sz w:val="32"/>
          <w:szCs w:val="32"/>
          <w:u w:val="none"/>
          <w:lang w:eastAsia="zh-CN"/>
        </w:rPr>
        <w:t>，小学人数</w:t>
      </w:r>
      <w:r>
        <w:rPr>
          <w:rFonts w:hint="eastAsia" w:ascii="仿宋_GB2312" w:hAnsi="仿宋_GB2312" w:eastAsia="仿宋_GB2312" w:cs="仿宋_GB2312"/>
          <w:color w:val="auto"/>
          <w:sz w:val="32"/>
          <w:szCs w:val="32"/>
          <w:u w:val="none"/>
          <w:lang w:val="en-US" w:eastAsia="zh-CN"/>
        </w:rPr>
        <w:t>0</w:t>
      </w:r>
      <w:r>
        <w:rPr>
          <w:rFonts w:hint="eastAsia" w:ascii="仿宋_GB2312" w:hAnsi="仿宋_GB2312" w:eastAsia="仿宋_GB2312" w:cs="仿宋_GB2312"/>
          <w:color w:val="auto"/>
          <w:sz w:val="32"/>
          <w:szCs w:val="32"/>
          <w:u w:val="none"/>
        </w:rPr>
        <w:t>人</w:t>
      </w:r>
      <w:r>
        <w:rPr>
          <w:rFonts w:hint="eastAsia" w:ascii="仿宋_GB2312" w:hAnsi="仿宋_GB2312" w:eastAsia="仿宋_GB2312" w:cs="仿宋_GB2312"/>
          <w:color w:val="auto"/>
          <w:sz w:val="32"/>
          <w:szCs w:val="32"/>
          <w:u w:val="none"/>
          <w:lang w:eastAsia="zh-CN"/>
        </w:rPr>
        <w:t>，幼儿园人数</w:t>
      </w:r>
      <w:r>
        <w:rPr>
          <w:rFonts w:hint="eastAsia" w:ascii="仿宋_GB2312" w:hAnsi="仿宋_GB2312" w:eastAsia="仿宋_GB2312" w:cs="仿宋_GB2312"/>
          <w:color w:val="auto"/>
          <w:sz w:val="32"/>
          <w:szCs w:val="32"/>
          <w:u w:val="none"/>
          <w:lang w:val="en-US" w:eastAsia="zh-CN"/>
        </w:rPr>
        <w:t>0</w:t>
      </w:r>
      <w:r>
        <w:rPr>
          <w:rFonts w:hint="eastAsia" w:ascii="仿宋_GB2312" w:hAnsi="仿宋_GB2312" w:eastAsia="仿宋_GB2312" w:cs="仿宋_GB2312"/>
          <w:color w:val="auto"/>
          <w:sz w:val="32"/>
          <w:szCs w:val="32"/>
          <w:u w:val="none"/>
        </w:rPr>
        <w:t>人</w:t>
      </w:r>
      <w:r>
        <w:rPr>
          <w:rFonts w:hint="eastAsia" w:ascii="仿宋_GB2312" w:hAnsi="仿宋_GB2312" w:eastAsia="仿宋_GB2312" w:cs="仿宋_GB2312"/>
          <w:color w:val="auto"/>
          <w:sz w:val="32"/>
          <w:szCs w:val="32"/>
          <w:u w:val="none"/>
          <w:lang w:eastAsia="zh-CN"/>
        </w:rPr>
        <w:t>。</w:t>
      </w:r>
    </w:p>
    <w:p w14:paraId="12A82C2D">
      <w:pPr>
        <w:pStyle w:val="17"/>
        <w:numPr>
          <w:ilvl w:val="0"/>
          <w:numId w:val="0"/>
        </w:numPr>
        <w:bidi w:val="0"/>
        <w:ind w:left="420" w:leftChars="200"/>
        <w:jc w:val="center"/>
        <w:rPr>
          <w:rFonts w:hint="eastAsia"/>
          <w:lang w:eastAsia="zh-CN"/>
        </w:rPr>
      </w:pPr>
    </w:p>
    <w:p w14:paraId="7C1D66AE">
      <w:pPr>
        <w:pStyle w:val="17"/>
        <w:numPr>
          <w:ilvl w:val="0"/>
          <w:numId w:val="0"/>
        </w:numPr>
        <w:bidi w:val="0"/>
        <w:jc w:val="both"/>
        <w:rPr>
          <w:rFonts w:hint="eastAsia"/>
          <w:lang w:eastAsia="zh-CN"/>
        </w:rPr>
      </w:pPr>
      <w:r>
        <w:rPr>
          <w:rFonts w:hint="eastAsia"/>
          <w:lang w:eastAsia="zh-CN"/>
        </w:rPr>
        <w:t>第二部分  兴国县第八中学2026年</w:t>
      </w:r>
      <w:r>
        <w:rPr>
          <w:rFonts w:hint="eastAsia"/>
          <w:lang w:val="en-US" w:eastAsia="zh-CN"/>
        </w:rPr>
        <w:t>单位</w:t>
      </w:r>
      <w:r>
        <w:rPr>
          <w:rFonts w:hint="eastAsia"/>
          <w:lang w:eastAsia="zh-CN"/>
        </w:rPr>
        <w:t>预算表</w:t>
      </w:r>
    </w:p>
    <w:p w14:paraId="2092929D">
      <w:pPr>
        <w:pStyle w:val="17"/>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6"/>
        <w:tblW w:w="5000" w:type="pct"/>
        <w:jc w:val="center"/>
        <w:tblLayout w:type="fixed"/>
        <w:tblCellMar>
          <w:top w:w="0" w:type="dxa"/>
          <w:left w:w="108" w:type="dxa"/>
          <w:bottom w:w="0" w:type="dxa"/>
          <w:right w:w="108" w:type="dxa"/>
        </w:tblCellMar>
      </w:tblPr>
      <w:tblGrid>
        <w:gridCol w:w="3122"/>
        <w:gridCol w:w="2249"/>
        <w:gridCol w:w="3535"/>
        <w:gridCol w:w="1775"/>
      </w:tblGrid>
      <w:tr w14:paraId="1F74CED1">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4C33D64E">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6574D09A">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28253B13">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201112兴国县第八中学</w:t>
            </w:r>
          </w:p>
        </w:tc>
        <w:tc>
          <w:tcPr>
            <w:tcW w:w="1655" w:type="pct"/>
            <w:noWrap/>
            <w:vAlign w:val="bottom"/>
          </w:tcPr>
          <w:p w14:paraId="7F30C629">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596D22BF">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37BF3B68">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69111D4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4CBB6AB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245FFF4F">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68E04DF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02F15C3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685D86C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0690177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628B5AA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9A6F43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613D0AF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1,004.15</w:t>
            </w:r>
          </w:p>
        </w:tc>
        <w:tc>
          <w:tcPr>
            <w:tcW w:w="1655" w:type="pct"/>
            <w:tcBorders>
              <w:top w:val="nil"/>
              <w:left w:val="nil"/>
              <w:bottom w:val="single" w:color="000000" w:sz="4" w:space="0"/>
              <w:right w:val="single" w:color="000000" w:sz="4" w:space="0"/>
            </w:tcBorders>
            <w:noWrap/>
            <w:vAlign w:val="center"/>
          </w:tcPr>
          <w:p w14:paraId="3001565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教育支出</w:t>
            </w:r>
          </w:p>
        </w:tc>
        <w:tc>
          <w:tcPr>
            <w:tcW w:w="829" w:type="pct"/>
            <w:tcBorders>
              <w:top w:val="nil"/>
              <w:left w:val="nil"/>
              <w:bottom w:val="single" w:color="000000" w:sz="4" w:space="0"/>
              <w:right w:val="single" w:color="000000" w:sz="4" w:space="0"/>
            </w:tcBorders>
            <w:noWrap/>
            <w:vAlign w:val="center"/>
          </w:tcPr>
          <w:p w14:paraId="44F30BF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1,560.71</w:t>
            </w:r>
          </w:p>
        </w:tc>
      </w:tr>
      <w:tr w14:paraId="2AE0EFE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EE57FD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0E6A6E6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1,004.15</w:t>
            </w:r>
          </w:p>
        </w:tc>
        <w:tc>
          <w:tcPr>
            <w:tcW w:w="1655" w:type="pct"/>
            <w:tcBorders>
              <w:top w:val="nil"/>
              <w:left w:val="nil"/>
              <w:bottom w:val="single" w:color="000000" w:sz="4" w:space="0"/>
              <w:right w:val="single" w:color="000000" w:sz="4" w:space="0"/>
            </w:tcBorders>
            <w:noWrap/>
            <w:vAlign w:val="center"/>
          </w:tcPr>
          <w:p w14:paraId="52D90DD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社会保障和就业支出</w:t>
            </w:r>
          </w:p>
        </w:tc>
        <w:tc>
          <w:tcPr>
            <w:tcW w:w="829" w:type="pct"/>
            <w:tcBorders>
              <w:top w:val="nil"/>
              <w:left w:val="nil"/>
              <w:bottom w:val="single" w:color="000000" w:sz="4" w:space="0"/>
              <w:right w:val="single" w:color="000000" w:sz="4" w:space="0"/>
            </w:tcBorders>
            <w:noWrap/>
            <w:vAlign w:val="center"/>
          </w:tcPr>
          <w:p w14:paraId="3172E884">
            <w:pPr>
              <w:widowControl/>
              <w:snapToGrid w:val="0"/>
              <w:jc w:val="center"/>
              <w:textAlignment w:val="center"/>
              <w:rPr>
                <w:rFonts w:hint="eastAsia" w:asciiTheme="minorEastAsia" w:hAnsiTheme="minorEastAsia" w:eastAsiaTheme="minorEastAsia" w:cstheme="minorEastAsia"/>
                <w:color w:val="000000"/>
                <w:kern w:val="0"/>
                <w:sz w:val="21"/>
                <w:szCs w:val="21"/>
                <w:lang w:eastAsia="zh-CN" w:bidi="ar"/>
              </w:rPr>
            </w:pPr>
            <w:r>
              <w:t>95.</w:t>
            </w:r>
            <w:r>
              <w:rPr>
                <w:rFonts w:hint="eastAsia"/>
                <w:lang w:eastAsia="zh-CN"/>
              </w:rPr>
              <w:t>97</w:t>
            </w:r>
          </w:p>
        </w:tc>
      </w:tr>
      <w:tr w14:paraId="475620A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D5F82D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1A8B6D5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BAB03E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4F01B63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60.75</w:t>
            </w:r>
          </w:p>
        </w:tc>
      </w:tr>
      <w:tr w14:paraId="4FA7A6D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9B06CC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53FE71B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731285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其他支出</w:t>
            </w:r>
          </w:p>
        </w:tc>
        <w:tc>
          <w:tcPr>
            <w:tcW w:w="829" w:type="pct"/>
            <w:tcBorders>
              <w:top w:val="nil"/>
              <w:left w:val="nil"/>
              <w:bottom w:val="single" w:color="000000" w:sz="4" w:space="0"/>
              <w:right w:val="single" w:color="000000" w:sz="4" w:space="0"/>
            </w:tcBorders>
            <w:noWrap/>
            <w:vAlign w:val="center"/>
          </w:tcPr>
          <w:p w14:paraId="468F552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500.00</w:t>
            </w:r>
          </w:p>
        </w:tc>
      </w:tr>
      <w:tr w14:paraId="337F4E7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9DC9E9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4B855E5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62A2DF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4AE40D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B968E9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ED5303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46E86B9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B14002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417775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061A0C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6D31F9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5E9D0BA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97B559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5846D5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20340A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A8E919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19A1113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D1C413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3F50D6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064DB0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4216A2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6F95E87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B12F16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2D5F1F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4A9CA2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5237BB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292F42E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500.00</w:t>
            </w:r>
          </w:p>
        </w:tc>
        <w:tc>
          <w:tcPr>
            <w:tcW w:w="1655" w:type="pct"/>
            <w:tcBorders>
              <w:top w:val="nil"/>
              <w:left w:val="nil"/>
              <w:bottom w:val="single" w:color="000000" w:sz="4" w:space="0"/>
              <w:right w:val="single" w:color="000000" w:sz="4" w:space="0"/>
            </w:tcBorders>
            <w:noWrap/>
            <w:vAlign w:val="center"/>
          </w:tcPr>
          <w:p w14:paraId="58567EA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88B332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FC482A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A9DE91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3A42B05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F43AC2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E1419B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505554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D978B9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777F881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DE2935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828F55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0FF9C0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01F9CF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9EF4FC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367783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1A4B00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C921AC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1034D8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D0124C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42EEBD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7FE83F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10CD10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CE5DDD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9BEFEA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92339C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A1A620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D9A7AF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B0FFE3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5CE99C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43B30C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B0D1F6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071332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F9230D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E180AE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FC64BF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FA8DB7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AB858E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5EC231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588898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D97514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729BD2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E45C21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7BEB94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53B76D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9B0E89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0ADDD4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3DF1F0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F59496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8BB7D4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F0D95C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9CE616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19F357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CC75B1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47DECD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00A08A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F07314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D67690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B44CF2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D1E4DE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E7BF78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DA2C80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8F4E37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C51EF5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581E13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0E26A2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9D4DA2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3C9B83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FA43E9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56CF4A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5EBD73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509314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60475A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C32038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777CC4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E5F1D9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E6C74C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D349A3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CB9D2A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EFBA5B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A508C8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D0A138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582D7E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F5BF91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868B72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EF694C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0E2F73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A00B91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9BB92E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B6B4C9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A1E5D4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8C6B11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FDC597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60A0DC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6AA25B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16EAD2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7EB5DF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E9EA03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64152CC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115EDF9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1,504.15</w:t>
            </w:r>
          </w:p>
        </w:tc>
        <w:tc>
          <w:tcPr>
            <w:tcW w:w="1655" w:type="pct"/>
            <w:tcBorders>
              <w:top w:val="nil"/>
              <w:left w:val="nil"/>
              <w:bottom w:val="single" w:color="auto" w:sz="4" w:space="0"/>
              <w:right w:val="single" w:color="000000" w:sz="4" w:space="0"/>
            </w:tcBorders>
            <w:noWrap/>
            <w:vAlign w:val="center"/>
          </w:tcPr>
          <w:p w14:paraId="18F0A1A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67B994B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2,217.01</w:t>
            </w:r>
          </w:p>
        </w:tc>
      </w:tr>
      <w:tr w14:paraId="7FDB0F02">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371988E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3E66B19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0E6B010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448BBF5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1D286568">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2F865BE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11044E3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712.86</w:t>
            </w:r>
          </w:p>
        </w:tc>
        <w:tc>
          <w:tcPr>
            <w:tcW w:w="1655" w:type="pct"/>
            <w:tcBorders>
              <w:top w:val="single" w:color="auto" w:sz="4" w:space="0"/>
              <w:left w:val="nil"/>
              <w:bottom w:val="single" w:color="auto" w:sz="4" w:space="0"/>
              <w:right w:val="single" w:color="000000" w:sz="4" w:space="0"/>
            </w:tcBorders>
            <w:noWrap/>
            <w:vAlign w:val="bottom"/>
          </w:tcPr>
          <w:p w14:paraId="7839A17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63E057A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D6F24D5">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7E116F8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57933A0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2,217.01</w:t>
            </w:r>
          </w:p>
        </w:tc>
        <w:tc>
          <w:tcPr>
            <w:tcW w:w="1655" w:type="pct"/>
            <w:tcBorders>
              <w:top w:val="single" w:color="auto" w:sz="4" w:space="0"/>
              <w:left w:val="single" w:color="auto" w:sz="4" w:space="0"/>
              <w:bottom w:val="single" w:color="auto" w:sz="4" w:space="0"/>
              <w:right w:val="single" w:color="auto" w:sz="4" w:space="0"/>
            </w:tcBorders>
            <w:noWrap/>
            <w:vAlign w:val="center"/>
          </w:tcPr>
          <w:p w14:paraId="095DB6D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0B0B5F2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2,217.01</w:t>
            </w:r>
          </w:p>
        </w:tc>
      </w:tr>
    </w:tbl>
    <w:p w14:paraId="1DDD19D0">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2B7EAFE2">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11E23260">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528D1FAF">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4939411F">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填报单位：201112兴国县第八中学</w:t>
            </w:r>
          </w:p>
        </w:tc>
        <w:tc>
          <w:tcPr>
            <w:tcW w:w="366" w:type="pct"/>
            <w:tcBorders>
              <w:top w:val="nil"/>
              <w:left w:val="nil"/>
              <w:bottom w:val="single" w:color="auto" w:sz="4" w:space="0"/>
              <w:right w:val="nil"/>
            </w:tcBorders>
            <w:shd w:val="clear" w:color="auto" w:fill="auto"/>
            <w:noWrap/>
            <w:vAlign w:val="bottom"/>
          </w:tcPr>
          <w:p w14:paraId="65277C6D">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01648763">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45A0C833">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72D85E0C">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43629FCF">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0C044C15">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511AD24F">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7EDEA0E9">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376704AB">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7AB11AE8">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3838E545">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16F3546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61BF2E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432C252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EFD893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3E2EE1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CF517B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2E5E297">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09A7B3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DBE31B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8D8209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40EA06F6">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5BF4E9F5">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65E6F16F">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7636D9E4">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2BFDDEF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5838175E">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1339076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2E747C5E">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77254326">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4B7FE938">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017875D1">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6DABBB40">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46BB9125">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7B2CACCA">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34295BF6">
            <w:pPr>
              <w:widowControl/>
              <w:jc w:val="left"/>
              <w:rPr>
                <w:rFonts w:ascii="宋体" w:hAnsi="宋体" w:eastAsia="宋体" w:cs="Arial"/>
                <w:color w:val="000000"/>
                <w:kern w:val="0"/>
                <w:sz w:val="13"/>
                <w:szCs w:val="13"/>
              </w:rPr>
            </w:pPr>
          </w:p>
        </w:tc>
      </w:tr>
      <w:tr w14:paraId="23C7BFCD">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253C459">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F4DB69E">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8EE197A">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885F113">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AA72AE5">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80F7ED5">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ABDF720">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4EB4A1E">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FE6897A">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7CF3A9E">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F1909B3">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5595764">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B91558D">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9C58A2">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355AA3E6">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3B21E38">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兴国县第八中学</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C7FD83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2,217.01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C026B1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712.86</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6DF9E0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1,004.15</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B1D669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1,004.15</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58F606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657230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B80E1D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517613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882918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6A0375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4468E2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4369FF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500.00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74A3D77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5FFAEB7A">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03CD55F5">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35773671">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33DCB0B9">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228C1740">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：201112兴国县第八中学</w:t>
            </w:r>
          </w:p>
        </w:tc>
        <w:tc>
          <w:tcPr>
            <w:tcW w:w="914" w:type="pct"/>
            <w:tcBorders>
              <w:top w:val="nil"/>
              <w:left w:val="nil"/>
              <w:bottom w:val="nil"/>
              <w:right w:val="nil"/>
            </w:tcBorders>
            <w:shd w:val="clear" w:color="auto" w:fill="auto"/>
            <w:noWrap/>
            <w:vAlign w:val="bottom"/>
          </w:tcPr>
          <w:p w14:paraId="47979F21">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544A51E9">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7B896D66">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6D43C21F">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AA8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37BA57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74304B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7D2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4B642D14">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0CCBFD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6B2188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6986A87C">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637FFB75">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3291DB7C">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1A5FC2A5">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2E2EFE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6A0D83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6AEB87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5D969386">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50950327">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17DE027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0840B">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E15AF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0EFA1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2,217.01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4184C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858.57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FE9E0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1,358.44</w:t>
            </w:r>
          </w:p>
        </w:tc>
      </w:tr>
      <w:tr w14:paraId="7728D0C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189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A5F4B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教育支出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B33C3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1,560.71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63D44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702.27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B9025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858.44</w:t>
            </w:r>
          </w:p>
        </w:tc>
      </w:tr>
      <w:tr w14:paraId="5C309D6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CD6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A073D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普通教育</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5DD16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1,560.71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4F12B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702.27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B2286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858.44</w:t>
            </w:r>
          </w:p>
        </w:tc>
      </w:tr>
      <w:tr w14:paraId="6EB3CE3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E4B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2050203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82252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初中教育</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554B6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1,560.71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CC941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702.27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ED01E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858.44</w:t>
            </w:r>
          </w:p>
        </w:tc>
      </w:tr>
      <w:tr w14:paraId="0D3D5B0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AF9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86BBF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342E749">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b/>
                <w:color w:val="000000"/>
                <w:kern w:val="0"/>
                <w:sz w:val="18"/>
                <w:szCs w:val="18"/>
                <w:lang w:bidi="ar"/>
              </w:rPr>
              <w:t>95.</w:t>
            </w:r>
            <w:r>
              <w:rPr>
                <w:rFonts w:hint="eastAsia" w:asciiTheme="minorEastAsia" w:hAnsiTheme="minorEastAsia" w:cstheme="minorEastAsia"/>
                <w:b/>
                <w:color w:val="000000"/>
                <w:kern w:val="0"/>
                <w:sz w:val="18"/>
                <w:szCs w:val="18"/>
                <w:lang w:eastAsia="zh-CN" w:bidi="ar"/>
              </w:rPr>
              <w:t>97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016602F">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b/>
                <w:color w:val="000000"/>
                <w:kern w:val="0"/>
                <w:sz w:val="18"/>
                <w:szCs w:val="18"/>
                <w:lang w:bidi="ar"/>
              </w:rPr>
              <w:t>95.</w:t>
            </w:r>
            <w:r>
              <w:rPr>
                <w:rFonts w:hint="eastAsia" w:asciiTheme="minorEastAsia" w:hAnsiTheme="minorEastAsia" w:cstheme="minorEastAsia"/>
                <w:b/>
                <w:color w:val="000000"/>
                <w:kern w:val="0"/>
                <w:sz w:val="18"/>
                <w:szCs w:val="18"/>
                <w:lang w:eastAsia="zh-CN" w:bidi="ar"/>
              </w:rPr>
              <w:t>97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C3B68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27679F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9F6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3D13C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272B7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90.01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BFEF1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90.01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3DD2F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5087AF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0C8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1B262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27608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90.01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7311C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90.01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6FCA7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2F69D1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8B8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17B58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5E43D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5.54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A4C92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5.54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9BE71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9E8A49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9A3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4560F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E1913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5.54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E7B55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5.54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18064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72EAD9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58E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68A05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B2401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60.75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4DE6C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60.75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0AE29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A87CFE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F73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D32C8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817EA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60.75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58F11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60.75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8DBA2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9A8868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0F6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38E45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3DCF3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38.25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327F8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38.25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34BED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FAD573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573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B1319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D5464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22.50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1A0EF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22.50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2BFCE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223EA1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220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5D862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BD663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797D6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20178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500.00</w:t>
            </w:r>
          </w:p>
        </w:tc>
      </w:tr>
      <w:tr w14:paraId="14F599E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411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2DF30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3AAF6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42D46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BB035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500.00</w:t>
            </w:r>
          </w:p>
        </w:tc>
      </w:tr>
      <w:tr w14:paraId="2E4C326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6F9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2299999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4054D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C34A9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500.00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3BF37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C1A4A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500.00</w:t>
            </w:r>
          </w:p>
        </w:tc>
      </w:tr>
    </w:tbl>
    <w:p w14:paraId="5C6069A1">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0E029D11">
        <w:tblPrEx>
          <w:tblCellMar>
            <w:top w:w="0" w:type="dxa"/>
            <w:left w:w="108" w:type="dxa"/>
            <w:bottom w:w="0" w:type="dxa"/>
            <w:right w:w="108" w:type="dxa"/>
          </w:tblCellMar>
        </w:tblPrEx>
        <w:trPr>
          <w:trHeight w:val="585" w:hRule="atLeast"/>
          <w:tblHeader/>
        </w:trPr>
        <w:tc>
          <w:tcPr>
            <w:tcW w:w="5000" w:type="pct"/>
            <w:gridSpan w:val="7"/>
            <w:noWrap/>
            <w:vAlign w:val="center"/>
          </w:tcPr>
          <w:p w14:paraId="04076525">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5455AEDB">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3EB3114F">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201112兴国县第八中学</w:t>
            </w:r>
          </w:p>
        </w:tc>
        <w:tc>
          <w:tcPr>
            <w:tcW w:w="577" w:type="pct"/>
            <w:noWrap/>
            <w:vAlign w:val="bottom"/>
          </w:tcPr>
          <w:p w14:paraId="02CBB3E3">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0376FEC9">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5AC96D6B">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745E7F1C">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73EF6BC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1DF55AA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61D6B13C">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106CFD5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6F4C101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389D110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1EE916B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2E5CECD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27EF1E3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499306C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34B1DCE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8BFB0DB">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435024D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1,004.15</w:t>
            </w:r>
          </w:p>
        </w:tc>
        <w:tc>
          <w:tcPr>
            <w:tcW w:w="948" w:type="pct"/>
            <w:tcBorders>
              <w:top w:val="nil"/>
              <w:left w:val="nil"/>
              <w:bottom w:val="single" w:color="000000" w:sz="4" w:space="0"/>
              <w:right w:val="single" w:color="000000" w:sz="4" w:space="0"/>
            </w:tcBorders>
            <w:noWrap/>
            <w:vAlign w:val="center"/>
          </w:tcPr>
          <w:p w14:paraId="6BFF2F6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教育支出</w:t>
            </w:r>
          </w:p>
        </w:tc>
        <w:tc>
          <w:tcPr>
            <w:tcW w:w="577" w:type="pct"/>
            <w:tcBorders>
              <w:top w:val="nil"/>
              <w:left w:val="nil"/>
              <w:bottom w:val="single" w:color="000000" w:sz="4" w:space="0"/>
              <w:right w:val="single" w:color="000000" w:sz="4" w:space="0"/>
            </w:tcBorders>
            <w:noWrap/>
            <w:vAlign w:val="center"/>
          </w:tcPr>
          <w:p w14:paraId="7D85C31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1,560.71</w:t>
            </w:r>
          </w:p>
        </w:tc>
        <w:tc>
          <w:tcPr>
            <w:tcW w:w="612" w:type="pct"/>
            <w:tcBorders>
              <w:top w:val="nil"/>
              <w:left w:val="nil"/>
              <w:bottom w:val="single" w:color="000000" w:sz="4" w:space="0"/>
              <w:right w:val="single" w:color="000000" w:sz="4" w:space="0"/>
            </w:tcBorders>
            <w:noWrap/>
            <w:vAlign w:val="center"/>
          </w:tcPr>
          <w:p w14:paraId="0B26281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1,560.71</w:t>
            </w:r>
          </w:p>
        </w:tc>
        <w:tc>
          <w:tcPr>
            <w:tcW w:w="602" w:type="pct"/>
            <w:tcBorders>
              <w:top w:val="nil"/>
              <w:left w:val="nil"/>
              <w:bottom w:val="single" w:color="000000" w:sz="4" w:space="0"/>
              <w:right w:val="single" w:color="000000" w:sz="4" w:space="0"/>
            </w:tcBorders>
            <w:noWrap/>
            <w:vAlign w:val="center"/>
          </w:tcPr>
          <w:p w14:paraId="02BBE27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741A2CA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19EEC19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4294745">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70DDE30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1,004.15</w:t>
            </w:r>
          </w:p>
        </w:tc>
        <w:tc>
          <w:tcPr>
            <w:tcW w:w="948" w:type="pct"/>
            <w:tcBorders>
              <w:top w:val="nil"/>
              <w:left w:val="single" w:color="000000" w:sz="4" w:space="0"/>
              <w:bottom w:val="single" w:color="000000" w:sz="4" w:space="0"/>
              <w:right w:val="single" w:color="000000" w:sz="4" w:space="0"/>
            </w:tcBorders>
            <w:noWrap/>
            <w:vAlign w:val="center"/>
          </w:tcPr>
          <w:p w14:paraId="52477EB5">
            <w:pPr>
              <w:widowControl/>
              <w:snapToGrid w:val="0"/>
              <w:jc w:val="center"/>
              <w:textAlignment w:val="center"/>
              <w:rPr>
                <w:rFonts w:hint="eastAsia" w:asciiTheme="minorEastAsia" w:hAnsiTheme="minorEastAsia" w:cstheme="minorEastAsia"/>
                <w:color w:val="000000"/>
                <w:kern w:val="0"/>
                <w:sz w:val="21"/>
                <w:szCs w:val="21"/>
                <w:lang w:bidi="ar"/>
              </w:rPr>
            </w:pPr>
            <w:r>
              <w:t>社会保障和就业支出</w:t>
            </w:r>
          </w:p>
        </w:tc>
        <w:tc>
          <w:tcPr>
            <w:tcW w:w="577" w:type="pct"/>
            <w:tcBorders>
              <w:top w:val="nil"/>
              <w:left w:val="nil"/>
              <w:bottom w:val="single" w:color="000000" w:sz="4" w:space="0"/>
              <w:right w:val="single" w:color="000000" w:sz="4" w:space="0"/>
            </w:tcBorders>
            <w:noWrap/>
            <w:vAlign w:val="center"/>
          </w:tcPr>
          <w:p w14:paraId="657D806D">
            <w:pPr>
              <w:widowControl/>
              <w:snapToGrid w:val="0"/>
              <w:jc w:val="center"/>
              <w:textAlignment w:val="center"/>
              <w:rPr>
                <w:rFonts w:hint="eastAsia" w:asciiTheme="minorEastAsia" w:hAnsiTheme="minorEastAsia" w:eastAsiaTheme="minorEastAsia" w:cstheme="minorEastAsia"/>
                <w:color w:val="000000"/>
                <w:kern w:val="0"/>
                <w:sz w:val="21"/>
                <w:szCs w:val="21"/>
                <w:lang w:val="en-US" w:eastAsia="zh-CN" w:bidi="ar"/>
              </w:rPr>
            </w:pPr>
            <w:r>
              <w:t>95.</w:t>
            </w:r>
            <w:r>
              <w:rPr>
                <w:rFonts w:hint="eastAsia"/>
                <w:lang w:eastAsia="zh-CN"/>
              </w:rPr>
              <w:t>97</w:t>
            </w:r>
          </w:p>
        </w:tc>
        <w:tc>
          <w:tcPr>
            <w:tcW w:w="612" w:type="pct"/>
            <w:tcBorders>
              <w:top w:val="nil"/>
              <w:left w:val="nil"/>
              <w:bottom w:val="single" w:color="000000" w:sz="4" w:space="0"/>
              <w:right w:val="single" w:color="000000" w:sz="4" w:space="0"/>
            </w:tcBorders>
            <w:noWrap/>
            <w:vAlign w:val="center"/>
          </w:tcPr>
          <w:p w14:paraId="3D9EC868">
            <w:pPr>
              <w:widowControl/>
              <w:snapToGrid w:val="0"/>
              <w:jc w:val="center"/>
              <w:textAlignment w:val="center"/>
              <w:rPr>
                <w:rFonts w:hint="eastAsia" w:asciiTheme="minorEastAsia" w:hAnsiTheme="minorEastAsia" w:eastAsiaTheme="minorEastAsia" w:cstheme="minorEastAsia"/>
                <w:color w:val="000000"/>
                <w:kern w:val="0"/>
                <w:sz w:val="21"/>
                <w:szCs w:val="21"/>
                <w:lang w:val="en-US" w:eastAsia="zh-CN" w:bidi="ar"/>
              </w:rPr>
            </w:pPr>
            <w:r>
              <w:t>95.</w:t>
            </w:r>
            <w:r>
              <w:rPr>
                <w:rFonts w:hint="eastAsia"/>
                <w:lang w:eastAsia="zh-CN"/>
              </w:rPr>
              <w:t>97</w:t>
            </w:r>
          </w:p>
        </w:tc>
        <w:tc>
          <w:tcPr>
            <w:tcW w:w="602" w:type="pct"/>
            <w:tcBorders>
              <w:top w:val="nil"/>
              <w:left w:val="nil"/>
              <w:bottom w:val="single" w:color="000000" w:sz="4" w:space="0"/>
              <w:right w:val="single" w:color="000000" w:sz="4" w:space="0"/>
            </w:tcBorders>
            <w:noWrap/>
            <w:vAlign w:val="center"/>
          </w:tcPr>
          <w:p w14:paraId="1F8D481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39CD541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07353B7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BFDB00B">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319E0EE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46BC2503">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38749EB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60.75</w:t>
            </w:r>
          </w:p>
        </w:tc>
        <w:tc>
          <w:tcPr>
            <w:tcW w:w="612" w:type="pct"/>
            <w:tcBorders>
              <w:top w:val="nil"/>
              <w:left w:val="nil"/>
              <w:bottom w:val="single" w:color="000000" w:sz="4" w:space="0"/>
              <w:right w:val="single" w:color="000000" w:sz="4" w:space="0"/>
            </w:tcBorders>
            <w:noWrap/>
            <w:vAlign w:val="center"/>
          </w:tcPr>
          <w:p w14:paraId="0925917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60.75</w:t>
            </w:r>
          </w:p>
        </w:tc>
        <w:tc>
          <w:tcPr>
            <w:tcW w:w="602" w:type="pct"/>
            <w:tcBorders>
              <w:top w:val="nil"/>
              <w:left w:val="nil"/>
              <w:bottom w:val="single" w:color="000000" w:sz="4" w:space="0"/>
              <w:right w:val="single" w:color="000000" w:sz="4" w:space="0"/>
            </w:tcBorders>
            <w:noWrap/>
            <w:vAlign w:val="center"/>
          </w:tcPr>
          <w:p w14:paraId="191A191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4676FF9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394B974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33CD4BA">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259CC6C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3DDCF29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5CC4BE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D7D237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EBD669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2B1A3B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571655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A8102B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48652F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E52FAD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26940B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2F4A2F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59220D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DF7B48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33C8E8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A77E33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DCEDBD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EE5B58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17442D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856A5A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051FD5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5EDEB3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7CFB69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140F1C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CF840A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E1701C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4FD9CA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2F126E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937007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2FD1C8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8BD81C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594B26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D867BC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8691F9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774FA1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8C8DC2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7041B2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A8CA7D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083D1D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A8D534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0F0FC9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BD6247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52FBC2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BF6135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F7BF3E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A52FB6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41243D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9B99C9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26FEDC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24F353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799BBB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8A112F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D9DD56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4C723F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1A5609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4D87C6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224A13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BED124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F06CA2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F21532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BDC17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94A989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451E1F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F7B33A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D0768A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13CBC5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27FAF2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51600E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8CBEE8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82CA09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A8F598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FC6E43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8CA979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A996AF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1E8BE9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D194CC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93F1E2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6349CD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F44D17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D7BF25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1314C5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851280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55BBDF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38E659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E244C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F69B1D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C09E8C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E23173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8965F1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58A37F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59B40C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D1ABF3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CE73BC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2340E0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3FE8F3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2A6069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48F4F5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1B3ADA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43C28D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23EFE9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B6408F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A4B248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C742A0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BFD405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B8AFF8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FCE6BD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CF6F00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ED511F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2989AB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42512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82FD9B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063B27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104018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CEF5AF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655784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BD2868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6687A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F74F9D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946922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A3670B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DB41C2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6194FF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235A9E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5718EA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4DB7D0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D1781F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9B49F5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B21216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A366E4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8673DB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6BD78F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DD10D8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EF78B7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2FA325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94993C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BE9B32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B17152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A36CBA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B8024A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AF65C8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AB14AE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394117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87E976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FB718A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338AF2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2AAFDF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7F9F12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AA2181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F69B2B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7FB8EB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3EDD35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69C54A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C3658D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3C0A98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43ACFF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B24124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0423AA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187653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2D2DF2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29C876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53552B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58B1D6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45D5F6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EFE320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CDB435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252DCD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E1B58F1">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04A01D8C">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07072D2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2F0EDF0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7A1513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2AE91B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2A99F0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EA2741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92E52E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90721F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938A35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B79439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43300E1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1455A4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FC1572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BD3811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878686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21E5C8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9A6BB7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940BDB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5B2A452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945B4C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689875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6EBD69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78D52B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631D0D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766DDB3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7B550DE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5B8B36C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CEB9A9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7C9724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8D5EF2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95DCA1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1C6843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20ADBA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C39BA4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32F0462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474DD2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BF746A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30B4BD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D481B4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F57CE1B">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7AD710E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712.86　</w:t>
            </w:r>
          </w:p>
        </w:tc>
        <w:tc>
          <w:tcPr>
            <w:tcW w:w="948" w:type="pct"/>
            <w:tcBorders>
              <w:top w:val="nil"/>
              <w:left w:val="nil"/>
              <w:bottom w:val="single" w:color="auto" w:sz="4" w:space="0"/>
              <w:right w:val="single" w:color="000000" w:sz="4" w:space="0"/>
            </w:tcBorders>
            <w:noWrap/>
            <w:vAlign w:val="center"/>
          </w:tcPr>
          <w:p w14:paraId="207235C3">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199871C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F2D2BA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16C7C0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826AE4E">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6D73F3F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6F3F9A32">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5E90073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712.86　</w:t>
            </w:r>
          </w:p>
        </w:tc>
        <w:tc>
          <w:tcPr>
            <w:tcW w:w="948" w:type="pct"/>
            <w:tcBorders>
              <w:top w:val="single" w:color="auto" w:sz="4" w:space="0"/>
              <w:left w:val="single" w:color="auto" w:sz="4" w:space="0"/>
              <w:bottom w:val="single" w:color="auto" w:sz="4" w:space="0"/>
              <w:right w:val="single" w:color="auto" w:sz="4" w:space="0"/>
            </w:tcBorders>
            <w:noWrap/>
            <w:vAlign w:val="center"/>
          </w:tcPr>
          <w:p w14:paraId="3D0D67C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0116E9E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11C3764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4532573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7A99C23F">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5ABB8FBA">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33108700">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6A9CC01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4F14FEE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36A636B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27C9E3E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44CDDBD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666F61A7">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5F8361EB">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6C47255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64201A0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1,717.01</w:t>
            </w:r>
          </w:p>
        </w:tc>
        <w:tc>
          <w:tcPr>
            <w:tcW w:w="948" w:type="pct"/>
            <w:tcBorders>
              <w:top w:val="single" w:color="auto" w:sz="4" w:space="0"/>
              <w:left w:val="single" w:color="auto" w:sz="4" w:space="0"/>
              <w:bottom w:val="single" w:color="auto" w:sz="4" w:space="0"/>
              <w:right w:val="single" w:color="auto" w:sz="4" w:space="0"/>
            </w:tcBorders>
            <w:noWrap/>
            <w:vAlign w:val="center"/>
          </w:tcPr>
          <w:p w14:paraId="2315DC4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33ADE85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1,717.01</w:t>
            </w:r>
          </w:p>
        </w:tc>
        <w:tc>
          <w:tcPr>
            <w:tcW w:w="612" w:type="pct"/>
            <w:tcBorders>
              <w:top w:val="single" w:color="auto" w:sz="4" w:space="0"/>
              <w:left w:val="single" w:color="auto" w:sz="4" w:space="0"/>
              <w:bottom w:val="single" w:color="auto" w:sz="4" w:space="0"/>
              <w:right w:val="single" w:color="auto" w:sz="4" w:space="0"/>
            </w:tcBorders>
            <w:noWrap/>
            <w:vAlign w:val="center"/>
          </w:tcPr>
          <w:p w14:paraId="515B2A3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1,717.01</w:t>
            </w:r>
          </w:p>
        </w:tc>
        <w:tc>
          <w:tcPr>
            <w:tcW w:w="602" w:type="pct"/>
            <w:tcBorders>
              <w:top w:val="single" w:color="auto" w:sz="4" w:space="0"/>
              <w:left w:val="single" w:color="auto" w:sz="4" w:space="0"/>
              <w:bottom w:val="single" w:color="auto" w:sz="4" w:space="0"/>
              <w:right w:val="single" w:color="auto" w:sz="4" w:space="0"/>
            </w:tcBorders>
            <w:noWrap/>
            <w:vAlign w:val="center"/>
          </w:tcPr>
          <w:p w14:paraId="6DD4C4B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407A78B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145CBBB9">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05603EF2">
        <w:tblPrEx>
          <w:tblCellMar>
            <w:top w:w="0" w:type="dxa"/>
            <w:left w:w="108" w:type="dxa"/>
            <w:bottom w:w="0" w:type="dxa"/>
            <w:right w:w="108" w:type="dxa"/>
          </w:tblCellMar>
        </w:tblPrEx>
        <w:trPr>
          <w:trHeight w:val="585" w:hRule="atLeast"/>
          <w:tblHeader/>
        </w:trPr>
        <w:tc>
          <w:tcPr>
            <w:tcW w:w="5000" w:type="pct"/>
            <w:gridSpan w:val="5"/>
            <w:noWrap/>
            <w:vAlign w:val="center"/>
          </w:tcPr>
          <w:p w14:paraId="748C7921">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6B9CC345">
        <w:tblPrEx>
          <w:tblCellMar>
            <w:top w:w="0" w:type="dxa"/>
            <w:left w:w="108" w:type="dxa"/>
            <w:bottom w:w="0" w:type="dxa"/>
            <w:right w:w="108" w:type="dxa"/>
          </w:tblCellMar>
        </w:tblPrEx>
        <w:trPr>
          <w:trHeight w:val="420" w:hRule="atLeast"/>
          <w:tblHeader/>
        </w:trPr>
        <w:tc>
          <w:tcPr>
            <w:tcW w:w="2433" w:type="pct"/>
            <w:gridSpan w:val="2"/>
            <w:noWrap/>
            <w:vAlign w:val="center"/>
          </w:tcPr>
          <w:p w14:paraId="1F287A4F">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201112兴国县第八中学</w:t>
            </w:r>
          </w:p>
        </w:tc>
        <w:tc>
          <w:tcPr>
            <w:tcW w:w="1056" w:type="pct"/>
            <w:noWrap/>
            <w:vAlign w:val="bottom"/>
          </w:tcPr>
          <w:p w14:paraId="20905634">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1CB18D7A">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7F2B83AD">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5D4D4C8A">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0916C5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6C501E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7BD91647">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32016B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216846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2EBB79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331603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6E5D91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26A5E625">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7984D3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7D9F93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31A52F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74E6BFF6">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0987A072">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37A7B51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2701830">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65F697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3E3A1B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1,004.15</w:t>
            </w:r>
          </w:p>
        </w:tc>
        <w:tc>
          <w:tcPr>
            <w:tcW w:w="684" w:type="pct"/>
            <w:tcBorders>
              <w:top w:val="single" w:color="000000" w:sz="4" w:space="0"/>
              <w:left w:val="nil"/>
              <w:bottom w:val="single" w:color="000000" w:sz="4" w:space="0"/>
              <w:right w:val="single" w:color="000000" w:sz="4" w:space="0"/>
            </w:tcBorders>
            <w:noWrap/>
            <w:vAlign w:val="center"/>
          </w:tcPr>
          <w:p w14:paraId="291385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858.57</w:t>
            </w:r>
          </w:p>
        </w:tc>
        <w:tc>
          <w:tcPr>
            <w:tcW w:w="825" w:type="pct"/>
            <w:tcBorders>
              <w:top w:val="single" w:color="000000" w:sz="4" w:space="0"/>
              <w:left w:val="nil"/>
              <w:bottom w:val="single" w:color="000000" w:sz="4" w:space="0"/>
              <w:right w:val="single" w:color="000000" w:sz="4" w:space="0"/>
            </w:tcBorders>
            <w:noWrap/>
            <w:vAlign w:val="center"/>
          </w:tcPr>
          <w:p w14:paraId="51FF1A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145.58</w:t>
            </w:r>
          </w:p>
        </w:tc>
      </w:tr>
      <w:tr w14:paraId="416411D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00BB7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w:t>
            </w:r>
          </w:p>
        </w:tc>
        <w:tc>
          <w:tcPr>
            <w:tcW w:w="1579" w:type="pct"/>
            <w:tcBorders>
              <w:top w:val="single" w:color="000000" w:sz="4" w:space="0"/>
              <w:left w:val="nil"/>
              <w:bottom w:val="single" w:color="000000" w:sz="4" w:space="0"/>
              <w:right w:val="single" w:color="000000" w:sz="4" w:space="0"/>
            </w:tcBorders>
            <w:noWrap/>
            <w:vAlign w:val="center"/>
          </w:tcPr>
          <w:p w14:paraId="7EF7F5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教育支出</w:t>
            </w:r>
          </w:p>
        </w:tc>
        <w:tc>
          <w:tcPr>
            <w:tcW w:w="1056" w:type="pct"/>
            <w:tcBorders>
              <w:top w:val="single" w:color="000000" w:sz="4" w:space="0"/>
              <w:left w:val="nil"/>
              <w:bottom w:val="single" w:color="000000" w:sz="4" w:space="0"/>
              <w:right w:val="single" w:color="000000" w:sz="4" w:space="0"/>
            </w:tcBorders>
            <w:noWrap/>
            <w:vAlign w:val="center"/>
          </w:tcPr>
          <w:p w14:paraId="617E33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847.85</w:t>
            </w:r>
          </w:p>
        </w:tc>
        <w:tc>
          <w:tcPr>
            <w:tcW w:w="684" w:type="pct"/>
            <w:tcBorders>
              <w:top w:val="single" w:color="000000" w:sz="4" w:space="0"/>
              <w:left w:val="nil"/>
              <w:bottom w:val="single" w:color="000000" w:sz="4" w:space="0"/>
              <w:right w:val="single" w:color="000000" w:sz="4" w:space="0"/>
            </w:tcBorders>
            <w:noWrap/>
            <w:vAlign w:val="center"/>
          </w:tcPr>
          <w:p w14:paraId="40481D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702.27</w:t>
            </w:r>
          </w:p>
        </w:tc>
        <w:tc>
          <w:tcPr>
            <w:tcW w:w="825" w:type="pct"/>
            <w:tcBorders>
              <w:top w:val="single" w:color="000000" w:sz="4" w:space="0"/>
              <w:left w:val="nil"/>
              <w:bottom w:val="single" w:color="000000" w:sz="4" w:space="0"/>
              <w:right w:val="single" w:color="000000" w:sz="4" w:space="0"/>
            </w:tcBorders>
            <w:noWrap/>
            <w:vAlign w:val="center"/>
          </w:tcPr>
          <w:p w14:paraId="1FEBD4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145.58</w:t>
            </w:r>
          </w:p>
        </w:tc>
      </w:tr>
      <w:tr w14:paraId="5B50B11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807C4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20502</w:t>
            </w:r>
          </w:p>
        </w:tc>
        <w:tc>
          <w:tcPr>
            <w:tcW w:w="1579" w:type="pct"/>
            <w:tcBorders>
              <w:top w:val="single" w:color="000000" w:sz="4" w:space="0"/>
              <w:left w:val="nil"/>
              <w:bottom w:val="single" w:color="000000" w:sz="4" w:space="0"/>
              <w:right w:val="single" w:color="000000" w:sz="4" w:space="0"/>
            </w:tcBorders>
            <w:noWrap/>
            <w:vAlign w:val="center"/>
          </w:tcPr>
          <w:p w14:paraId="7E2E7C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普通教育</w:t>
            </w:r>
          </w:p>
        </w:tc>
        <w:tc>
          <w:tcPr>
            <w:tcW w:w="1056" w:type="pct"/>
            <w:tcBorders>
              <w:top w:val="single" w:color="000000" w:sz="4" w:space="0"/>
              <w:left w:val="nil"/>
              <w:bottom w:val="single" w:color="000000" w:sz="4" w:space="0"/>
              <w:right w:val="single" w:color="000000" w:sz="4" w:space="0"/>
            </w:tcBorders>
            <w:noWrap/>
            <w:vAlign w:val="center"/>
          </w:tcPr>
          <w:p w14:paraId="4CF4D1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847.85</w:t>
            </w:r>
          </w:p>
        </w:tc>
        <w:tc>
          <w:tcPr>
            <w:tcW w:w="684" w:type="pct"/>
            <w:tcBorders>
              <w:top w:val="single" w:color="000000" w:sz="4" w:space="0"/>
              <w:left w:val="nil"/>
              <w:bottom w:val="single" w:color="000000" w:sz="4" w:space="0"/>
              <w:right w:val="single" w:color="000000" w:sz="4" w:space="0"/>
            </w:tcBorders>
            <w:noWrap/>
            <w:vAlign w:val="center"/>
          </w:tcPr>
          <w:p w14:paraId="3180AE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702.27</w:t>
            </w:r>
          </w:p>
        </w:tc>
        <w:tc>
          <w:tcPr>
            <w:tcW w:w="825" w:type="pct"/>
            <w:tcBorders>
              <w:top w:val="single" w:color="000000" w:sz="4" w:space="0"/>
              <w:left w:val="nil"/>
              <w:bottom w:val="single" w:color="000000" w:sz="4" w:space="0"/>
              <w:right w:val="single" w:color="000000" w:sz="4" w:space="0"/>
            </w:tcBorders>
            <w:noWrap/>
            <w:vAlign w:val="center"/>
          </w:tcPr>
          <w:p w14:paraId="392D0D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145.58</w:t>
            </w:r>
          </w:p>
        </w:tc>
      </w:tr>
      <w:tr w14:paraId="25E7B4C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F283C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2050203</w:t>
            </w:r>
          </w:p>
        </w:tc>
        <w:tc>
          <w:tcPr>
            <w:tcW w:w="1579" w:type="pct"/>
            <w:tcBorders>
              <w:top w:val="single" w:color="000000" w:sz="4" w:space="0"/>
              <w:left w:val="nil"/>
              <w:bottom w:val="single" w:color="000000" w:sz="4" w:space="0"/>
              <w:right w:val="single" w:color="000000" w:sz="4" w:space="0"/>
            </w:tcBorders>
            <w:noWrap/>
            <w:vAlign w:val="center"/>
          </w:tcPr>
          <w:p w14:paraId="7B7085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初中教育</w:t>
            </w:r>
          </w:p>
        </w:tc>
        <w:tc>
          <w:tcPr>
            <w:tcW w:w="1056" w:type="pct"/>
            <w:tcBorders>
              <w:top w:val="single" w:color="000000" w:sz="4" w:space="0"/>
              <w:left w:val="nil"/>
              <w:bottom w:val="single" w:color="000000" w:sz="4" w:space="0"/>
              <w:right w:val="single" w:color="000000" w:sz="4" w:space="0"/>
            </w:tcBorders>
            <w:noWrap/>
            <w:vAlign w:val="center"/>
          </w:tcPr>
          <w:p w14:paraId="41ACD7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847.85</w:t>
            </w:r>
          </w:p>
        </w:tc>
        <w:tc>
          <w:tcPr>
            <w:tcW w:w="684" w:type="pct"/>
            <w:tcBorders>
              <w:top w:val="single" w:color="000000" w:sz="4" w:space="0"/>
              <w:left w:val="nil"/>
              <w:bottom w:val="single" w:color="000000" w:sz="4" w:space="0"/>
              <w:right w:val="single" w:color="000000" w:sz="4" w:space="0"/>
            </w:tcBorders>
            <w:noWrap/>
            <w:vAlign w:val="center"/>
          </w:tcPr>
          <w:p w14:paraId="4303EF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702.27</w:t>
            </w:r>
          </w:p>
        </w:tc>
        <w:tc>
          <w:tcPr>
            <w:tcW w:w="825" w:type="pct"/>
            <w:tcBorders>
              <w:top w:val="single" w:color="000000" w:sz="4" w:space="0"/>
              <w:left w:val="nil"/>
              <w:bottom w:val="single" w:color="000000" w:sz="4" w:space="0"/>
              <w:right w:val="single" w:color="000000" w:sz="4" w:space="0"/>
            </w:tcBorders>
            <w:noWrap/>
            <w:vAlign w:val="center"/>
          </w:tcPr>
          <w:p w14:paraId="7C90CC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145.58</w:t>
            </w:r>
          </w:p>
        </w:tc>
      </w:tr>
      <w:tr w14:paraId="3EBB774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9DBB2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206400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7A7A7C28">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b/>
                <w:color w:val="000000"/>
                <w:kern w:val="0"/>
                <w:sz w:val="18"/>
                <w:szCs w:val="18"/>
                <w:lang w:bidi="ar"/>
              </w:rPr>
              <w:t>95.</w:t>
            </w:r>
            <w:r>
              <w:rPr>
                <w:rFonts w:hint="eastAsia" w:asciiTheme="minorEastAsia" w:hAnsiTheme="minorEastAsia" w:cstheme="minorEastAsia"/>
                <w:b/>
                <w:color w:val="000000"/>
                <w:kern w:val="0"/>
                <w:sz w:val="18"/>
                <w:szCs w:val="18"/>
                <w:lang w:eastAsia="zh-CN" w:bidi="ar"/>
              </w:rPr>
              <w:t>97</w:t>
            </w:r>
          </w:p>
        </w:tc>
        <w:tc>
          <w:tcPr>
            <w:tcW w:w="684" w:type="pct"/>
            <w:tcBorders>
              <w:top w:val="single" w:color="000000" w:sz="4" w:space="0"/>
              <w:left w:val="nil"/>
              <w:bottom w:val="single" w:color="000000" w:sz="4" w:space="0"/>
              <w:right w:val="single" w:color="000000" w:sz="4" w:space="0"/>
            </w:tcBorders>
            <w:noWrap/>
            <w:vAlign w:val="center"/>
          </w:tcPr>
          <w:p w14:paraId="5088E0EE">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b/>
                <w:color w:val="000000"/>
                <w:kern w:val="0"/>
                <w:sz w:val="18"/>
                <w:szCs w:val="18"/>
                <w:lang w:bidi="ar"/>
              </w:rPr>
              <w:t>95.</w:t>
            </w:r>
            <w:r>
              <w:rPr>
                <w:rFonts w:hint="eastAsia" w:asciiTheme="minorEastAsia" w:hAnsiTheme="minorEastAsia" w:cstheme="minorEastAsia"/>
                <w:b/>
                <w:color w:val="000000"/>
                <w:kern w:val="0"/>
                <w:sz w:val="18"/>
                <w:szCs w:val="18"/>
                <w:lang w:eastAsia="zh-CN" w:bidi="ar"/>
              </w:rPr>
              <w:t>97</w:t>
            </w:r>
          </w:p>
        </w:tc>
        <w:tc>
          <w:tcPr>
            <w:tcW w:w="825" w:type="pct"/>
            <w:tcBorders>
              <w:top w:val="single" w:color="000000" w:sz="4" w:space="0"/>
              <w:left w:val="nil"/>
              <w:bottom w:val="single" w:color="000000" w:sz="4" w:space="0"/>
              <w:right w:val="single" w:color="000000" w:sz="4" w:space="0"/>
            </w:tcBorders>
            <w:noWrap/>
            <w:vAlign w:val="center"/>
          </w:tcPr>
          <w:p w14:paraId="0F20F6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1E949E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1EEBF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31FA20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0DFC98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90.01</w:t>
            </w:r>
          </w:p>
        </w:tc>
        <w:tc>
          <w:tcPr>
            <w:tcW w:w="684" w:type="pct"/>
            <w:tcBorders>
              <w:top w:val="single" w:color="000000" w:sz="4" w:space="0"/>
              <w:left w:val="nil"/>
              <w:bottom w:val="single" w:color="000000" w:sz="4" w:space="0"/>
              <w:right w:val="single" w:color="000000" w:sz="4" w:space="0"/>
            </w:tcBorders>
            <w:noWrap/>
            <w:vAlign w:val="center"/>
          </w:tcPr>
          <w:p w14:paraId="4B6E04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90.01</w:t>
            </w:r>
          </w:p>
        </w:tc>
        <w:tc>
          <w:tcPr>
            <w:tcW w:w="825" w:type="pct"/>
            <w:tcBorders>
              <w:top w:val="single" w:color="000000" w:sz="4" w:space="0"/>
              <w:left w:val="nil"/>
              <w:bottom w:val="single" w:color="000000" w:sz="4" w:space="0"/>
              <w:right w:val="single" w:color="000000" w:sz="4" w:space="0"/>
            </w:tcBorders>
            <w:noWrap/>
            <w:vAlign w:val="center"/>
          </w:tcPr>
          <w:p w14:paraId="6A34C6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74E80F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11C02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5C3690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4C5A23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90.01</w:t>
            </w:r>
          </w:p>
        </w:tc>
        <w:tc>
          <w:tcPr>
            <w:tcW w:w="684" w:type="pct"/>
            <w:tcBorders>
              <w:top w:val="single" w:color="000000" w:sz="4" w:space="0"/>
              <w:left w:val="nil"/>
              <w:bottom w:val="single" w:color="000000" w:sz="4" w:space="0"/>
              <w:right w:val="single" w:color="000000" w:sz="4" w:space="0"/>
            </w:tcBorders>
            <w:noWrap/>
            <w:vAlign w:val="center"/>
          </w:tcPr>
          <w:p w14:paraId="5E7BD9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90.01</w:t>
            </w:r>
          </w:p>
        </w:tc>
        <w:tc>
          <w:tcPr>
            <w:tcW w:w="825" w:type="pct"/>
            <w:tcBorders>
              <w:top w:val="single" w:color="000000" w:sz="4" w:space="0"/>
              <w:left w:val="nil"/>
              <w:bottom w:val="single" w:color="000000" w:sz="4" w:space="0"/>
              <w:right w:val="single" w:color="000000" w:sz="4" w:space="0"/>
            </w:tcBorders>
            <w:noWrap/>
            <w:vAlign w:val="center"/>
          </w:tcPr>
          <w:p w14:paraId="6F8696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F2828B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F4F22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579" w:type="pct"/>
            <w:tcBorders>
              <w:top w:val="single" w:color="000000" w:sz="4" w:space="0"/>
              <w:left w:val="nil"/>
              <w:bottom w:val="single" w:color="000000" w:sz="4" w:space="0"/>
              <w:right w:val="single" w:color="000000" w:sz="4" w:space="0"/>
            </w:tcBorders>
            <w:noWrap/>
            <w:vAlign w:val="center"/>
          </w:tcPr>
          <w:p w14:paraId="5C203D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7BCBD3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5.54</w:t>
            </w:r>
          </w:p>
        </w:tc>
        <w:tc>
          <w:tcPr>
            <w:tcW w:w="684" w:type="pct"/>
            <w:tcBorders>
              <w:top w:val="single" w:color="000000" w:sz="4" w:space="0"/>
              <w:left w:val="nil"/>
              <w:bottom w:val="single" w:color="000000" w:sz="4" w:space="0"/>
              <w:right w:val="single" w:color="000000" w:sz="4" w:space="0"/>
            </w:tcBorders>
            <w:noWrap/>
            <w:vAlign w:val="center"/>
          </w:tcPr>
          <w:p w14:paraId="7410E7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5.54</w:t>
            </w:r>
          </w:p>
        </w:tc>
        <w:tc>
          <w:tcPr>
            <w:tcW w:w="825" w:type="pct"/>
            <w:tcBorders>
              <w:top w:val="single" w:color="000000" w:sz="4" w:space="0"/>
              <w:left w:val="nil"/>
              <w:bottom w:val="single" w:color="000000" w:sz="4" w:space="0"/>
              <w:right w:val="single" w:color="000000" w:sz="4" w:space="0"/>
            </w:tcBorders>
            <w:noWrap/>
            <w:vAlign w:val="center"/>
          </w:tcPr>
          <w:p w14:paraId="6CA079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EE7F77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688CD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579" w:type="pct"/>
            <w:tcBorders>
              <w:top w:val="single" w:color="000000" w:sz="4" w:space="0"/>
              <w:left w:val="nil"/>
              <w:bottom w:val="single" w:color="000000" w:sz="4" w:space="0"/>
              <w:right w:val="single" w:color="000000" w:sz="4" w:space="0"/>
            </w:tcBorders>
            <w:noWrap/>
            <w:vAlign w:val="center"/>
          </w:tcPr>
          <w:p w14:paraId="684556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579A3D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5.54</w:t>
            </w:r>
          </w:p>
        </w:tc>
        <w:tc>
          <w:tcPr>
            <w:tcW w:w="684" w:type="pct"/>
            <w:tcBorders>
              <w:top w:val="single" w:color="000000" w:sz="4" w:space="0"/>
              <w:left w:val="nil"/>
              <w:bottom w:val="single" w:color="000000" w:sz="4" w:space="0"/>
              <w:right w:val="single" w:color="000000" w:sz="4" w:space="0"/>
            </w:tcBorders>
            <w:noWrap/>
            <w:vAlign w:val="center"/>
          </w:tcPr>
          <w:p w14:paraId="6E918D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5.54</w:t>
            </w:r>
          </w:p>
        </w:tc>
        <w:tc>
          <w:tcPr>
            <w:tcW w:w="825" w:type="pct"/>
            <w:tcBorders>
              <w:top w:val="single" w:color="000000" w:sz="4" w:space="0"/>
              <w:left w:val="nil"/>
              <w:bottom w:val="single" w:color="000000" w:sz="4" w:space="0"/>
              <w:right w:val="single" w:color="000000" w:sz="4" w:space="0"/>
            </w:tcBorders>
            <w:noWrap/>
            <w:vAlign w:val="center"/>
          </w:tcPr>
          <w:p w14:paraId="19E965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0297D7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35B0D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1748DC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04A2A8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60.75</w:t>
            </w:r>
          </w:p>
        </w:tc>
        <w:tc>
          <w:tcPr>
            <w:tcW w:w="684" w:type="pct"/>
            <w:tcBorders>
              <w:top w:val="single" w:color="000000" w:sz="4" w:space="0"/>
              <w:left w:val="nil"/>
              <w:bottom w:val="single" w:color="000000" w:sz="4" w:space="0"/>
              <w:right w:val="single" w:color="000000" w:sz="4" w:space="0"/>
            </w:tcBorders>
            <w:noWrap/>
            <w:vAlign w:val="center"/>
          </w:tcPr>
          <w:p w14:paraId="419F70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60.75</w:t>
            </w:r>
          </w:p>
        </w:tc>
        <w:tc>
          <w:tcPr>
            <w:tcW w:w="825" w:type="pct"/>
            <w:tcBorders>
              <w:top w:val="single" w:color="000000" w:sz="4" w:space="0"/>
              <w:left w:val="nil"/>
              <w:bottom w:val="single" w:color="000000" w:sz="4" w:space="0"/>
              <w:right w:val="single" w:color="000000" w:sz="4" w:space="0"/>
            </w:tcBorders>
            <w:noWrap/>
            <w:vAlign w:val="center"/>
          </w:tcPr>
          <w:p w14:paraId="2528A8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4477C2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44F11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5D1577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1F072A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60.75</w:t>
            </w:r>
          </w:p>
        </w:tc>
        <w:tc>
          <w:tcPr>
            <w:tcW w:w="684" w:type="pct"/>
            <w:tcBorders>
              <w:top w:val="single" w:color="000000" w:sz="4" w:space="0"/>
              <w:left w:val="nil"/>
              <w:bottom w:val="single" w:color="000000" w:sz="4" w:space="0"/>
              <w:right w:val="single" w:color="000000" w:sz="4" w:space="0"/>
            </w:tcBorders>
            <w:noWrap/>
            <w:vAlign w:val="center"/>
          </w:tcPr>
          <w:p w14:paraId="38D04C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60.75</w:t>
            </w:r>
          </w:p>
        </w:tc>
        <w:tc>
          <w:tcPr>
            <w:tcW w:w="825" w:type="pct"/>
            <w:tcBorders>
              <w:top w:val="single" w:color="000000" w:sz="4" w:space="0"/>
              <w:left w:val="nil"/>
              <w:bottom w:val="single" w:color="000000" w:sz="4" w:space="0"/>
              <w:right w:val="single" w:color="000000" w:sz="4" w:space="0"/>
            </w:tcBorders>
            <w:noWrap/>
            <w:vAlign w:val="center"/>
          </w:tcPr>
          <w:p w14:paraId="6EB819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901253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2E131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2DF61F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66AA0D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38.25</w:t>
            </w:r>
          </w:p>
        </w:tc>
        <w:tc>
          <w:tcPr>
            <w:tcW w:w="684" w:type="pct"/>
            <w:tcBorders>
              <w:top w:val="single" w:color="000000" w:sz="4" w:space="0"/>
              <w:left w:val="nil"/>
              <w:bottom w:val="single" w:color="000000" w:sz="4" w:space="0"/>
              <w:right w:val="single" w:color="000000" w:sz="4" w:space="0"/>
            </w:tcBorders>
            <w:noWrap/>
            <w:vAlign w:val="center"/>
          </w:tcPr>
          <w:p w14:paraId="6C6B1E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38.25</w:t>
            </w:r>
          </w:p>
        </w:tc>
        <w:tc>
          <w:tcPr>
            <w:tcW w:w="825" w:type="pct"/>
            <w:tcBorders>
              <w:top w:val="single" w:color="000000" w:sz="4" w:space="0"/>
              <w:left w:val="nil"/>
              <w:bottom w:val="single" w:color="000000" w:sz="4" w:space="0"/>
              <w:right w:val="single" w:color="000000" w:sz="4" w:space="0"/>
            </w:tcBorders>
            <w:noWrap/>
            <w:vAlign w:val="center"/>
          </w:tcPr>
          <w:p w14:paraId="0499C6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2BCB43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147AB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579" w:type="pct"/>
            <w:tcBorders>
              <w:top w:val="single" w:color="000000" w:sz="4" w:space="0"/>
              <w:left w:val="nil"/>
              <w:bottom w:val="single" w:color="000000" w:sz="4" w:space="0"/>
              <w:right w:val="single" w:color="000000" w:sz="4" w:space="0"/>
            </w:tcBorders>
            <w:noWrap/>
            <w:vAlign w:val="center"/>
          </w:tcPr>
          <w:p w14:paraId="3AC1B7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1056" w:type="pct"/>
            <w:tcBorders>
              <w:top w:val="single" w:color="000000" w:sz="4" w:space="0"/>
              <w:left w:val="nil"/>
              <w:bottom w:val="single" w:color="000000" w:sz="4" w:space="0"/>
              <w:right w:val="single" w:color="000000" w:sz="4" w:space="0"/>
            </w:tcBorders>
            <w:noWrap/>
            <w:vAlign w:val="center"/>
          </w:tcPr>
          <w:p w14:paraId="208A5B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22.50</w:t>
            </w:r>
          </w:p>
        </w:tc>
        <w:tc>
          <w:tcPr>
            <w:tcW w:w="684" w:type="pct"/>
            <w:tcBorders>
              <w:top w:val="single" w:color="000000" w:sz="4" w:space="0"/>
              <w:left w:val="nil"/>
              <w:bottom w:val="single" w:color="000000" w:sz="4" w:space="0"/>
              <w:right w:val="single" w:color="000000" w:sz="4" w:space="0"/>
            </w:tcBorders>
            <w:noWrap/>
            <w:vAlign w:val="center"/>
          </w:tcPr>
          <w:p w14:paraId="054726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22.50</w:t>
            </w:r>
          </w:p>
        </w:tc>
        <w:tc>
          <w:tcPr>
            <w:tcW w:w="825" w:type="pct"/>
            <w:tcBorders>
              <w:top w:val="single" w:color="000000" w:sz="4" w:space="0"/>
              <w:left w:val="nil"/>
              <w:bottom w:val="single" w:color="000000" w:sz="4" w:space="0"/>
              <w:right w:val="single" w:color="000000" w:sz="4" w:space="0"/>
            </w:tcBorders>
            <w:noWrap/>
            <w:vAlign w:val="center"/>
          </w:tcPr>
          <w:p w14:paraId="4505ED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1238DEDD">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7EE331A0">
        <w:tblPrEx>
          <w:tblCellMar>
            <w:top w:w="0" w:type="dxa"/>
            <w:left w:w="108" w:type="dxa"/>
            <w:bottom w:w="0" w:type="dxa"/>
            <w:right w:w="108" w:type="dxa"/>
          </w:tblCellMar>
        </w:tblPrEx>
        <w:trPr>
          <w:trHeight w:val="585" w:hRule="atLeast"/>
        </w:trPr>
        <w:tc>
          <w:tcPr>
            <w:tcW w:w="5000" w:type="pct"/>
            <w:gridSpan w:val="5"/>
            <w:noWrap/>
            <w:vAlign w:val="center"/>
          </w:tcPr>
          <w:p w14:paraId="2FB56452">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66059D3C">
        <w:tblPrEx>
          <w:tblCellMar>
            <w:top w:w="0" w:type="dxa"/>
            <w:left w:w="108" w:type="dxa"/>
            <w:bottom w:w="0" w:type="dxa"/>
            <w:right w:w="108" w:type="dxa"/>
          </w:tblCellMar>
        </w:tblPrEx>
        <w:trPr>
          <w:trHeight w:val="420" w:hRule="atLeast"/>
        </w:trPr>
        <w:tc>
          <w:tcPr>
            <w:tcW w:w="2398" w:type="pct"/>
            <w:gridSpan w:val="2"/>
            <w:noWrap/>
            <w:vAlign w:val="center"/>
          </w:tcPr>
          <w:p w14:paraId="68E84159">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201112兴国县第八中学</w:t>
            </w:r>
          </w:p>
        </w:tc>
        <w:tc>
          <w:tcPr>
            <w:tcW w:w="891" w:type="pct"/>
            <w:noWrap/>
            <w:vAlign w:val="bottom"/>
          </w:tcPr>
          <w:p w14:paraId="7A214339">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18672C99">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38FC13DA">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7697A025">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5AEBD6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1CF4A2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5CC8D9DA">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1158EF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22B8DF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2059DB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29AF3F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3A9899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7B51315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C9EEE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40C38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73E8A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56B0E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6F7D4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09534BA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24601CF">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ECF55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A93046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858.57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CF7E15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858.57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36E559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39A1855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3B454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64C5C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1C62E6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852.52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6C0E2D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852.52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BA56EC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3364DBC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9E9D8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A7D3A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6B3209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215.38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199A92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215.38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8285DD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CA580C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7EB7B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2B8C1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4FC97B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190.53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3B9C3F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190.53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E44C96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72D9C2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70540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0EF51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2DFCD9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39.94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21FC17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39.94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AE5CA4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4438A7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785FD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A0CF4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绩效工资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6C000B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174.60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E9AB4B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174.60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1FC498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807035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72675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14F9B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6305E2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90.01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9E5446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90.01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0A9DF4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649943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1DB44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45164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57FE00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38.25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39CD99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38.25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40801B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22F68B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41FFA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E4E30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4A9399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22.50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DA8EB3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22.50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D48149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D205FF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54942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39836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87519A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5.54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E59FFC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5.54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471CE5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88BF01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E9322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95225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FECFD4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75.77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E986ED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75.77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E1DBB0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18E0AC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93FA6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AACD3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4903AA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6.05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054C69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6.05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D1CC41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117D874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489AF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008BD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03594A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6.05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0F6C7A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6.05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4137BC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1C5FCF04">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0D036775">
        <w:tblPrEx>
          <w:tblCellMar>
            <w:top w:w="0" w:type="dxa"/>
            <w:left w:w="108" w:type="dxa"/>
            <w:bottom w:w="0" w:type="dxa"/>
            <w:right w:w="108" w:type="dxa"/>
          </w:tblCellMar>
        </w:tblPrEx>
        <w:trPr>
          <w:trHeight w:val="450" w:hRule="atLeast"/>
          <w:tblHeader/>
        </w:trPr>
        <w:tc>
          <w:tcPr>
            <w:tcW w:w="636" w:type="pct"/>
            <w:noWrap/>
            <w:vAlign w:val="bottom"/>
          </w:tcPr>
          <w:p w14:paraId="38A40344">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38E04157">
            <w:pPr>
              <w:widowControl/>
              <w:jc w:val="left"/>
              <w:rPr>
                <w:rFonts w:ascii="Times New Roman" w:hAnsi="Times New Roman" w:eastAsia="宋体"/>
                <w:kern w:val="0"/>
                <w:sz w:val="20"/>
                <w:szCs w:val="20"/>
              </w:rPr>
            </w:pPr>
          </w:p>
        </w:tc>
        <w:tc>
          <w:tcPr>
            <w:tcW w:w="684" w:type="pct"/>
            <w:noWrap/>
            <w:vAlign w:val="bottom"/>
          </w:tcPr>
          <w:p w14:paraId="1AC261CD">
            <w:pPr>
              <w:widowControl/>
              <w:jc w:val="left"/>
              <w:rPr>
                <w:rFonts w:ascii="Times New Roman" w:hAnsi="Times New Roman" w:eastAsia="宋体"/>
                <w:kern w:val="0"/>
                <w:sz w:val="20"/>
                <w:szCs w:val="20"/>
              </w:rPr>
            </w:pPr>
          </w:p>
        </w:tc>
        <w:tc>
          <w:tcPr>
            <w:tcW w:w="538" w:type="pct"/>
            <w:noWrap/>
            <w:vAlign w:val="bottom"/>
          </w:tcPr>
          <w:p w14:paraId="191E8ED5">
            <w:pPr>
              <w:widowControl/>
              <w:jc w:val="left"/>
              <w:rPr>
                <w:rFonts w:ascii="Times New Roman" w:hAnsi="Times New Roman" w:eastAsia="宋体"/>
                <w:kern w:val="0"/>
                <w:sz w:val="20"/>
                <w:szCs w:val="20"/>
              </w:rPr>
            </w:pPr>
          </w:p>
        </w:tc>
        <w:tc>
          <w:tcPr>
            <w:tcW w:w="2836" w:type="pct"/>
            <w:gridSpan w:val="5"/>
            <w:noWrap/>
            <w:vAlign w:val="center"/>
          </w:tcPr>
          <w:p w14:paraId="286B776C">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14B84DF0">
        <w:tblPrEx>
          <w:tblCellMar>
            <w:top w:w="0" w:type="dxa"/>
            <w:left w:w="108" w:type="dxa"/>
            <w:bottom w:w="0" w:type="dxa"/>
            <w:right w:w="108" w:type="dxa"/>
          </w:tblCellMar>
        </w:tblPrEx>
        <w:trPr>
          <w:trHeight w:val="485" w:hRule="atLeast"/>
          <w:tblHeader/>
        </w:trPr>
        <w:tc>
          <w:tcPr>
            <w:tcW w:w="5000" w:type="pct"/>
            <w:gridSpan w:val="9"/>
            <w:noWrap/>
            <w:vAlign w:val="center"/>
          </w:tcPr>
          <w:p w14:paraId="2DA3AEE0">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18B2C93E">
        <w:tblPrEx>
          <w:tblCellMar>
            <w:top w:w="0" w:type="dxa"/>
            <w:left w:w="108" w:type="dxa"/>
            <w:bottom w:w="0" w:type="dxa"/>
            <w:right w:w="108" w:type="dxa"/>
          </w:tblCellMar>
        </w:tblPrEx>
        <w:trPr>
          <w:trHeight w:val="340" w:hRule="atLeast"/>
          <w:tblHeader/>
        </w:trPr>
        <w:tc>
          <w:tcPr>
            <w:tcW w:w="2163" w:type="pct"/>
            <w:gridSpan w:val="4"/>
            <w:noWrap/>
            <w:vAlign w:val="center"/>
          </w:tcPr>
          <w:p w14:paraId="51615073">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201112兴国县第八中学</w:t>
            </w:r>
          </w:p>
        </w:tc>
        <w:tc>
          <w:tcPr>
            <w:tcW w:w="742" w:type="pct"/>
            <w:noWrap/>
            <w:vAlign w:val="bottom"/>
          </w:tcPr>
          <w:p w14:paraId="2D1103D2">
            <w:pPr>
              <w:widowControl/>
              <w:jc w:val="left"/>
              <w:rPr>
                <w:rFonts w:ascii="Times New Roman" w:hAnsi="Times New Roman" w:eastAsia="宋体"/>
                <w:kern w:val="0"/>
                <w:sz w:val="20"/>
                <w:szCs w:val="20"/>
              </w:rPr>
            </w:pPr>
          </w:p>
        </w:tc>
        <w:tc>
          <w:tcPr>
            <w:tcW w:w="474" w:type="pct"/>
            <w:noWrap/>
            <w:vAlign w:val="bottom"/>
          </w:tcPr>
          <w:p w14:paraId="09F2D7E3">
            <w:pPr>
              <w:widowControl/>
              <w:jc w:val="left"/>
              <w:rPr>
                <w:rFonts w:ascii="Times New Roman" w:hAnsi="Times New Roman" w:eastAsia="宋体"/>
                <w:kern w:val="0"/>
                <w:sz w:val="20"/>
                <w:szCs w:val="20"/>
              </w:rPr>
            </w:pPr>
          </w:p>
        </w:tc>
        <w:tc>
          <w:tcPr>
            <w:tcW w:w="596" w:type="pct"/>
            <w:noWrap/>
            <w:vAlign w:val="bottom"/>
          </w:tcPr>
          <w:p w14:paraId="767A8828">
            <w:pPr>
              <w:widowControl/>
              <w:jc w:val="left"/>
              <w:rPr>
                <w:rFonts w:ascii="Times New Roman" w:hAnsi="Times New Roman" w:eastAsia="宋体"/>
                <w:kern w:val="0"/>
                <w:sz w:val="20"/>
                <w:szCs w:val="20"/>
              </w:rPr>
            </w:pPr>
          </w:p>
        </w:tc>
        <w:tc>
          <w:tcPr>
            <w:tcW w:w="1023" w:type="pct"/>
            <w:gridSpan w:val="2"/>
            <w:noWrap/>
            <w:vAlign w:val="bottom"/>
          </w:tcPr>
          <w:p w14:paraId="4AFC978C">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704B5692">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29CC93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5426BD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64A4AA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538C69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59624E3E">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0F248FDE">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31FAD2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686F7F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3D094C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1113123D">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0083A1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097BA2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02DCAE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01AD4EC0">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452858D7">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2648A4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5B9A81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549F15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38C129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751985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04210D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1400A7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429E8C63">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6BD0AF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2.50</w:t>
            </w:r>
          </w:p>
        </w:tc>
        <w:tc>
          <w:tcPr>
            <w:tcW w:w="684" w:type="pct"/>
            <w:tcBorders>
              <w:top w:val="single" w:color="000000" w:sz="4" w:space="0"/>
              <w:left w:val="nil"/>
              <w:bottom w:val="single" w:color="000000" w:sz="4" w:space="0"/>
              <w:right w:val="single" w:color="000000" w:sz="4" w:space="0"/>
            </w:tcBorders>
            <w:vAlign w:val="center"/>
          </w:tcPr>
          <w:p w14:paraId="2751DA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1CCBE6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0355A2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645608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2.50</w:t>
            </w:r>
          </w:p>
        </w:tc>
        <w:tc>
          <w:tcPr>
            <w:tcW w:w="596" w:type="pct"/>
            <w:tcBorders>
              <w:top w:val="single" w:color="000000" w:sz="4" w:space="0"/>
              <w:left w:val="single" w:color="000000" w:sz="4" w:space="0"/>
              <w:bottom w:val="single" w:color="000000" w:sz="4" w:space="0"/>
              <w:right w:val="nil"/>
            </w:tcBorders>
            <w:vAlign w:val="center"/>
          </w:tcPr>
          <w:p w14:paraId="2A15BC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26139E5E">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62EFD0FB">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0CF980B1">
      <w:pPr>
        <w:widowControl/>
        <w:jc w:val="left"/>
        <w:rPr>
          <w:rStyle w:val="12"/>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6"/>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62A91BBF">
        <w:tblPrEx>
          <w:tblCellMar>
            <w:top w:w="0" w:type="dxa"/>
            <w:left w:w="108" w:type="dxa"/>
            <w:bottom w:w="0" w:type="dxa"/>
            <w:right w:w="108" w:type="dxa"/>
          </w:tblCellMar>
        </w:tblPrEx>
        <w:trPr>
          <w:trHeight w:val="507" w:hRule="atLeast"/>
          <w:tblHeader/>
        </w:trPr>
        <w:tc>
          <w:tcPr>
            <w:tcW w:w="976" w:type="pct"/>
            <w:noWrap/>
            <w:vAlign w:val="bottom"/>
          </w:tcPr>
          <w:p w14:paraId="2BAF174E">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70258DEE">
            <w:pPr>
              <w:widowControl/>
              <w:jc w:val="left"/>
              <w:rPr>
                <w:rFonts w:ascii="Times New Roman" w:hAnsi="Times New Roman" w:eastAsia="宋体"/>
                <w:kern w:val="0"/>
                <w:sz w:val="20"/>
                <w:szCs w:val="20"/>
              </w:rPr>
            </w:pPr>
          </w:p>
        </w:tc>
        <w:tc>
          <w:tcPr>
            <w:tcW w:w="2801" w:type="pct"/>
            <w:gridSpan w:val="3"/>
            <w:noWrap/>
            <w:vAlign w:val="center"/>
          </w:tcPr>
          <w:p w14:paraId="1E55244C">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3A76B7D4">
        <w:tblPrEx>
          <w:tblCellMar>
            <w:top w:w="0" w:type="dxa"/>
            <w:left w:w="108" w:type="dxa"/>
            <w:bottom w:w="0" w:type="dxa"/>
            <w:right w:w="108" w:type="dxa"/>
          </w:tblCellMar>
        </w:tblPrEx>
        <w:trPr>
          <w:trHeight w:val="564" w:hRule="atLeast"/>
          <w:tblHeader/>
        </w:trPr>
        <w:tc>
          <w:tcPr>
            <w:tcW w:w="5000" w:type="pct"/>
            <w:gridSpan w:val="5"/>
            <w:noWrap/>
            <w:vAlign w:val="center"/>
          </w:tcPr>
          <w:p w14:paraId="012F42D0">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775E82AB">
        <w:tblPrEx>
          <w:tblCellMar>
            <w:top w:w="0" w:type="dxa"/>
            <w:left w:w="108" w:type="dxa"/>
            <w:bottom w:w="0" w:type="dxa"/>
            <w:right w:w="108" w:type="dxa"/>
          </w:tblCellMar>
        </w:tblPrEx>
        <w:trPr>
          <w:trHeight w:val="405" w:hRule="atLeast"/>
          <w:tblHeader/>
        </w:trPr>
        <w:tc>
          <w:tcPr>
            <w:tcW w:w="2198" w:type="pct"/>
            <w:gridSpan w:val="2"/>
            <w:noWrap/>
            <w:vAlign w:val="center"/>
          </w:tcPr>
          <w:p w14:paraId="11138D54">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201112兴国县第八中学</w:t>
            </w:r>
          </w:p>
        </w:tc>
        <w:tc>
          <w:tcPr>
            <w:tcW w:w="1099" w:type="pct"/>
            <w:noWrap/>
            <w:vAlign w:val="bottom"/>
          </w:tcPr>
          <w:p w14:paraId="107A2276">
            <w:pPr>
              <w:rPr>
                <w:rFonts w:hint="eastAsia" w:ascii="宋体" w:hAnsi="宋体" w:eastAsia="宋体" w:cs="Arial"/>
                <w:color w:val="000000"/>
                <w:kern w:val="0"/>
                <w:sz w:val="24"/>
                <w:szCs w:val="24"/>
              </w:rPr>
            </w:pPr>
          </w:p>
        </w:tc>
        <w:tc>
          <w:tcPr>
            <w:tcW w:w="766" w:type="pct"/>
            <w:noWrap/>
            <w:vAlign w:val="bottom"/>
          </w:tcPr>
          <w:p w14:paraId="301C25C8">
            <w:pPr>
              <w:widowControl/>
              <w:jc w:val="left"/>
              <w:rPr>
                <w:rFonts w:ascii="Times New Roman" w:hAnsi="Times New Roman" w:eastAsia="宋体"/>
                <w:kern w:val="0"/>
                <w:sz w:val="20"/>
                <w:szCs w:val="20"/>
              </w:rPr>
            </w:pPr>
          </w:p>
        </w:tc>
        <w:tc>
          <w:tcPr>
            <w:tcW w:w="935" w:type="pct"/>
            <w:noWrap/>
            <w:vAlign w:val="center"/>
          </w:tcPr>
          <w:p w14:paraId="1EB0A046">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2EB067F3">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666E60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4EE646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0CC3ECF7">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356BC2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508686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5AEAE0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532542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70B825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1C3F49D7">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444F91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7727D9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64C929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334F77A9">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7892EB0D">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630801F8">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045BD953">
        <w:tblPrEx>
          <w:tblCellMar>
            <w:top w:w="0" w:type="dxa"/>
            <w:left w:w="108" w:type="dxa"/>
            <w:bottom w:w="0" w:type="dxa"/>
            <w:right w:w="108" w:type="dxa"/>
          </w:tblCellMar>
        </w:tblPrEx>
        <w:trPr>
          <w:trHeight w:val="619" w:hRule="atLeast"/>
          <w:tblHeader/>
        </w:trPr>
        <w:tc>
          <w:tcPr>
            <w:tcW w:w="960" w:type="pct"/>
            <w:noWrap/>
            <w:vAlign w:val="bottom"/>
          </w:tcPr>
          <w:p w14:paraId="3DB11E1A">
            <w:pPr>
              <w:rPr>
                <w:rStyle w:val="12"/>
                <w:rFonts w:hint="eastAsia" w:ascii="仿宋" w:hAnsi="仿宋" w:eastAsia="仿宋"/>
                <w:bCs/>
                <w:sz w:val="32"/>
                <w:szCs w:val="32"/>
              </w:rPr>
            </w:pPr>
          </w:p>
        </w:tc>
        <w:tc>
          <w:tcPr>
            <w:tcW w:w="1233" w:type="pct"/>
            <w:noWrap/>
            <w:vAlign w:val="bottom"/>
          </w:tcPr>
          <w:p w14:paraId="738AC165">
            <w:pPr>
              <w:widowControl/>
              <w:jc w:val="left"/>
              <w:rPr>
                <w:rFonts w:ascii="Times New Roman" w:hAnsi="Times New Roman" w:eastAsia="宋体"/>
                <w:kern w:val="0"/>
                <w:sz w:val="20"/>
                <w:szCs w:val="20"/>
              </w:rPr>
            </w:pPr>
          </w:p>
        </w:tc>
        <w:tc>
          <w:tcPr>
            <w:tcW w:w="2805" w:type="pct"/>
            <w:gridSpan w:val="3"/>
            <w:noWrap/>
            <w:vAlign w:val="center"/>
          </w:tcPr>
          <w:p w14:paraId="2C329B58">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4516CA4E">
        <w:tblPrEx>
          <w:tblCellMar>
            <w:top w:w="0" w:type="dxa"/>
            <w:left w:w="108" w:type="dxa"/>
            <w:bottom w:w="0" w:type="dxa"/>
            <w:right w:w="108" w:type="dxa"/>
          </w:tblCellMar>
        </w:tblPrEx>
        <w:trPr>
          <w:trHeight w:val="613" w:hRule="atLeast"/>
          <w:tblHeader/>
        </w:trPr>
        <w:tc>
          <w:tcPr>
            <w:tcW w:w="5000" w:type="pct"/>
            <w:gridSpan w:val="5"/>
            <w:noWrap/>
            <w:vAlign w:val="center"/>
          </w:tcPr>
          <w:p w14:paraId="3B998B85">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71EE03F2">
        <w:tblPrEx>
          <w:tblCellMar>
            <w:top w:w="0" w:type="dxa"/>
            <w:left w:w="108" w:type="dxa"/>
            <w:bottom w:w="0" w:type="dxa"/>
            <w:right w:w="108" w:type="dxa"/>
          </w:tblCellMar>
        </w:tblPrEx>
        <w:trPr>
          <w:trHeight w:val="413" w:hRule="atLeast"/>
          <w:tblHeader/>
        </w:trPr>
        <w:tc>
          <w:tcPr>
            <w:tcW w:w="3282" w:type="pct"/>
            <w:gridSpan w:val="3"/>
            <w:noWrap/>
            <w:vAlign w:val="center"/>
          </w:tcPr>
          <w:p w14:paraId="275FC821">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201112兴国县第八中学</w:t>
            </w:r>
          </w:p>
        </w:tc>
        <w:tc>
          <w:tcPr>
            <w:tcW w:w="762" w:type="pct"/>
            <w:noWrap/>
            <w:vAlign w:val="bottom"/>
          </w:tcPr>
          <w:p w14:paraId="6E3C6A2B">
            <w:pPr>
              <w:widowControl/>
              <w:jc w:val="left"/>
              <w:rPr>
                <w:rFonts w:ascii="Times New Roman" w:hAnsi="Times New Roman" w:eastAsia="宋体"/>
                <w:kern w:val="0"/>
                <w:sz w:val="20"/>
                <w:szCs w:val="20"/>
              </w:rPr>
            </w:pPr>
          </w:p>
        </w:tc>
        <w:tc>
          <w:tcPr>
            <w:tcW w:w="954" w:type="pct"/>
            <w:noWrap/>
            <w:vAlign w:val="center"/>
          </w:tcPr>
          <w:p w14:paraId="3FB1126C">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32DB9946">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161A9A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2FC8C6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5C1E524E">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502987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627B95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7EF712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0C0E7E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20917C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187B967F">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2BCFFB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00EA28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3AD24D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2DABFA9B">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4AF95800">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56F176F1">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r>
        <w:rPr>
          <w:rStyle w:val="12"/>
          <w:rFonts w:hint="eastAsia" w:ascii="仿宋" w:hAnsi="仿宋" w:eastAsia="仿宋"/>
          <w:bCs/>
          <w:sz w:val="32"/>
          <w:szCs w:val="32"/>
        </w:rPr>
        <w:object>
          <v:shape id="_x0000_i1025" o:spt="75" type="#_x0000_t75" style="height:324.75pt;width:522.7pt;" o:ole="t" filled="f" o:preferrelative="t" stroked="f" coordsize="21600,21600">
            <v:path/>
            <v:fill on="f" focussize="0,0"/>
            <v:stroke on="f"/>
            <v:imagedata r:id="rId6" o:title=""/>
            <o:lock v:ext="edit" aspectratio="f"/>
            <w10:wrap type="none"/>
            <w10:anchorlock/>
          </v:shape>
          <o:OLEObject Type="Embed" ProgID="Excel.Sheet.12" ShapeID="_x0000_i1025" DrawAspect="Content" ObjectID="_1468075725" r:id="rId5">
            <o:LockedField>false</o:LockedField>
          </o:OLEObject>
        </w:object>
      </w:r>
    </w:p>
    <w:p w14:paraId="2E9855AC">
      <w:pPr>
        <w:rPr>
          <w:rFonts w:hint="eastAsia"/>
          <w:lang w:eastAsia="zh-CN"/>
        </w:rPr>
        <w:sectPr>
          <w:pgSz w:w="11906" w:h="16838"/>
          <w:pgMar w:top="720" w:right="720" w:bottom="720" w:left="720" w:header="851" w:footer="992" w:gutter="0"/>
          <w:cols w:space="425" w:num="1"/>
          <w:docGrid w:type="lines" w:linePitch="312" w:charSpace="0"/>
        </w:sectPr>
      </w:pPr>
    </w:p>
    <w:p w14:paraId="21CCAC3A">
      <w:pPr>
        <w:pStyle w:val="17"/>
        <w:numPr>
          <w:ilvl w:val="0"/>
          <w:numId w:val="0"/>
        </w:numPr>
        <w:bidi w:val="0"/>
        <w:ind w:left="420" w:leftChars="200"/>
        <w:jc w:val="center"/>
        <w:rPr>
          <w:rFonts w:hint="eastAsia"/>
          <w:lang w:eastAsia="zh-CN"/>
        </w:rPr>
      </w:pPr>
      <w:r>
        <w:rPr>
          <w:rFonts w:hint="eastAsia"/>
          <w:lang w:val="en-US" w:eastAsia="zh-CN"/>
        </w:rPr>
        <w:t>第三部分  兴国县第八中学2026年单位预算情况说明</w:t>
      </w:r>
    </w:p>
    <w:p w14:paraId="2B39C110">
      <w:pPr>
        <w:widowControl/>
        <w:spacing w:line="580" w:lineRule="exact"/>
        <w:jc w:val="center"/>
        <w:rPr>
          <w:rFonts w:ascii="仿宋_GB2312" w:eastAsia="仿宋_GB2312"/>
          <w:b/>
          <w:sz w:val="32"/>
          <w:szCs w:val="30"/>
        </w:rPr>
      </w:pPr>
    </w:p>
    <w:p w14:paraId="1D5761E2">
      <w:pPr>
        <w:pStyle w:val="17"/>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6F745AAB">
      <w:pPr>
        <w:pStyle w:val="19"/>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2C2A3C0D">
      <w:pPr>
        <w:pStyle w:val="18"/>
        <w:bidi w:val="0"/>
        <w:rPr>
          <w:rFonts w:hint="eastAsia"/>
          <w:lang w:eastAsia="zh-CN"/>
        </w:rPr>
      </w:pPr>
      <w:r>
        <w:rPr>
          <w:rFonts w:hint="eastAsia"/>
          <w:lang w:eastAsia="zh-CN"/>
        </w:rPr>
        <w:t>2026</w:t>
      </w:r>
      <w:r>
        <w:rPr>
          <w:rFonts w:hint="eastAsia"/>
        </w:rPr>
        <w:t>年</w:t>
      </w:r>
      <w:r>
        <w:rPr>
          <w:rFonts w:hint="eastAsia"/>
          <w:lang w:eastAsia="zh-CN"/>
        </w:rPr>
        <w:t>兴国县第八中学收入预算总额为2217.01万元，较上年预算安排增加</w:t>
      </w:r>
      <w:r>
        <w:rPr>
          <w:rFonts w:hint="eastAsia"/>
          <w:lang w:val="en-US" w:eastAsia="zh-CN"/>
        </w:rPr>
        <w:t>730.59</w:t>
      </w:r>
      <w:r>
        <w:rPr>
          <w:rFonts w:hint="eastAsia"/>
          <w:lang w:eastAsia="zh-CN"/>
        </w:rPr>
        <w:t>万元，</w:t>
      </w:r>
      <w:r>
        <w:rPr>
          <w:rFonts w:hint="eastAsia"/>
          <w:lang w:val="en-US" w:eastAsia="zh-CN"/>
        </w:rPr>
        <w:t>增减主要原因是：人员增加，工资福利明显增加</w:t>
      </w:r>
      <w:r>
        <w:rPr>
          <w:rFonts w:hint="eastAsia"/>
          <w:lang w:eastAsia="zh-CN"/>
        </w:rPr>
        <w:t>。</w:t>
      </w:r>
    </w:p>
    <w:p w14:paraId="4B453CB3">
      <w:pPr>
        <w:pStyle w:val="18"/>
        <w:bidi w:val="0"/>
        <w:rPr>
          <w:rFonts w:hint="eastAsia"/>
          <w:lang w:eastAsia="zh-CN"/>
        </w:rPr>
      </w:pPr>
      <w:r>
        <w:rPr>
          <w:rFonts w:hint="eastAsia"/>
          <w:lang w:eastAsia="zh-CN"/>
        </w:rPr>
        <w:t>本年收入合计1504.15万元，较上年预算安排增加</w:t>
      </w:r>
      <w:r>
        <w:rPr>
          <w:rFonts w:hint="eastAsia"/>
          <w:lang w:val="en-US" w:eastAsia="zh-CN"/>
        </w:rPr>
        <w:t>730.59</w:t>
      </w:r>
      <w:r>
        <w:rPr>
          <w:rFonts w:hint="eastAsia"/>
          <w:lang w:eastAsia="zh-CN"/>
        </w:rPr>
        <w:t>万元；包括：财政拨款收入1004.15万元，较上年预算安排增加</w:t>
      </w:r>
      <w:r>
        <w:rPr>
          <w:rFonts w:hint="eastAsia"/>
          <w:lang w:val="en-US" w:eastAsia="zh-CN"/>
        </w:rPr>
        <w:t>252.71</w:t>
      </w:r>
      <w:r>
        <w:rPr>
          <w:rFonts w:hint="eastAsia"/>
          <w:lang w:eastAsia="zh-CN"/>
        </w:rPr>
        <w:t>万元；</w:t>
      </w:r>
      <w:r>
        <w:rPr>
          <w:rFonts w:hint="default"/>
          <w:lang w:val="en-US" w:eastAsia="zh-CN"/>
        </w:rPr>
        <w:t>教育收费资金收入</w:t>
      </w:r>
      <w:r>
        <w:rPr>
          <w:rFonts w:hint="eastAsia"/>
          <w:lang w:val="en-US" w:eastAsia="zh-CN"/>
        </w:rPr>
        <w:t>0</w:t>
      </w:r>
      <w:r>
        <w:rPr>
          <w:rFonts w:hint="default"/>
          <w:lang w:val="en-US" w:eastAsia="zh-CN"/>
        </w:rPr>
        <w:t>万元，较上年预算安排</w:t>
      </w:r>
      <w:r>
        <w:rPr>
          <w:rFonts w:hint="eastAsia"/>
          <w:lang w:val="en-US" w:eastAsia="zh-CN"/>
        </w:rPr>
        <w:t>增加0</w:t>
      </w:r>
      <w:r>
        <w:rPr>
          <w:rFonts w:hint="default"/>
          <w:lang w:val="en-US" w:eastAsia="zh-CN"/>
        </w:rPr>
        <w:t>万元；</w:t>
      </w:r>
      <w:r>
        <w:rPr>
          <w:rFonts w:hint="eastAsia"/>
          <w:lang w:eastAsia="zh-CN"/>
        </w:rPr>
        <w:t>其他收入500.00万元，较上年预算安排增加</w:t>
      </w:r>
      <w:r>
        <w:rPr>
          <w:rFonts w:hint="eastAsia"/>
          <w:lang w:val="en-US" w:eastAsia="zh-CN"/>
        </w:rPr>
        <w:t>200</w:t>
      </w:r>
      <w:r>
        <w:rPr>
          <w:rFonts w:hint="eastAsia"/>
          <w:lang w:eastAsia="zh-CN"/>
        </w:rPr>
        <w:t>万元。上年结转712.86万元，较上年预算安排增加</w:t>
      </w:r>
      <w:r>
        <w:rPr>
          <w:rFonts w:hint="eastAsia"/>
          <w:lang w:val="en-US" w:eastAsia="zh-CN"/>
        </w:rPr>
        <w:t>277.88</w:t>
      </w:r>
      <w:r>
        <w:rPr>
          <w:rFonts w:hint="eastAsia"/>
          <w:lang w:eastAsia="zh-CN"/>
        </w:rPr>
        <w:t>万元。</w:t>
      </w:r>
    </w:p>
    <w:p w14:paraId="11835C20">
      <w:pPr>
        <w:pStyle w:val="19"/>
        <w:numPr>
          <w:ilvl w:val="0"/>
          <w:numId w:val="0"/>
        </w:numPr>
        <w:bidi w:val="0"/>
        <w:ind w:left="420" w:leftChars="200"/>
        <w:rPr>
          <w:rFonts w:hint="eastAsia"/>
        </w:rPr>
      </w:pPr>
      <w:r>
        <w:rPr>
          <w:rFonts w:hint="eastAsia"/>
        </w:rPr>
        <w:t xml:space="preserve"> </w:t>
      </w:r>
      <w:r>
        <w:rPr>
          <w:rFonts w:hint="eastAsia"/>
          <w:lang w:eastAsia="zh-CN"/>
        </w:rPr>
        <w:t>（二）</w:t>
      </w:r>
      <w:r>
        <w:rPr>
          <w:rFonts w:hint="eastAsia"/>
          <w:lang w:val="en-US" w:eastAsia="zh-CN"/>
        </w:rPr>
        <w:t>支出预算情况</w:t>
      </w:r>
    </w:p>
    <w:p w14:paraId="17D97E3A">
      <w:pPr>
        <w:pStyle w:val="18"/>
        <w:bidi w:val="0"/>
        <w:rPr>
          <w:rFonts w:hint="eastAsia"/>
          <w:lang w:eastAsia="zh-CN"/>
        </w:rPr>
      </w:pPr>
      <w:r>
        <w:rPr>
          <w:rFonts w:hint="eastAsia"/>
          <w:lang w:eastAsia="zh-CN"/>
        </w:rPr>
        <w:t>2026</w:t>
      </w:r>
      <w:r>
        <w:rPr>
          <w:rFonts w:hint="eastAsia"/>
        </w:rPr>
        <w:t>年</w:t>
      </w:r>
      <w:r>
        <w:rPr>
          <w:rFonts w:hint="eastAsia"/>
          <w:lang w:eastAsia="zh-CN"/>
        </w:rPr>
        <w:t>兴国县第八中学</w:t>
      </w:r>
      <w:r>
        <w:rPr>
          <w:rFonts w:hint="eastAsia"/>
        </w:rPr>
        <w:t>支</w:t>
      </w:r>
      <w:r>
        <w:rPr>
          <w:rFonts w:hint="eastAsia"/>
          <w:lang w:eastAsia="zh-CN"/>
        </w:rPr>
        <w:t>出预算总额为2217.01万元，较上年预算安排增加</w:t>
      </w:r>
      <w:r>
        <w:rPr>
          <w:rFonts w:hint="eastAsia"/>
          <w:lang w:val="en-US" w:eastAsia="zh-CN"/>
        </w:rPr>
        <w:t>730.59</w:t>
      </w:r>
      <w:r>
        <w:rPr>
          <w:rFonts w:hint="eastAsia"/>
          <w:lang w:eastAsia="zh-CN"/>
        </w:rPr>
        <w:t>万元，</w:t>
      </w:r>
      <w:r>
        <w:rPr>
          <w:rFonts w:hint="eastAsia"/>
          <w:lang w:val="en-US" w:eastAsia="zh-CN"/>
        </w:rPr>
        <w:t>增减主要原因是：人员增加，工资福利明显增加</w:t>
      </w:r>
      <w:r>
        <w:rPr>
          <w:rFonts w:hint="eastAsia"/>
          <w:lang w:eastAsia="zh-CN"/>
        </w:rPr>
        <w:t>。</w:t>
      </w:r>
    </w:p>
    <w:p w14:paraId="348664CF">
      <w:pPr>
        <w:pStyle w:val="18"/>
        <w:bidi w:val="0"/>
        <w:rPr>
          <w:rFonts w:hint="eastAsia"/>
          <w:lang w:eastAsia="zh-CN"/>
        </w:rPr>
      </w:pPr>
      <w:r>
        <w:rPr>
          <w:rFonts w:hint="eastAsia"/>
          <w:lang w:eastAsia="zh-CN"/>
        </w:rPr>
        <w:t>按支出项目类别划分：基本支出858.57万元，较上年预算安排增加</w:t>
      </w:r>
      <w:r>
        <w:rPr>
          <w:rFonts w:hint="eastAsia"/>
          <w:lang w:val="en-US" w:eastAsia="zh-CN"/>
        </w:rPr>
        <w:t>107.13</w:t>
      </w:r>
      <w:r>
        <w:rPr>
          <w:rFonts w:hint="eastAsia"/>
          <w:lang w:eastAsia="zh-CN"/>
        </w:rPr>
        <w:t>万元；项目支出1358.44万元，较上年预算安排增</w:t>
      </w:r>
      <w:r>
        <w:rPr>
          <w:rFonts w:hint="eastAsia"/>
          <w:lang w:val="en-US" w:eastAsia="zh-CN"/>
        </w:rPr>
        <w:t>加623.46</w:t>
      </w:r>
      <w:r>
        <w:rPr>
          <w:rFonts w:hint="eastAsia"/>
          <w:lang w:eastAsia="zh-CN"/>
        </w:rPr>
        <w:t>万元。</w:t>
      </w:r>
    </w:p>
    <w:p w14:paraId="3C10DDDD">
      <w:pPr>
        <w:pStyle w:val="18"/>
        <w:bidi w:val="0"/>
        <w:rPr>
          <w:rFonts w:hint="eastAsia"/>
        </w:rPr>
      </w:pPr>
      <w:r>
        <w:rPr>
          <w:rFonts w:hint="eastAsia"/>
          <w:lang w:eastAsia="zh-CN"/>
        </w:rPr>
        <w:t>按支出功能科目划分：教育支出1560.71万元，较上年预算安排增加</w:t>
      </w:r>
      <w:r>
        <w:rPr>
          <w:rFonts w:hint="eastAsia"/>
          <w:lang w:val="en-US" w:eastAsia="zh-CN"/>
        </w:rPr>
        <w:t>572.43</w:t>
      </w:r>
      <w:r>
        <w:rPr>
          <w:rFonts w:hint="eastAsia"/>
          <w:lang w:eastAsia="zh-CN"/>
        </w:rPr>
        <w:t>万元；社会保障和就业支出95.</w:t>
      </w:r>
      <w:r>
        <w:rPr>
          <w:rFonts w:hint="eastAsia"/>
          <w:lang w:val="en-US" w:eastAsia="zh-CN"/>
        </w:rPr>
        <w:t>55</w:t>
      </w:r>
      <w:r>
        <w:rPr>
          <w:rFonts w:hint="eastAsia"/>
          <w:lang w:eastAsia="zh-CN"/>
        </w:rPr>
        <w:t>万元，较</w:t>
      </w:r>
      <w:r>
        <w:rPr>
          <w:rFonts w:hint="eastAsia"/>
        </w:rPr>
        <w:t>上年预算减少</w:t>
      </w:r>
      <w:r>
        <w:rPr>
          <w:rFonts w:hint="eastAsia"/>
          <w:lang w:val="en-US" w:eastAsia="zh-CN"/>
        </w:rPr>
        <w:t>0.93</w:t>
      </w:r>
      <w:r>
        <w:rPr>
          <w:rFonts w:hint="eastAsia"/>
        </w:rPr>
        <w:t>万元；卫生健康支出60.75万元，较上年预算安排增加</w:t>
      </w:r>
      <w:r>
        <w:rPr>
          <w:rFonts w:hint="eastAsia"/>
          <w:lang w:val="en-US" w:eastAsia="zh-CN"/>
        </w:rPr>
        <w:t>27.99</w:t>
      </w:r>
      <w:r>
        <w:rPr>
          <w:rFonts w:hint="eastAsia"/>
        </w:rPr>
        <w:t>万元；</w:t>
      </w:r>
      <w:r>
        <w:rPr>
          <w:rFonts w:hint="eastAsia"/>
          <w:lang w:val="en-US" w:eastAsia="zh-CN"/>
        </w:rPr>
        <w:t>住房支出为0.00万元，</w:t>
      </w:r>
      <w:r>
        <w:rPr>
          <w:rFonts w:hint="eastAsia"/>
        </w:rPr>
        <w:t>较上年预算减少</w:t>
      </w:r>
      <w:r>
        <w:rPr>
          <w:rFonts w:hint="eastAsia"/>
          <w:lang w:val="en-US" w:eastAsia="zh-CN"/>
        </w:rPr>
        <w:t>68.90</w:t>
      </w:r>
      <w:r>
        <w:rPr>
          <w:rFonts w:hint="eastAsia"/>
        </w:rPr>
        <w:t>万元</w:t>
      </w:r>
      <w:r>
        <w:rPr>
          <w:rFonts w:hint="eastAsia"/>
          <w:lang w:eastAsia="zh-CN"/>
        </w:rPr>
        <w:t>,</w:t>
      </w:r>
      <w:r>
        <w:rPr>
          <w:rFonts w:hint="eastAsia"/>
        </w:rPr>
        <w:t>其他支出500.00万元，较上年预算安排增加</w:t>
      </w:r>
      <w:r>
        <w:rPr>
          <w:rFonts w:hint="eastAsia"/>
          <w:lang w:val="en-US" w:eastAsia="zh-CN"/>
        </w:rPr>
        <w:t>200</w:t>
      </w:r>
      <w:r>
        <w:rPr>
          <w:rFonts w:hint="eastAsia"/>
        </w:rPr>
        <w:t>万元。</w:t>
      </w:r>
    </w:p>
    <w:p w14:paraId="20FA06AA">
      <w:pPr>
        <w:pStyle w:val="18"/>
        <w:bidi w:val="0"/>
        <w:rPr>
          <w:rFonts w:hint="eastAsia"/>
        </w:rPr>
      </w:pPr>
      <w:r>
        <w:rPr>
          <w:rFonts w:hint="eastAsia"/>
        </w:rPr>
        <w:t>按支出经济分类划分：工资福利支出852.52万元，较上年预算安排增加</w:t>
      </w:r>
      <w:r>
        <w:rPr>
          <w:rFonts w:hint="eastAsia"/>
          <w:lang w:val="en-US" w:eastAsia="zh-CN"/>
        </w:rPr>
        <w:t>173.50</w:t>
      </w:r>
      <w:r>
        <w:rPr>
          <w:rFonts w:hint="eastAsia"/>
        </w:rPr>
        <w:t>万元；商品和服务支出625.58万元，较上年预算安排增加</w:t>
      </w:r>
      <w:r>
        <w:rPr>
          <w:rFonts w:hint="eastAsia"/>
          <w:lang w:val="en-US" w:eastAsia="zh-CN"/>
        </w:rPr>
        <w:t>573.16</w:t>
      </w:r>
      <w:r>
        <w:rPr>
          <w:rFonts w:hint="eastAsia"/>
        </w:rPr>
        <w:t>万元；对个人和家庭的补助6.05万元，较上年预算安排增加</w:t>
      </w:r>
      <w:r>
        <w:rPr>
          <w:rFonts w:hint="eastAsia"/>
          <w:lang w:val="en-US" w:eastAsia="zh-CN"/>
        </w:rPr>
        <w:t>6.05</w:t>
      </w:r>
      <w:r>
        <w:rPr>
          <w:rFonts w:hint="eastAsia"/>
        </w:rPr>
        <w:t>万元；资本性支出20.00万元，较上年预算安排增加</w:t>
      </w:r>
      <w:r>
        <w:rPr>
          <w:rFonts w:hint="eastAsia"/>
          <w:lang w:val="en-US" w:eastAsia="zh-CN"/>
        </w:rPr>
        <w:t>0.00</w:t>
      </w:r>
      <w:r>
        <w:rPr>
          <w:rFonts w:hint="eastAsia"/>
        </w:rPr>
        <w:t>万元；其他支出712.86万元，较上年预算安排</w:t>
      </w:r>
      <w:r>
        <w:rPr>
          <w:rFonts w:hint="eastAsia"/>
          <w:lang w:val="en-US" w:eastAsia="zh-CN"/>
        </w:rPr>
        <w:t>减少22.12</w:t>
      </w:r>
      <w:r>
        <w:rPr>
          <w:rFonts w:hint="eastAsia"/>
        </w:rPr>
        <w:t>万元。</w:t>
      </w:r>
    </w:p>
    <w:p w14:paraId="6FDE72B7">
      <w:pPr>
        <w:pStyle w:val="19"/>
        <w:numPr>
          <w:ilvl w:val="0"/>
          <w:numId w:val="0"/>
        </w:numPr>
        <w:bidi w:val="0"/>
        <w:ind w:left="420" w:leftChars="200"/>
        <w:rPr>
          <w:rFonts w:hint="eastAsia"/>
          <w:lang w:val="en-US" w:eastAsia="zh-CN"/>
        </w:rPr>
      </w:pPr>
      <w:r>
        <w:rPr>
          <w:rFonts w:hint="eastAsia"/>
          <w:lang w:val="en-US" w:eastAsia="zh-CN"/>
        </w:rPr>
        <w:t xml:space="preserve"> （三）财政拨款支出情况</w:t>
      </w:r>
    </w:p>
    <w:p w14:paraId="521A4846">
      <w:pPr>
        <w:pStyle w:val="18"/>
        <w:bidi w:val="0"/>
        <w:rPr>
          <w:rFonts w:hint="eastAsia"/>
        </w:rPr>
      </w:pPr>
      <w:r>
        <w:rPr>
          <w:rFonts w:hint="eastAsia"/>
          <w:lang w:eastAsia="zh-CN"/>
        </w:rPr>
        <w:t>2026</w:t>
      </w:r>
      <w:r>
        <w:rPr>
          <w:rFonts w:hint="eastAsia"/>
        </w:rPr>
        <w:t>年</w:t>
      </w:r>
      <w:r>
        <w:rPr>
          <w:rFonts w:hint="eastAsia"/>
          <w:lang w:eastAsia="zh-CN"/>
        </w:rPr>
        <w:t>兴国县第八中学</w:t>
      </w:r>
      <w:r>
        <w:rPr>
          <w:rFonts w:hint="eastAsia"/>
        </w:rPr>
        <w:t>财政拨款支出预算总额1717.01万元</w:t>
      </w:r>
      <w:r>
        <w:rPr>
          <w:rFonts w:hint="eastAsia"/>
          <w:lang w:eastAsia="zh-CN"/>
        </w:rPr>
        <w:t>，</w:t>
      </w:r>
      <w:r>
        <w:rPr>
          <w:rFonts w:hint="eastAsia"/>
        </w:rPr>
        <w:t>较上年预算安排增加</w:t>
      </w:r>
      <w:r>
        <w:rPr>
          <w:rFonts w:hint="eastAsia"/>
          <w:lang w:val="en-US" w:eastAsia="zh-CN"/>
        </w:rPr>
        <w:t>965.57</w:t>
      </w:r>
      <w:r>
        <w:rPr>
          <w:rFonts w:hint="eastAsia"/>
        </w:rPr>
        <w:t>万元</w:t>
      </w:r>
      <w:r>
        <w:rPr>
          <w:rFonts w:hint="eastAsia"/>
          <w:lang w:eastAsia="zh-CN"/>
        </w:rPr>
        <w:t>，</w:t>
      </w:r>
      <w:r>
        <w:rPr>
          <w:rFonts w:hint="eastAsia"/>
          <w:lang w:val="en-US" w:eastAsia="zh-CN"/>
        </w:rPr>
        <w:t>增减变化主要原因是：人员增加</w:t>
      </w:r>
      <w:r>
        <w:rPr>
          <w:rFonts w:hint="eastAsia"/>
          <w:lang w:val="en-US"/>
        </w:rPr>
        <w:t>，</w:t>
      </w:r>
      <w:r>
        <w:rPr>
          <w:rFonts w:hint="eastAsia"/>
          <w:lang w:val="en-US" w:eastAsia="zh-CN"/>
        </w:rPr>
        <w:t>工资福利明显</w:t>
      </w:r>
      <w:r>
        <w:rPr>
          <w:rFonts w:hint="eastAsia"/>
          <w:lang w:val="en-US"/>
        </w:rPr>
        <w:t>增加</w:t>
      </w:r>
      <w:r>
        <w:rPr>
          <w:rFonts w:hint="eastAsia"/>
        </w:rPr>
        <w:t xml:space="preserve">。 </w:t>
      </w:r>
    </w:p>
    <w:p w14:paraId="5E1B254D">
      <w:pPr>
        <w:pStyle w:val="18"/>
        <w:bidi w:val="0"/>
        <w:rPr>
          <w:rFonts w:hint="eastAsia"/>
        </w:rPr>
      </w:pPr>
      <w:r>
        <w:rPr>
          <w:rFonts w:hint="eastAsia"/>
        </w:rPr>
        <w:t>按支出功能科目划分：教育支出1560.71万元，社会保障和就业支出95.</w:t>
      </w:r>
      <w:r>
        <w:rPr>
          <w:rFonts w:hint="eastAsia"/>
          <w:lang w:val="en-US" w:eastAsia="zh-CN"/>
        </w:rPr>
        <w:t>55</w:t>
      </w:r>
      <w:r>
        <w:rPr>
          <w:rFonts w:hint="eastAsia"/>
        </w:rPr>
        <w:t>万元，卫生健康支出60.75万元。</w:t>
      </w:r>
    </w:p>
    <w:p w14:paraId="72A9036F">
      <w:pPr>
        <w:pStyle w:val="18"/>
        <w:bidi w:val="0"/>
        <w:rPr>
          <w:rFonts w:hint="eastAsia"/>
        </w:rPr>
      </w:pPr>
      <w:r>
        <w:rPr>
          <w:rFonts w:hint="eastAsia"/>
        </w:rPr>
        <w:t>按支出项目类别划分：基本支出858.57万元</w:t>
      </w:r>
      <w:r>
        <w:rPr>
          <w:rFonts w:hint="eastAsia"/>
          <w:lang w:eastAsia="zh-CN"/>
        </w:rPr>
        <w:t>，</w:t>
      </w:r>
      <w:r>
        <w:rPr>
          <w:rFonts w:hint="eastAsia"/>
        </w:rPr>
        <w:t>项目支出858.44万元。</w:t>
      </w:r>
    </w:p>
    <w:p w14:paraId="04C431B4">
      <w:pPr>
        <w:pStyle w:val="18"/>
        <w:bidi w:val="0"/>
        <w:rPr>
          <w:rFonts w:hint="eastAsia"/>
        </w:rPr>
      </w:pPr>
      <w:r>
        <w:rPr>
          <w:rFonts w:hint="eastAsia"/>
        </w:rPr>
        <w:t>按支</w:t>
      </w:r>
      <w:r>
        <w:rPr>
          <w:rFonts w:hint="eastAsia"/>
          <w:lang w:val="en-US" w:eastAsia="zh-CN"/>
        </w:rPr>
        <w:t>出经济分类</w:t>
      </w:r>
      <w:r>
        <w:rPr>
          <w:rFonts w:hint="eastAsia"/>
        </w:rPr>
        <w:t>划分：工资福利支出852.52万元，商品和服务支出125.58万元，对个人和家庭的补助6.05万元，资本性支出20.00万元，其他支出712.86万元。</w:t>
      </w:r>
    </w:p>
    <w:p w14:paraId="21D733D0">
      <w:pPr>
        <w:pStyle w:val="19"/>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6B805DEB">
      <w:pPr>
        <w:pStyle w:val="18"/>
        <w:bidi w:val="0"/>
        <w:rPr>
          <w:rFonts w:hint="eastAsia" w:eastAsia="仿宋_GB2312"/>
          <w:lang w:eastAsia="zh-CN"/>
        </w:rPr>
      </w:pPr>
      <w:r>
        <w:rPr>
          <w:rFonts w:hint="eastAsia"/>
        </w:rPr>
        <w:t>本</w:t>
      </w:r>
      <w:r>
        <w:rPr>
          <w:rFonts w:hint="eastAsia"/>
          <w:lang w:val="en-US" w:eastAsia="zh-CN"/>
        </w:rPr>
        <w:t>单位</w:t>
      </w:r>
      <w:r>
        <w:rPr>
          <w:rFonts w:hint="eastAsia"/>
        </w:rPr>
        <w:t>没有使用政府性基金预算拨款安排的支出</w:t>
      </w:r>
      <w:r>
        <w:rPr>
          <w:rFonts w:hint="eastAsia"/>
          <w:lang w:eastAsia="zh-CN"/>
        </w:rPr>
        <w:t>。</w:t>
      </w:r>
    </w:p>
    <w:p w14:paraId="26466469">
      <w:pPr>
        <w:pStyle w:val="19"/>
        <w:numPr>
          <w:ilvl w:val="0"/>
          <w:numId w:val="0"/>
        </w:numPr>
        <w:bidi w:val="0"/>
        <w:ind w:firstLine="643" w:firstLineChars="200"/>
        <w:rPr>
          <w:rFonts w:hint="eastAsia"/>
          <w:lang w:val="en-US" w:eastAsia="zh-CN"/>
        </w:rPr>
      </w:pPr>
      <w:r>
        <w:rPr>
          <w:rFonts w:hint="eastAsia"/>
          <w:lang w:val="en-US" w:eastAsia="zh-CN"/>
        </w:rPr>
        <w:t>（五）国有资本经营情况</w:t>
      </w:r>
    </w:p>
    <w:p w14:paraId="1783CF11">
      <w:pPr>
        <w:pStyle w:val="18"/>
        <w:bidi w:val="0"/>
        <w:rPr>
          <w:rFonts w:hint="eastAsia"/>
        </w:rPr>
      </w:pPr>
      <w:r>
        <w:rPr>
          <w:rFonts w:hint="eastAsia"/>
        </w:rPr>
        <w:t>本</w:t>
      </w:r>
      <w:r>
        <w:rPr>
          <w:rFonts w:hint="eastAsia"/>
          <w:lang w:val="en-US" w:eastAsia="zh-CN"/>
        </w:rPr>
        <w:t>单位</w:t>
      </w:r>
      <w:r>
        <w:rPr>
          <w:rFonts w:hint="eastAsia"/>
        </w:rPr>
        <w:t>没有使用国有资本经营预算拨款安排的支出。</w:t>
      </w:r>
    </w:p>
    <w:p w14:paraId="283F1FA2">
      <w:pPr>
        <w:pStyle w:val="19"/>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6FE65614">
      <w:pPr>
        <w:pStyle w:val="18"/>
        <w:bidi w:val="0"/>
        <w:rPr>
          <w:rFonts w:hint="eastAsia" w:eastAsia="仿宋_GB2312"/>
          <w:lang w:eastAsia="zh-CN"/>
        </w:rPr>
      </w:pPr>
      <w:r>
        <w:rPr>
          <w:rFonts w:hint="eastAsia"/>
        </w:rPr>
        <w:t>本单位非行政参公单位，无机关运行经费</w:t>
      </w:r>
      <w:r>
        <w:rPr>
          <w:rFonts w:hint="eastAsia"/>
          <w:lang w:eastAsia="zh-CN"/>
        </w:rPr>
        <w:t>。</w:t>
      </w:r>
    </w:p>
    <w:p w14:paraId="4322A5B8">
      <w:pPr>
        <w:pStyle w:val="19"/>
        <w:numPr>
          <w:ilvl w:val="0"/>
          <w:numId w:val="0"/>
        </w:numPr>
        <w:bidi w:val="0"/>
        <w:ind w:firstLine="643" w:firstLineChars="200"/>
        <w:rPr>
          <w:rFonts w:hint="eastAsia"/>
          <w:lang w:val="en-US" w:eastAsia="zh-CN"/>
        </w:rPr>
      </w:pPr>
      <w:r>
        <w:rPr>
          <w:rFonts w:hint="eastAsia"/>
          <w:lang w:val="en-US" w:eastAsia="zh-CN"/>
        </w:rPr>
        <w:t>（七）政府采购情况</w:t>
      </w:r>
    </w:p>
    <w:p w14:paraId="70E3369A">
      <w:pPr>
        <w:pStyle w:val="18"/>
        <w:bidi w:val="0"/>
        <w:rPr>
          <w:rFonts w:hint="eastAsia"/>
          <w:lang w:eastAsia="zh-CN"/>
        </w:rPr>
      </w:pPr>
      <w:r>
        <w:rPr>
          <w:rFonts w:hint="eastAsia"/>
          <w:lang w:eastAsia="zh-CN"/>
        </w:rPr>
        <w:t>2026年政府采购总额45.00万元，其中：政府采购货物预算  20.00万元， 政府采购工程预算0.00万元，政府采购服务预算 25.00万元。</w:t>
      </w:r>
    </w:p>
    <w:p w14:paraId="6529F04D">
      <w:pPr>
        <w:pStyle w:val="19"/>
        <w:numPr>
          <w:ilvl w:val="0"/>
          <w:numId w:val="0"/>
        </w:numPr>
        <w:bidi w:val="0"/>
        <w:ind w:firstLine="643" w:firstLineChars="200"/>
        <w:rPr>
          <w:rFonts w:hint="eastAsia"/>
          <w:lang w:val="en-US" w:eastAsia="zh-CN"/>
        </w:rPr>
      </w:pPr>
      <w:r>
        <w:rPr>
          <w:rFonts w:hint="eastAsia"/>
          <w:lang w:val="en-US" w:eastAsia="zh-CN"/>
        </w:rPr>
        <w:t>（八）国有资产占有使用情况</w:t>
      </w:r>
    </w:p>
    <w:p w14:paraId="3939E9C5">
      <w:pPr>
        <w:pStyle w:val="18"/>
        <w:bidi w:val="0"/>
        <w:rPr>
          <w:rFonts w:hint="eastAsia"/>
          <w:lang w:eastAsia="zh-CN"/>
        </w:rPr>
      </w:pPr>
      <w:r>
        <w:rPr>
          <w:rFonts w:hint="eastAsia"/>
          <w:lang w:eastAsia="zh-CN"/>
        </w:rPr>
        <w:t xml:space="preserve">截至2025年7月31日， </w:t>
      </w:r>
      <w:r>
        <w:rPr>
          <w:rFonts w:hint="eastAsia"/>
          <w:lang w:val="en-US" w:eastAsia="zh-CN"/>
        </w:rPr>
        <w:t>单位</w:t>
      </w:r>
      <w:r>
        <w:rPr>
          <w:rFonts w:hint="eastAsia"/>
          <w:lang w:eastAsia="zh-CN"/>
        </w:rPr>
        <w:t xml:space="preserve">共有车辆 </w:t>
      </w:r>
      <w:r>
        <w:rPr>
          <w:rFonts w:hint="eastAsia"/>
          <w:lang w:val="en-US" w:eastAsia="zh-CN"/>
        </w:rPr>
        <w:t>0</w:t>
      </w:r>
      <w:r>
        <w:rPr>
          <w:rFonts w:hint="eastAsia"/>
          <w:lang w:eastAsia="zh-CN"/>
        </w:rPr>
        <w:t>辆，其中：一般公务用车实有数</w:t>
      </w:r>
      <w:r>
        <w:rPr>
          <w:rFonts w:hint="eastAsia"/>
          <w:lang w:val="en-US" w:eastAsia="zh-CN"/>
        </w:rPr>
        <w:t>0</w:t>
      </w:r>
      <w:r>
        <w:rPr>
          <w:rFonts w:hint="eastAsia"/>
          <w:lang w:eastAsia="zh-CN"/>
        </w:rPr>
        <w:t>辆。</w:t>
      </w:r>
    </w:p>
    <w:p w14:paraId="2094CEF3">
      <w:pPr>
        <w:pStyle w:val="18"/>
        <w:bidi w:val="0"/>
        <w:rPr>
          <w:rFonts w:hint="eastAsia"/>
          <w:lang w:eastAsia="zh-CN"/>
        </w:rPr>
      </w:pPr>
      <w:r>
        <w:rPr>
          <w:rFonts w:hint="eastAsia"/>
          <w:lang w:eastAsia="zh-CN"/>
        </w:rPr>
        <w:t>2026年</w:t>
      </w:r>
      <w:r>
        <w:rPr>
          <w:rFonts w:hint="eastAsia"/>
          <w:lang w:val="en-US" w:eastAsia="zh-CN"/>
        </w:rPr>
        <w:t>单位</w:t>
      </w:r>
      <w:r>
        <w:rPr>
          <w:rFonts w:hint="eastAsia"/>
          <w:lang w:eastAsia="zh-CN"/>
        </w:rPr>
        <w:t>预算安排购置车辆</w:t>
      </w:r>
      <w:r>
        <w:rPr>
          <w:rFonts w:hint="eastAsia"/>
          <w:lang w:val="en-US" w:eastAsia="zh-CN"/>
        </w:rPr>
        <w:t>0</w:t>
      </w:r>
      <w:r>
        <w:rPr>
          <w:rFonts w:hint="eastAsia"/>
          <w:lang w:eastAsia="zh-CN"/>
        </w:rPr>
        <w:t>辆，安排购置单位价值200万元以上大型设备具体为：</w:t>
      </w:r>
      <w:r>
        <w:rPr>
          <w:rFonts w:hint="eastAsia"/>
          <w:lang w:val="en-US" w:eastAsia="zh-CN"/>
        </w:rPr>
        <w:t>无</w:t>
      </w:r>
      <w:r>
        <w:rPr>
          <w:rFonts w:hint="eastAsia"/>
          <w:lang w:eastAsia="zh-CN"/>
        </w:rPr>
        <w:t>。</w:t>
      </w:r>
    </w:p>
    <w:p w14:paraId="4D03993F">
      <w:pPr>
        <w:pStyle w:val="19"/>
        <w:numPr>
          <w:ilvl w:val="0"/>
          <w:numId w:val="0"/>
        </w:numPr>
        <w:bidi w:val="0"/>
        <w:ind w:firstLine="643" w:firstLineChars="200"/>
        <w:rPr>
          <w:rFonts w:hint="eastAsia"/>
          <w:lang w:val="en-US" w:eastAsia="zh-CN"/>
        </w:rPr>
      </w:pPr>
      <w:r>
        <w:rPr>
          <w:rFonts w:hint="eastAsia"/>
          <w:lang w:val="en-US" w:eastAsia="zh-CN"/>
        </w:rPr>
        <w:t>（九）二六年其他资金项目情况说明</w:t>
      </w:r>
    </w:p>
    <w:p w14:paraId="082E7C42">
      <w:pPr>
        <w:pStyle w:val="18"/>
        <w:bidi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1）项目概述：</w:t>
      </w:r>
      <w:r>
        <w:rPr>
          <w:rFonts w:hint="eastAsia" w:ascii="仿宋_GB2312" w:hAnsi="仿宋_GB2312" w:eastAsia="仿宋_GB2312" w:cs="仿宋_GB2312"/>
          <w:color w:val="auto"/>
          <w:sz w:val="32"/>
          <w:szCs w:val="32"/>
          <w:u w:val="none"/>
          <w:lang w:eastAsia="zh-CN"/>
        </w:rPr>
        <w:t>课后延时服务费等其他资金。</w:t>
      </w:r>
    </w:p>
    <w:p w14:paraId="3787E0DF">
      <w:pPr>
        <w:pStyle w:val="18"/>
        <w:numPr>
          <w:ilvl w:val="0"/>
          <w:numId w:val="0"/>
        </w:numPr>
        <w:bidi w:val="0"/>
        <w:ind w:firstLine="640" w:firstLineChars="200"/>
        <w:rPr>
          <w:rFonts w:hint="eastAsia" w:ascii="仿宋_GB2312" w:hAnsi="仿宋_GB2312" w:eastAsia="仿宋_GB2312" w:cs="仿宋_GB2312"/>
          <w:sz w:val="32"/>
          <w:szCs w:val="32"/>
          <w:lang w:eastAsia="zh-CN"/>
        </w:rPr>
      </w:pPr>
      <w:r>
        <w:rPr>
          <w:rFonts w:hint="eastAsia" w:cs="仿宋_GB2312"/>
          <w:sz w:val="32"/>
          <w:szCs w:val="32"/>
          <w:lang w:val="en-US" w:eastAsia="zh-CN"/>
        </w:rPr>
        <w:t>2）</w:t>
      </w:r>
      <w:r>
        <w:rPr>
          <w:rFonts w:hint="eastAsia" w:ascii="仿宋_GB2312" w:hAnsi="仿宋_GB2312" w:eastAsia="仿宋_GB2312" w:cs="仿宋_GB2312"/>
          <w:sz w:val="32"/>
          <w:szCs w:val="32"/>
          <w:lang w:eastAsia="zh-CN"/>
        </w:rPr>
        <w:t>立项依据：</w:t>
      </w:r>
      <w:r>
        <w:rPr>
          <w:rFonts w:hint="eastAsia" w:ascii="仿宋_GB2312" w:hAnsi="仿宋_GB2312" w:eastAsia="仿宋_GB2312" w:cs="仿宋_GB2312"/>
          <w:color w:val="auto"/>
          <w:sz w:val="32"/>
          <w:szCs w:val="32"/>
          <w:u w:val="none"/>
          <w:lang w:val="en-US" w:eastAsia="zh-CN"/>
        </w:rPr>
        <w:t>《江西省发改委、江西省教育厅关于印发</w:t>
      </w:r>
      <w:r>
        <w:rPr>
          <w:rFonts w:hint="eastAsia"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江西省中小学服务性收费和代收费管理办法</w:t>
      </w:r>
      <w:r>
        <w:rPr>
          <w:rFonts w:hint="eastAsia" w:cs="仿宋_GB2312"/>
          <w:color w:val="auto"/>
          <w:sz w:val="32"/>
          <w:szCs w:val="32"/>
          <w:u w:val="none"/>
          <w:lang w:val="en-US" w:eastAsia="zh-CN"/>
        </w:rPr>
        <w:t>〉的通知》</w:t>
      </w:r>
      <w:r>
        <w:rPr>
          <w:rFonts w:hint="eastAsia" w:ascii="仿宋_GB2312" w:hAnsi="仿宋_GB2312" w:eastAsia="仿宋_GB2312" w:cs="仿宋_GB2312"/>
          <w:color w:val="auto"/>
          <w:sz w:val="32"/>
          <w:szCs w:val="32"/>
          <w:u w:val="none"/>
          <w:lang w:val="en-US" w:eastAsia="zh-CN"/>
        </w:rPr>
        <w:t>（赣发改价管规</w:t>
      </w:r>
      <w:r>
        <w:rPr>
          <w:rFonts w:hint="eastAsia" w:ascii="仿宋_GB2312" w:hAnsi="仿宋_GB2312" w:eastAsia="仿宋_GB2312" w:cs="仿宋_GB2312"/>
          <w:color w:val="auto"/>
          <w:sz w:val="32"/>
          <w:szCs w:val="32"/>
          <w:u w:val="none"/>
        </w:rPr>
        <w:t>﹝202</w:t>
      </w:r>
      <w:r>
        <w:rPr>
          <w:rFonts w:hint="eastAsia" w:ascii="仿宋_GB2312" w:hAnsi="仿宋_GB2312" w:eastAsia="仿宋_GB2312" w:cs="仿宋_GB2312"/>
          <w:color w:val="auto"/>
          <w:sz w:val="32"/>
          <w:szCs w:val="32"/>
          <w:u w:val="none"/>
          <w:lang w:val="en-US" w:eastAsia="zh-CN"/>
        </w:rPr>
        <w:t>1</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val="en-US" w:eastAsia="zh-CN"/>
        </w:rPr>
        <w:t>82号）；</w:t>
      </w:r>
      <w:r>
        <w:rPr>
          <w:rFonts w:hint="eastAsia" w:ascii="仿宋_GB2312" w:hAnsi="仿宋_GB2312" w:eastAsia="仿宋_GB2312" w:cs="仿宋_GB2312"/>
          <w:color w:val="auto"/>
          <w:sz w:val="32"/>
          <w:szCs w:val="32"/>
          <w:lang w:val="en-US" w:eastAsia="zh-CN"/>
        </w:rPr>
        <w:t>《</w:t>
      </w:r>
      <w:bookmarkStart w:id="0" w:name="_GoBack"/>
      <w:bookmarkEnd w:id="0"/>
      <w:r>
        <w:rPr>
          <w:rFonts w:hint="eastAsia" w:ascii="仿宋_GB2312" w:hAnsi="仿宋_GB2312" w:eastAsia="仿宋_GB2312" w:cs="仿宋_GB2312"/>
          <w:color w:val="auto"/>
          <w:sz w:val="32"/>
          <w:szCs w:val="32"/>
          <w:u w:val="none"/>
          <w:lang w:eastAsia="zh-CN"/>
        </w:rPr>
        <w:t>关于兴国县中小学课后托管服务收费标准及有关事项的通知》（兴发改字﹝2021﹞20号）。</w:t>
      </w:r>
    </w:p>
    <w:p w14:paraId="36E2657D">
      <w:pPr>
        <w:pStyle w:val="18"/>
        <w:bidi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3）实施主体：</w:t>
      </w:r>
      <w:r>
        <w:rPr>
          <w:rFonts w:hint="eastAsia" w:ascii="仿宋_GB2312" w:hAnsi="仿宋_GB2312" w:eastAsia="仿宋_GB2312" w:cs="仿宋_GB2312"/>
          <w:color w:val="auto"/>
          <w:sz w:val="32"/>
          <w:szCs w:val="32"/>
          <w:u w:val="none"/>
          <w:lang w:eastAsia="zh-CN"/>
        </w:rPr>
        <w:t>兴国县</w:t>
      </w:r>
      <w:r>
        <w:rPr>
          <w:rFonts w:hint="eastAsia" w:ascii="仿宋_GB2312" w:hAnsi="仿宋_GB2312" w:eastAsia="仿宋_GB2312" w:cs="仿宋_GB2312"/>
          <w:color w:val="auto"/>
          <w:sz w:val="32"/>
          <w:szCs w:val="32"/>
          <w:u w:val="none"/>
          <w:lang w:val="en-US" w:eastAsia="zh-CN"/>
        </w:rPr>
        <w:t>第八中</w:t>
      </w:r>
      <w:r>
        <w:rPr>
          <w:rFonts w:hint="eastAsia" w:ascii="仿宋_GB2312" w:hAnsi="仿宋_GB2312" w:eastAsia="仿宋_GB2312" w:cs="仿宋_GB2312"/>
          <w:color w:val="auto"/>
          <w:sz w:val="32"/>
          <w:szCs w:val="32"/>
          <w:u w:val="none"/>
          <w:lang w:eastAsia="zh-CN"/>
        </w:rPr>
        <w:t>学。</w:t>
      </w:r>
    </w:p>
    <w:p w14:paraId="00211FEA">
      <w:pPr>
        <w:pStyle w:val="18"/>
        <w:bidi w:val="0"/>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sz w:val="32"/>
          <w:szCs w:val="32"/>
          <w:lang w:eastAsia="zh-CN"/>
        </w:rPr>
        <w:t>4）实施方案：</w:t>
      </w:r>
      <w:r>
        <w:rPr>
          <w:rFonts w:hint="eastAsia" w:ascii="仿宋_GB2312" w:hAnsi="仿宋_GB2312" w:eastAsia="仿宋_GB2312" w:cs="仿宋_GB2312"/>
          <w:color w:val="auto"/>
          <w:sz w:val="32"/>
          <w:szCs w:val="32"/>
          <w:u w:val="none"/>
          <w:lang w:val="en-US" w:eastAsia="zh-CN"/>
        </w:rPr>
        <w:t>保障单位2026年课后延时服务等费用正常收支，确保学校相关工作正常运转。</w:t>
      </w:r>
    </w:p>
    <w:p w14:paraId="65D4B715">
      <w:pPr>
        <w:pStyle w:val="18"/>
        <w:bidi w:val="0"/>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sz w:val="32"/>
          <w:szCs w:val="32"/>
          <w:lang w:eastAsia="zh-CN"/>
        </w:rPr>
        <w:t>5）实施周期：</w:t>
      </w:r>
      <w:r>
        <w:rPr>
          <w:rFonts w:hint="eastAsia" w:ascii="仿宋_GB2312" w:hAnsi="仿宋_GB2312" w:eastAsia="仿宋_GB2312" w:cs="仿宋_GB2312"/>
          <w:color w:val="auto"/>
          <w:sz w:val="32"/>
          <w:szCs w:val="32"/>
          <w:u w:val="none"/>
          <w:lang w:eastAsia="zh-CN"/>
        </w:rPr>
        <w:t>202</w:t>
      </w:r>
      <w:r>
        <w:rPr>
          <w:rFonts w:hint="eastAsia" w:ascii="仿宋_GB2312" w:hAnsi="仿宋_GB2312" w:eastAsia="仿宋_GB2312" w:cs="仿宋_GB2312"/>
          <w:color w:val="auto"/>
          <w:sz w:val="32"/>
          <w:szCs w:val="32"/>
          <w:u w:val="none"/>
          <w:lang w:val="en-US" w:eastAsia="zh-CN"/>
        </w:rPr>
        <w:t>6</w:t>
      </w:r>
      <w:r>
        <w:rPr>
          <w:rFonts w:hint="eastAsia" w:ascii="仿宋_GB2312" w:hAnsi="仿宋_GB2312" w:eastAsia="仿宋_GB2312" w:cs="仿宋_GB2312"/>
          <w:color w:val="auto"/>
          <w:sz w:val="32"/>
          <w:szCs w:val="32"/>
          <w:u w:val="none"/>
          <w:lang w:eastAsia="zh-CN"/>
        </w:rPr>
        <w:t>年1月1日至202</w:t>
      </w:r>
      <w:r>
        <w:rPr>
          <w:rFonts w:hint="eastAsia" w:ascii="仿宋_GB2312" w:hAnsi="仿宋_GB2312" w:eastAsia="仿宋_GB2312" w:cs="仿宋_GB2312"/>
          <w:color w:val="auto"/>
          <w:sz w:val="32"/>
          <w:szCs w:val="32"/>
          <w:u w:val="none"/>
          <w:lang w:val="en-US" w:eastAsia="zh-CN"/>
        </w:rPr>
        <w:t>6</w:t>
      </w:r>
      <w:r>
        <w:rPr>
          <w:rFonts w:hint="eastAsia" w:ascii="仿宋_GB2312" w:hAnsi="仿宋_GB2312" w:eastAsia="仿宋_GB2312" w:cs="仿宋_GB2312"/>
          <w:color w:val="auto"/>
          <w:sz w:val="32"/>
          <w:szCs w:val="32"/>
          <w:u w:val="none"/>
          <w:lang w:eastAsia="zh-CN"/>
        </w:rPr>
        <w:t>年12月31日。</w:t>
      </w:r>
    </w:p>
    <w:p w14:paraId="341E19E4">
      <w:pPr>
        <w:pStyle w:val="18"/>
        <w:bidi w:val="0"/>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sz w:val="32"/>
          <w:szCs w:val="32"/>
          <w:lang w:eastAsia="zh-CN"/>
        </w:rPr>
        <w:t>6）年度预算安排：</w:t>
      </w:r>
      <w:r>
        <w:rPr>
          <w:rFonts w:hint="eastAsia" w:ascii="仿宋_GB2312" w:hAnsi="仿宋_GB2312" w:eastAsia="仿宋_GB2312" w:cs="仿宋_GB2312"/>
          <w:color w:val="auto"/>
          <w:sz w:val="32"/>
          <w:szCs w:val="32"/>
          <w:u w:val="none"/>
          <w:lang w:eastAsia="zh-CN"/>
        </w:rPr>
        <w:t>项目库申报金额</w:t>
      </w:r>
      <w:r>
        <w:rPr>
          <w:rFonts w:hint="eastAsia" w:ascii="仿宋_GB2312" w:hAnsi="仿宋_GB2312" w:eastAsia="仿宋_GB2312" w:cs="仿宋_GB2312"/>
          <w:color w:val="auto"/>
          <w:sz w:val="32"/>
          <w:szCs w:val="32"/>
          <w:u w:val="none"/>
          <w:lang w:val="en-US" w:eastAsia="zh-CN"/>
        </w:rPr>
        <w:t>500</w:t>
      </w:r>
      <w:r>
        <w:rPr>
          <w:rFonts w:hint="eastAsia" w:cs="仿宋_GB2312"/>
          <w:color w:val="auto"/>
          <w:sz w:val="32"/>
          <w:szCs w:val="32"/>
          <w:u w:val="none"/>
          <w:lang w:val="en-US" w:eastAsia="zh-CN"/>
        </w:rPr>
        <w:t>.00</w:t>
      </w:r>
      <w:r>
        <w:rPr>
          <w:rFonts w:hint="eastAsia" w:ascii="仿宋_GB2312" w:hAnsi="仿宋_GB2312" w:eastAsia="仿宋_GB2312" w:cs="仿宋_GB2312"/>
          <w:color w:val="auto"/>
          <w:sz w:val="32"/>
          <w:szCs w:val="32"/>
          <w:u w:val="none"/>
          <w:lang w:eastAsia="zh-CN"/>
        </w:rPr>
        <w:t>万元；预算批复金额</w:t>
      </w:r>
      <w:r>
        <w:rPr>
          <w:rFonts w:hint="eastAsia" w:ascii="仿宋_GB2312" w:hAnsi="仿宋_GB2312" w:eastAsia="仿宋_GB2312" w:cs="仿宋_GB2312"/>
          <w:color w:val="auto"/>
          <w:sz w:val="32"/>
          <w:szCs w:val="32"/>
          <w:u w:val="none"/>
          <w:lang w:val="en-US" w:eastAsia="zh-CN"/>
        </w:rPr>
        <w:t>500</w:t>
      </w:r>
      <w:r>
        <w:rPr>
          <w:rFonts w:hint="eastAsia" w:cs="仿宋_GB2312"/>
          <w:color w:val="auto"/>
          <w:sz w:val="32"/>
          <w:szCs w:val="32"/>
          <w:u w:val="none"/>
          <w:lang w:val="en-US" w:eastAsia="zh-CN"/>
        </w:rPr>
        <w:t>.00</w:t>
      </w:r>
      <w:r>
        <w:rPr>
          <w:rFonts w:hint="eastAsia" w:ascii="仿宋_GB2312" w:hAnsi="仿宋_GB2312" w:eastAsia="仿宋_GB2312" w:cs="仿宋_GB2312"/>
          <w:color w:val="auto"/>
          <w:sz w:val="32"/>
          <w:szCs w:val="32"/>
          <w:u w:val="none"/>
          <w:lang w:eastAsia="zh-CN"/>
        </w:rPr>
        <w:t>万元。</w:t>
      </w:r>
    </w:p>
    <w:p w14:paraId="51BB0841">
      <w:pPr>
        <w:pStyle w:val="18"/>
        <w:bidi w:val="0"/>
        <w:rPr>
          <w:rFonts w:hint="eastAsia" w:ascii="仿宋_GB2312" w:hAnsi="仿宋_GB2312" w:eastAsia="仿宋_GB2312" w:cs="仿宋_GB2312"/>
          <w:color w:val="auto"/>
          <w:sz w:val="32"/>
          <w:szCs w:val="32"/>
          <w:u w:val="none"/>
          <w:lang w:val="en-US" w:eastAsia="zh-CN"/>
        </w:rPr>
      </w:pPr>
    </w:p>
    <w:p w14:paraId="4B16BC40">
      <w:pPr>
        <w:pStyle w:val="17"/>
        <w:numPr>
          <w:ilvl w:val="0"/>
          <w:numId w:val="0"/>
        </w:numPr>
        <w:bidi w:val="0"/>
        <w:ind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2ADB0471">
      <w:pPr>
        <w:pStyle w:val="18"/>
        <w:bidi w:val="0"/>
        <w:rPr>
          <w:rFonts w:hint="eastAsia"/>
          <w:lang w:eastAsia="zh-CN"/>
        </w:rPr>
      </w:pPr>
      <w:r>
        <w:rPr>
          <w:rFonts w:hint="eastAsia"/>
          <w:lang w:eastAsia="zh-CN"/>
        </w:rPr>
        <w:t>2026年兴国县第八中学财政拨款“三公”经费安排2.50万元，其中：</w:t>
      </w:r>
    </w:p>
    <w:p w14:paraId="06E250C9">
      <w:pPr>
        <w:pStyle w:val="18"/>
        <w:bidi w:val="0"/>
        <w:rPr>
          <w:rFonts w:hint="eastAsia"/>
          <w:lang w:eastAsia="zh-CN"/>
        </w:rPr>
      </w:pPr>
      <w:r>
        <w:rPr>
          <w:rFonts w:hint="eastAsia"/>
          <w:lang w:eastAsia="zh-CN"/>
        </w:rPr>
        <w:t>因公出国0.00万元，比上年增加</w:t>
      </w:r>
      <w:r>
        <w:rPr>
          <w:rFonts w:hint="eastAsia"/>
          <w:lang w:val="en-US" w:eastAsia="zh-CN"/>
        </w:rPr>
        <w:t>0</w:t>
      </w:r>
      <w:r>
        <w:rPr>
          <w:rFonts w:hint="eastAsia"/>
          <w:lang w:eastAsia="zh-CN"/>
        </w:rPr>
        <w:t>万元，主要原因是：与上年安排保持一致。</w:t>
      </w:r>
    </w:p>
    <w:p w14:paraId="5AE1A431">
      <w:pPr>
        <w:pStyle w:val="18"/>
        <w:bidi w:val="0"/>
        <w:rPr>
          <w:rFonts w:hint="eastAsia"/>
          <w:lang w:eastAsia="zh-CN"/>
        </w:rPr>
      </w:pPr>
      <w:r>
        <w:rPr>
          <w:rFonts w:hint="eastAsia"/>
          <w:lang w:eastAsia="zh-CN"/>
        </w:rPr>
        <w:t>公务接待2.50万元，比上年增加</w:t>
      </w:r>
      <w:r>
        <w:rPr>
          <w:rFonts w:hint="eastAsia"/>
          <w:lang w:val="en-US" w:eastAsia="zh-CN"/>
        </w:rPr>
        <w:t>0</w:t>
      </w:r>
      <w:r>
        <w:rPr>
          <w:rFonts w:hint="eastAsia"/>
          <w:lang w:eastAsia="zh-CN"/>
        </w:rPr>
        <w:t>万元，主要原因是：与上年安排保持一致。</w:t>
      </w:r>
    </w:p>
    <w:p w14:paraId="03181B32">
      <w:pPr>
        <w:pStyle w:val="18"/>
        <w:bidi w:val="0"/>
        <w:rPr>
          <w:rFonts w:hint="eastAsia"/>
          <w:lang w:eastAsia="zh-CN"/>
        </w:rPr>
      </w:pPr>
      <w:r>
        <w:rPr>
          <w:rFonts w:hint="eastAsia"/>
          <w:lang w:eastAsia="zh-CN"/>
        </w:rPr>
        <w:t>公务用车运行0.00万元，比上年增加</w:t>
      </w:r>
      <w:r>
        <w:rPr>
          <w:rFonts w:hint="eastAsia"/>
          <w:lang w:val="en-US" w:eastAsia="zh-CN"/>
        </w:rPr>
        <w:t>0</w:t>
      </w:r>
      <w:r>
        <w:rPr>
          <w:rFonts w:hint="eastAsia"/>
          <w:lang w:eastAsia="zh-CN"/>
        </w:rPr>
        <w:t>万元，主要原因是：与上年安排保持一致。</w:t>
      </w:r>
    </w:p>
    <w:p w14:paraId="0625D9CC">
      <w:pPr>
        <w:pStyle w:val="18"/>
        <w:bidi w:val="0"/>
        <w:rPr>
          <w:rFonts w:hint="eastAsia"/>
          <w:lang w:eastAsia="zh-CN"/>
        </w:rPr>
      </w:pPr>
      <w:r>
        <w:rPr>
          <w:rFonts w:hint="eastAsia"/>
          <w:lang w:eastAsia="zh-CN"/>
        </w:rPr>
        <w:t>公务用车购置0.00万元，比上年增加</w:t>
      </w:r>
      <w:r>
        <w:rPr>
          <w:rFonts w:hint="eastAsia"/>
          <w:lang w:val="en-US" w:eastAsia="zh-CN"/>
        </w:rPr>
        <w:t>0</w:t>
      </w:r>
      <w:r>
        <w:rPr>
          <w:rFonts w:hint="eastAsia"/>
          <w:lang w:eastAsia="zh-CN"/>
        </w:rPr>
        <w:t>万元，主要原因是：与上年安排保持一致。</w:t>
      </w:r>
    </w:p>
    <w:p w14:paraId="448AD2FC">
      <w:pPr>
        <w:rPr>
          <w:rStyle w:val="12"/>
          <w:rFonts w:hint="eastAsia" w:ascii="仿宋" w:hAnsi="仿宋" w:eastAsia="仿宋"/>
          <w:sz w:val="32"/>
          <w:szCs w:val="32"/>
        </w:rPr>
      </w:pPr>
      <w:r>
        <w:rPr>
          <w:rStyle w:val="12"/>
          <w:rFonts w:hint="eastAsia" w:ascii="仿宋" w:hAnsi="仿宋" w:eastAsia="仿宋"/>
          <w:sz w:val="32"/>
          <w:szCs w:val="32"/>
        </w:rPr>
        <w:br w:type="page"/>
      </w:r>
    </w:p>
    <w:p w14:paraId="531A69EF">
      <w:pPr>
        <w:pStyle w:val="17"/>
        <w:numPr>
          <w:ilvl w:val="0"/>
          <w:numId w:val="0"/>
        </w:numPr>
        <w:bidi w:val="0"/>
        <w:ind w:left="420" w:leftChars="200"/>
        <w:jc w:val="center"/>
        <w:rPr>
          <w:rFonts w:hint="eastAsia"/>
          <w:lang w:val="en-US" w:eastAsia="zh-CN"/>
        </w:rPr>
      </w:pPr>
      <w:r>
        <w:rPr>
          <w:rFonts w:hint="eastAsia"/>
          <w:lang w:val="en-US" w:eastAsia="zh-CN"/>
        </w:rPr>
        <w:t>第四部分   名词解释</w:t>
      </w:r>
    </w:p>
    <w:p w14:paraId="021F015C">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43AC64E6">
      <w:pPr>
        <w:pStyle w:val="18"/>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4CFB5085">
      <w:pPr>
        <w:pStyle w:val="18"/>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2D3B7E80">
      <w:pPr>
        <w:pStyle w:val="18"/>
        <w:bidi w:val="0"/>
        <w:rPr>
          <w:rFonts w:hint="eastAsia"/>
          <w:lang w:eastAsia="zh-CN"/>
        </w:rPr>
      </w:pPr>
      <w:r>
        <w:rPr>
          <w:rFonts w:hint="eastAsia"/>
          <w:lang w:eastAsia="zh-CN"/>
        </w:rPr>
        <w:t>（三）事业收入：指事业单位开展专业业务活动及辅助活动取得的收入。</w:t>
      </w:r>
    </w:p>
    <w:p w14:paraId="68C7B6DE">
      <w:pPr>
        <w:pStyle w:val="18"/>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34C1746D">
      <w:pPr>
        <w:pStyle w:val="18"/>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1B75F0A4">
      <w:pPr>
        <w:pStyle w:val="18"/>
        <w:bidi w:val="0"/>
        <w:rPr>
          <w:rFonts w:hint="eastAsia"/>
          <w:lang w:eastAsia="zh-CN"/>
        </w:rPr>
      </w:pPr>
      <w:r>
        <w:rPr>
          <w:rFonts w:hint="eastAsia"/>
          <w:lang w:eastAsia="zh-CN"/>
        </w:rPr>
        <w:t>（六）上级补助收入：指事业单位从主管部门和上级单位取得的非财政补助收入。</w:t>
      </w:r>
    </w:p>
    <w:p w14:paraId="7AEC62A4">
      <w:pPr>
        <w:pStyle w:val="18"/>
        <w:bidi w:val="0"/>
        <w:rPr>
          <w:rFonts w:hint="eastAsia"/>
          <w:lang w:eastAsia="zh-CN"/>
        </w:rPr>
      </w:pPr>
      <w:r>
        <w:rPr>
          <w:rFonts w:hint="eastAsia"/>
          <w:lang w:eastAsia="zh-CN"/>
        </w:rPr>
        <w:t>（七）其他收入：指除财政拨款、事业收入、事业单位经营收入等以外的各项收入。</w:t>
      </w:r>
    </w:p>
    <w:p w14:paraId="7DEEC7BE">
      <w:pPr>
        <w:pStyle w:val="18"/>
        <w:bidi w:val="0"/>
        <w:rPr>
          <w:rFonts w:hint="eastAsia"/>
          <w:lang w:eastAsia="zh-CN"/>
        </w:rPr>
      </w:pPr>
      <w:r>
        <w:rPr>
          <w:rFonts w:hint="eastAsia"/>
          <w:lang w:eastAsia="zh-CN"/>
        </w:rPr>
        <w:t>（八）使用非财政拨款结余：指历年滚存非限定用途的非财政拨款结余弥补本年度收支差额的数额。</w:t>
      </w:r>
    </w:p>
    <w:p w14:paraId="43BBBEC1">
      <w:pPr>
        <w:pStyle w:val="18"/>
        <w:bidi w:val="0"/>
        <w:rPr>
          <w:rFonts w:hint="eastAsia"/>
          <w:lang w:eastAsia="zh-CN"/>
        </w:rPr>
      </w:pPr>
      <w:r>
        <w:rPr>
          <w:rFonts w:hint="eastAsia"/>
          <w:lang w:eastAsia="zh-CN"/>
        </w:rPr>
        <w:t>（九）上年结转和结余：指以前年度全部结转和结余的资金数，包括当年结转结余资金和历年滚存结转结余资金。</w:t>
      </w:r>
    </w:p>
    <w:p w14:paraId="02B46005">
      <w:pPr>
        <w:pStyle w:val="17"/>
        <w:numPr>
          <w:ilvl w:val="0"/>
          <w:numId w:val="0"/>
        </w:numPr>
        <w:bidi w:val="0"/>
        <w:rPr>
          <w:rFonts w:hint="eastAsia" w:ascii="楷体_GB2312" w:eastAsia="楷体_GB2312"/>
          <w:b/>
          <w:sz w:val="32"/>
          <w:szCs w:val="30"/>
        </w:rPr>
      </w:pPr>
      <w:r>
        <w:rPr>
          <w:rFonts w:hint="eastAsia" w:ascii="楷体_GB2312" w:eastAsia="楷体_GB2312"/>
          <w:b/>
          <w:sz w:val="32"/>
          <w:szCs w:val="30"/>
        </w:rPr>
        <w:t>二、支出科目</w:t>
      </w:r>
    </w:p>
    <w:p w14:paraId="34D7F2C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（一）行政运行：反映行政单位（事业单位）的基本支出。</w:t>
      </w:r>
    </w:p>
    <w:p w14:paraId="4F76023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（二）一般行政管理事务：反映行政单位（包括事业单位）未单独设置项级科目的其他项目支出。</w:t>
      </w:r>
    </w:p>
    <w:p w14:paraId="1BAE92D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（三）机关事业单位基本养老保险缴费支出：反映机关事业单位实施养老保险制度由单位缴纳的基本养老保险费的支出。</w:t>
      </w:r>
    </w:p>
    <w:p w14:paraId="6D926F14">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（四）行政单位医疗：反映行政事业单位基本医疗保险缴费经费。</w:t>
      </w:r>
    </w:p>
    <w:p w14:paraId="1227E9A7">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（五）事业单位医疗：反映财政单位集中安排的事业单位基本医疗保险缴费经费。</w:t>
      </w:r>
    </w:p>
    <w:p w14:paraId="6C442AB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（六）死亡抚恤：反映单位遗属人员生活补助。</w:t>
      </w:r>
    </w:p>
    <w:p w14:paraId="379B402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heme="minorBidi"/>
          <w:kern w:val="2"/>
          <w:sz w:val="32"/>
          <w:szCs w:val="32"/>
          <w:lang w:val="en-US" w:eastAsia="zh-CN" w:bidi="ar-SA"/>
        </w:rPr>
      </w:pPr>
    </w:p>
    <w:p w14:paraId="51387CFE">
      <w:pPr>
        <w:pStyle w:val="17"/>
        <w:numPr>
          <w:ilvl w:val="0"/>
          <w:numId w:val="0"/>
        </w:numPr>
        <w:bidi w:val="0"/>
        <w:rPr>
          <w:rFonts w:hint="eastAsia" w:ascii="楷体_GB2312" w:eastAsia="楷体_GB2312"/>
          <w:b/>
          <w:sz w:val="32"/>
          <w:szCs w:val="30"/>
        </w:rPr>
      </w:pPr>
      <w:r>
        <w:rPr>
          <w:rFonts w:hint="eastAsia" w:ascii="楷体_GB2312" w:eastAsia="楷体_GB2312"/>
          <w:b/>
          <w:sz w:val="32"/>
          <w:szCs w:val="30"/>
        </w:rPr>
        <w:t>三、相关专业名词</w:t>
      </w:r>
    </w:p>
    <w:p w14:paraId="133C0E6F">
      <w:pPr>
        <w:pStyle w:val="18"/>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569DF513">
      <w:pPr>
        <w:pStyle w:val="18"/>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 用等支出；公务接待费反映单位按规定开支的各类公务接待（含外宾接待）支出。</w:t>
      </w:r>
    </w:p>
    <w:p w14:paraId="4C234ED6">
      <w:pPr>
        <w:pStyle w:val="18"/>
        <w:bidi w:val="0"/>
        <w:rPr>
          <w:rFonts w:hint="eastAsia"/>
          <w:lang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2000000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Adobe 仿宋 Std R">
    <w:altName w:val="仿宋"/>
    <w:panose1 w:val="00000000000000000000"/>
    <w:charset w:val="86"/>
    <w:family w:val="auto"/>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44FE7E">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7"/>
      <w:suff w:val="nothing"/>
      <w:lvlText w:val="%1、"/>
      <w:lvlJc w:val="left"/>
      <w:pPr>
        <w:ind w:left="0" w:firstLine="420"/>
      </w:pPr>
      <w:rPr>
        <w:rFonts w:hint="eastAsia"/>
      </w:rPr>
    </w:lvl>
  </w:abstractNum>
  <w:abstractNum w:abstractNumId="1">
    <w:nsid w:val="3DADB8DD"/>
    <w:multiLevelType w:val="singleLevel"/>
    <w:tmpl w:val="3DADB8DD"/>
    <w:lvl w:ilvl="0" w:tentative="0">
      <w:start w:val="1"/>
      <w:numFmt w:val="chineseCounting"/>
      <w:suff w:val="nothing"/>
      <w:lvlText w:val="%1、"/>
      <w:lvlJc w:val="left"/>
      <w:rPr>
        <w:rFonts w:hint="eastAsia"/>
      </w:rPr>
    </w:lvl>
  </w:abstractNum>
  <w:abstractNum w:abstractNumId="2">
    <w:nsid w:val="79F6942D"/>
    <w:multiLevelType w:val="singleLevel"/>
    <w:tmpl w:val="79F6942D"/>
    <w:lvl w:ilvl="0" w:tentative="0">
      <w:start w:val="1"/>
      <w:numFmt w:val="chineseCounting"/>
      <w:pStyle w:val="19"/>
      <w:suff w:val="nothing"/>
      <w:lvlText w:val="（%1）"/>
      <w:lvlJc w:val="left"/>
      <w:pPr>
        <w:ind w:left="0" w:firstLine="420"/>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7936BE"/>
    <w:rsid w:val="01861103"/>
    <w:rsid w:val="019127B6"/>
    <w:rsid w:val="01AC3A93"/>
    <w:rsid w:val="01CD2673"/>
    <w:rsid w:val="01EF572E"/>
    <w:rsid w:val="020411DA"/>
    <w:rsid w:val="02176B4D"/>
    <w:rsid w:val="0288005D"/>
    <w:rsid w:val="02C06A14"/>
    <w:rsid w:val="02C646E1"/>
    <w:rsid w:val="02F05C02"/>
    <w:rsid w:val="0313418A"/>
    <w:rsid w:val="03183089"/>
    <w:rsid w:val="033409AD"/>
    <w:rsid w:val="036543A8"/>
    <w:rsid w:val="03713379"/>
    <w:rsid w:val="03A26EFC"/>
    <w:rsid w:val="03C54F15"/>
    <w:rsid w:val="03CA6850"/>
    <w:rsid w:val="041869A7"/>
    <w:rsid w:val="044C3E08"/>
    <w:rsid w:val="048760F2"/>
    <w:rsid w:val="04AB0032"/>
    <w:rsid w:val="04D1736D"/>
    <w:rsid w:val="050F05C1"/>
    <w:rsid w:val="0548762F"/>
    <w:rsid w:val="056335EC"/>
    <w:rsid w:val="05832D5D"/>
    <w:rsid w:val="058E403A"/>
    <w:rsid w:val="05A96FBC"/>
    <w:rsid w:val="067A6028"/>
    <w:rsid w:val="069027A8"/>
    <w:rsid w:val="06BE4E5C"/>
    <w:rsid w:val="06C16A1F"/>
    <w:rsid w:val="06EB090E"/>
    <w:rsid w:val="070F6488"/>
    <w:rsid w:val="072E0AA7"/>
    <w:rsid w:val="07493DE4"/>
    <w:rsid w:val="076646E5"/>
    <w:rsid w:val="07944DAE"/>
    <w:rsid w:val="07DA39BA"/>
    <w:rsid w:val="07FD6DF7"/>
    <w:rsid w:val="082731AE"/>
    <w:rsid w:val="089B644D"/>
    <w:rsid w:val="08AA6372"/>
    <w:rsid w:val="08DE27F5"/>
    <w:rsid w:val="0957140D"/>
    <w:rsid w:val="097430E9"/>
    <w:rsid w:val="09813405"/>
    <w:rsid w:val="098466E2"/>
    <w:rsid w:val="099A2423"/>
    <w:rsid w:val="09C63CB7"/>
    <w:rsid w:val="0A1A2AD5"/>
    <w:rsid w:val="0A2F7010"/>
    <w:rsid w:val="0A3B59B5"/>
    <w:rsid w:val="0A603A28"/>
    <w:rsid w:val="0A7E3AF3"/>
    <w:rsid w:val="0B2E6C33"/>
    <w:rsid w:val="0B471443"/>
    <w:rsid w:val="0B582596"/>
    <w:rsid w:val="0B776EC0"/>
    <w:rsid w:val="0BD22464"/>
    <w:rsid w:val="0C022D96"/>
    <w:rsid w:val="0C0F6191"/>
    <w:rsid w:val="0C210BDA"/>
    <w:rsid w:val="0C22507E"/>
    <w:rsid w:val="0C234952"/>
    <w:rsid w:val="0C3A380A"/>
    <w:rsid w:val="0C97247A"/>
    <w:rsid w:val="0CE40340"/>
    <w:rsid w:val="0D1D3A97"/>
    <w:rsid w:val="0D7F0935"/>
    <w:rsid w:val="0D906017"/>
    <w:rsid w:val="0DB3098E"/>
    <w:rsid w:val="0DC46BAD"/>
    <w:rsid w:val="0E4868F2"/>
    <w:rsid w:val="0EC56195"/>
    <w:rsid w:val="0ED334BB"/>
    <w:rsid w:val="0EED77D1"/>
    <w:rsid w:val="0EFE5F92"/>
    <w:rsid w:val="0F2509E1"/>
    <w:rsid w:val="0FA364D6"/>
    <w:rsid w:val="0FFC5BE6"/>
    <w:rsid w:val="10374E70"/>
    <w:rsid w:val="1042584C"/>
    <w:rsid w:val="10C76C75"/>
    <w:rsid w:val="10CF50A9"/>
    <w:rsid w:val="10EC7A09"/>
    <w:rsid w:val="118C7F17"/>
    <w:rsid w:val="11A83289"/>
    <w:rsid w:val="11BA18B5"/>
    <w:rsid w:val="12AB25F0"/>
    <w:rsid w:val="12C66037"/>
    <w:rsid w:val="12D71EE1"/>
    <w:rsid w:val="13024677"/>
    <w:rsid w:val="132316DC"/>
    <w:rsid w:val="13257202"/>
    <w:rsid w:val="146A26EA"/>
    <w:rsid w:val="14972381"/>
    <w:rsid w:val="14DB226E"/>
    <w:rsid w:val="15E50181"/>
    <w:rsid w:val="15F1786F"/>
    <w:rsid w:val="161C45A6"/>
    <w:rsid w:val="163E20B5"/>
    <w:rsid w:val="167909DF"/>
    <w:rsid w:val="16790A4B"/>
    <w:rsid w:val="16A62BCA"/>
    <w:rsid w:val="16B57185"/>
    <w:rsid w:val="16D72F09"/>
    <w:rsid w:val="16D73651"/>
    <w:rsid w:val="17201A96"/>
    <w:rsid w:val="175943AB"/>
    <w:rsid w:val="177B5642"/>
    <w:rsid w:val="17912680"/>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9E7E47"/>
    <w:rsid w:val="1AAC4E51"/>
    <w:rsid w:val="1B106CD9"/>
    <w:rsid w:val="1B1E744F"/>
    <w:rsid w:val="1B477CB6"/>
    <w:rsid w:val="1B513369"/>
    <w:rsid w:val="1B5543FC"/>
    <w:rsid w:val="1B9273FE"/>
    <w:rsid w:val="1D022362"/>
    <w:rsid w:val="1D156539"/>
    <w:rsid w:val="1D2E3157"/>
    <w:rsid w:val="1D683EAA"/>
    <w:rsid w:val="1D743E4F"/>
    <w:rsid w:val="1D9B6A3E"/>
    <w:rsid w:val="1DC43CB7"/>
    <w:rsid w:val="1DD107F8"/>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F163B0"/>
    <w:rsid w:val="200079AC"/>
    <w:rsid w:val="206D0602"/>
    <w:rsid w:val="20757BCC"/>
    <w:rsid w:val="208D0D40"/>
    <w:rsid w:val="20C60C0C"/>
    <w:rsid w:val="20C75D9C"/>
    <w:rsid w:val="21290E85"/>
    <w:rsid w:val="212A1E87"/>
    <w:rsid w:val="218C669E"/>
    <w:rsid w:val="21915EB7"/>
    <w:rsid w:val="21C916A0"/>
    <w:rsid w:val="221F7512"/>
    <w:rsid w:val="22421D13"/>
    <w:rsid w:val="22430342"/>
    <w:rsid w:val="22601146"/>
    <w:rsid w:val="226F2247"/>
    <w:rsid w:val="22A5210D"/>
    <w:rsid w:val="22BD518D"/>
    <w:rsid w:val="230518A8"/>
    <w:rsid w:val="23F95523"/>
    <w:rsid w:val="2418246B"/>
    <w:rsid w:val="24407927"/>
    <w:rsid w:val="248511A6"/>
    <w:rsid w:val="252B0DDC"/>
    <w:rsid w:val="25495126"/>
    <w:rsid w:val="2584425C"/>
    <w:rsid w:val="25B931E9"/>
    <w:rsid w:val="25CE54D7"/>
    <w:rsid w:val="25F4209D"/>
    <w:rsid w:val="265579A6"/>
    <w:rsid w:val="267A7ED7"/>
    <w:rsid w:val="267B565F"/>
    <w:rsid w:val="26BE72FA"/>
    <w:rsid w:val="26CB02AF"/>
    <w:rsid w:val="26FE5E6C"/>
    <w:rsid w:val="275C18AA"/>
    <w:rsid w:val="27DA63B5"/>
    <w:rsid w:val="27E234BC"/>
    <w:rsid w:val="27EE6A79"/>
    <w:rsid w:val="28020B08"/>
    <w:rsid w:val="2828673B"/>
    <w:rsid w:val="28F31C90"/>
    <w:rsid w:val="291678C1"/>
    <w:rsid w:val="29415831"/>
    <w:rsid w:val="294E705B"/>
    <w:rsid w:val="295B01BA"/>
    <w:rsid w:val="29804E7F"/>
    <w:rsid w:val="299A22A0"/>
    <w:rsid w:val="299B130F"/>
    <w:rsid w:val="29A22F02"/>
    <w:rsid w:val="29D357B2"/>
    <w:rsid w:val="29F545C8"/>
    <w:rsid w:val="2A6B66A5"/>
    <w:rsid w:val="2A795C0F"/>
    <w:rsid w:val="2A7F18AC"/>
    <w:rsid w:val="2A8962DA"/>
    <w:rsid w:val="2A9E289C"/>
    <w:rsid w:val="2AD4533E"/>
    <w:rsid w:val="2B5E72FD"/>
    <w:rsid w:val="2B6A1B7F"/>
    <w:rsid w:val="2B7D1E25"/>
    <w:rsid w:val="2B82123D"/>
    <w:rsid w:val="2BE124D6"/>
    <w:rsid w:val="2C245EB1"/>
    <w:rsid w:val="2C2D2A07"/>
    <w:rsid w:val="2C532DA0"/>
    <w:rsid w:val="2C57797E"/>
    <w:rsid w:val="2C882884"/>
    <w:rsid w:val="2CA86A82"/>
    <w:rsid w:val="2CB371D5"/>
    <w:rsid w:val="2CBC42DB"/>
    <w:rsid w:val="2CE077B3"/>
    <w:rsid w:val="2D0D5D1F"/>
    <w:rsid w:val="2D12214D"/>
    <w:rsid w:val="2D5E2035"/>
    <w:rsid w:val="2D864873"/>
    <w:rsid w:val="2DA96B06"/>
    <w:rsid w:val="2E051E23"/>
    <w:rsid w:val="2E661E7F"/>
    <w:rsid w:val="2ED008F1"/>
    <w:rsid w:val="2EE1627B"/>
    <w:rsid w:val="2F221578"/>
    <w:rsid w:val="2F3276C7"/>
    <w:rsid w:val="2F656EAC"/>
    <w:rsid w:val="2F875DDB"/>
    <w:rsid w:val="30007685"/>
    <w:rsid w:val="300F4902"/>
    <w:rsid w:val="303A64D0"/>
    <w:rsid w:val="30427C69"/>
    <w:rsid w:val="30A0509E"/>
    <w:rsid w:val="30D065A7"/>
    <w:rsid w:val="311B06F3"/>
    <w:rsid w:val="31480833"/>
    <w:rsid w:val="317909ED"/>
    <w:rsid w:val="31945827"/>
    <w:rsid w:val="31D10739"/>
    <w:rsid w:val="31E5110E"/>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692CB0"/>
    <w:rsid w:val="377E2B92"/>
    <w:rsid w:val="37F44BF3"/>
    <w:rsid w:val="38A24CCD"/>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CE2765"/>
    <w:rsid w:val="3AE72E6B"/>
    <w:rsid w:val="3B33742C"/>
    <w:rsid w:val="3B6049CB"/>
    <w:rsid w:val="3B64626A"/>
    <w:rsid w:val="3B7346FF"/>
    <w:rsid w:val="3B7D1841"/>
    <w:rsid w:val="3BA50630"/>
    <w:rsid w:val="3BD333EF"/>
    <w:rsid w:val="3BE60A52"/>
    <w:rsid w:val="3BF740BD"/>
    <w:rsid w:val="3BF75330"/>
    <w:rsid w:val="3C1001A0"/>
    <w:rsid w:val="3C587148"/>
    <w:rsid w:val="3C62791F"/>
    <w:rsid w:val="3C965237"/>
    <w:rsid w:val="3CFB44C3"/>
    <w:rsid w:val="3D01676D"/>
    <w:rsid w:val="3D121CF5"/>
    <w:rsid w:val="3D2A5291"/>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B7665D"/>
    <w:rsid w:val="422514B1"/>
    <w:rsid w:val="426E79CE"/>
    <w:rsid w:val="42DE4B54"/>
    <w:rsid w:val="43422F5A"/>
    <w:rsid w:val="439416B6"/>
    <w:rsid w:val="4394233B"/>
    <w:rsid w:val="43B35A16"/>
    <w:rsid w:val="43DE6DD5"/>
    <w:rsid w:val="441308E0"/>
    <w:rsid w:val="45B7128B"/>
    <w:rsid w:val="45C970A0"/>
    <w:rsid w:val="45EA198E"/>
    <w:rsid w:val="461E51EB"/>
    <w:rsid w:val="467D28D5"/>
    <w:rsid w:val="46902609"/>
    <w:rsid w:val="46B35164"/>
    <w:rsid w:val="46C430DC"/>
    <w:rsid w:val="46D1677D"/>
    <w:rsid w:val="474F6361"/>
    <w:rsid w:val="475F022D"/>
    <w:rsid w:val="47704B50"/>
    <w:rsid w:val="477D4207"/>
    <w:rsid w:val="485F6737"/>
    <w:rsid w:val="48967C7F"/>
    <w:rsid w:val="48A27B87"/>
    <w:rsid w:val="48BC3499"/>
    <w:rsid w:val="493F20C4"/>
    <w:rsid w:val="49A3337A"/>
    <w:rsid w:val="49BE0F52"/>
    <w:rsid w:val="4A0A0193"/>
    <w:rsid w:val="4A3D4856"/>
    <w:rsid w:val="4A563B69"/>
    <w:rsid w:val="4A875AD1"/>
    <w:rsid w:val="4A9D48C2"/>
    <w:rsid w:val="4ABB15CA"/>
    <w:rsid w:val="4ADB18EB"/>
    <w:rsid w:val="4B0E1D4E"/>
    <w:rsid w:val="4BCC5D64"/>
    <w:rsid w:val="4BD50ABE"/>
    <w:rsid w:val="4BE40D01"/>
    <w:rsid w:val="4C306412"/>
    <w:rsid w:val="4C363892"/>
    <w:rsid w:val="4C4023DB"/>
    <w:rsid w:val="4C632900"/>
    <w:rsid w:val="4C787DC7"/>
    <w:rsid w:val="4CA30BBC"/>
    <w:rsid w:val="4CB041A4"/>
    <w:rsid w:val="4D106251"/>
    <w:rsid w:val="4D1D271C"/>
    <w:rsid w:val="4D3073ED"/>
    <w:rsid w:val="4D824567"/>
    <w:rsid w:val="4D9F6B46"/>
    <w:rsid w:val="4DA22C22"/>
    <w:rsid w:val="4DC25072"/>
    <w:rsid w:val="4DDA284D"/>
    <w:rsid w:val="4DF8562D"/>
    <w:rsid w:val="4E0B3994"/>
    <w:rsid w:val="4E600F7F"/>
    <w:rsid w:val="4E6A173F"/>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5D0354"/>
    <w:rsid w:val="51A451BA"/>
    <w:rsid w:val="51A93D45"/>
    <w:rsid w:val="51C04AD1"/>
    <w:rsid w:val="51D860AE"/>
    <w:rsid w:val="51EB11A7"/>
    <w:rsid w:val="5245699D"/>
    <w:rsid w:val="527A416D"/>
    <w:rsid w:val="52B15DE1"/>
    <w:rsid w:val="52C00AB5"/>
    <w:rsid w:val="52CD6993"/>
    <w:rsid w:val="52D32C59"/>
    <w:rsid w:val="52D33227"/>
    <w:rsid w:val="52D7336D"/>
    <w:rsid w:val="52ED493F"/>
    <w:rsid w:val="53516268"/>
    <w:rsid w:val="53640E6B"/>
    <w:rsid w:val="53AD1FF5"/>
    <w:rsid w:val="53BA6F17"/>
    <w:rsid w:val="53C94501"/>
    <w:rsid w:val="54942314"/>
    <w:rsid w:val="54A315F0"/>
    <w:rsid w:val="551F080C"/>
    <w:rsid w:val="557D01FC"/>
    <w:rsid w:val="558649E9"/>
    <w:rsid w:val="559B757A"/>
    <w:rsid w:val="55B21658"/>
    <w:rsid w:val="560222CE"/>
    <w:rsid w:val="560A3E85"/>
    <w:rsid w:val="561E35DE"/>
    <w:rsid w:val="56423283"/>
    <w:rsid w:val="567429C8"/>
    <w:rsid w:val="56C47F55"/>
    <w:rsid w:val="56DD1E56"/>
    <w:rsid w:val="56EF16B7"/>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B57AB7"/>
    <w:rsid w:val="59D318A6"/>
    <w:rsid w:val="5A113609"/>
    <w:rsid w:val="5A124512"/>
    <w:rsid w:val="5A3D61AC"/>
    <w:rsid w:val="5AD61C4C"/>
    <w:rsid w:val="5AE709EC"/>
    <w:rsid w:val="5B063489"/>
    <w:rsid w:val="5B196FF7"/>
    <w:rsid w:val="5B1B393B"/>
    <w:rsid w:val="5B2630E4"/>
    <w:rsid w:val="5B48305A"/>
    <w:rsid w:val="5B656DA6"/>
    <w:rsid w:val="5B7A6F8C"/>
    <w:rsid w:val="5B852845"/>
    <w:rsid w:val="5B8D3163"/>
    <w:rsid w:val="5BCB45A3"/>
    <w:rsid w:val="5C084598"/>
    <w:rsid w:val="5C2A6C04"/>
    <w:rsid w:val="5C2D0A9F"/>
    <w:rsid w:val="5C78171D"/>
    <w:rsid w:val="5C986C68"/>
    <w:rsid w:val="5CCB4C52"/>
    <w:rsid w:val="5CD235A2"/>
    <w:rsid w:val="5D1256CE"/>
    <w:rsid w:val="5E345B18"/>
    <w:rsid w:val="5EB629D1"/>
    <w:rsid w:val="5ED43404"/>
    <w:rsid w:val="5F04373C"/>
    <w:rsid w:val="5F28567D"/>
    <w:rsid w:val="5F5A15AE"/>
    <w:rsid w:val="5F7563E8"/>
    <w:rsid w:val="6025390F"/>
    <w:rsid w:val="602A730A"/>
    <w:rsid w:val="604A0FC0"/>
    <w:rsid w:val="605F3B00"/>
    <w:rsid w:val="6062071A"/>
    <w:rsid w:val="609E54CA"/>
    <w:rsid w:val="60B60A66"/>
    <w:rsid w:val="60FF065F"/>
    <w:rsid w:val="614348BF"/>
    <w:rsid w:val="61CB3529"/>
    <w:rsid w:val="61E909C7"/>
    <w:rsid w:val="628F77C1"/>
    <w:rsid w:val="629372B1"/>
    <w:rsid w:val="62B84922"/>
    <w:rsid w:val="631906FD"/>
    <w:rsid w:val="638D7E1B"/>
    <w:rsid w:val="63A638D3"/>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9C6400"/>
    <w:rsid w:val="67C33BC0"/>
    <w:rsid w:val="67FA392E"/>
    <w:rsid w:val="6874548F"/>
    <w:rsid w:val="687F5F93"/>
    <w:rsid w:val="68B95597"/>
    <w:rsid w:val="69054339"/>
    <w:rsid w:val="6914022D"/>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C021003"/>
    <w:rsid w:val="6C1F1BB5"/>
    <w:rsid w:val="6C540873"/>
    <w:rsid w:val="6C6F1216"/>
    <w:rsid w:val="6C820F77"/>
    <w:rsid w:val="6C9A56E0"/>
    <w:rsid w:val="6C9C5DF3"/>
    <w:rsid w:val="6CA82785"/>
    <w:rsid w:val="6CB20E55"/>
    <w:rsid w:val="6CE85848"/>
    <w:rsid w:val="6D15191A"/>
    <w:rsid w:val="6D3A6CB4"/>
    <w:rsid w:val="6D6B4986"/>
    <w:rsid w:val="6DEA61F3"/>
    <w:rsid w:val="6DFC5FDF"/>
    <w:rsid w:val="6E0D2F46"/>
    <w:rsid w:val="6E3D6323"/>
    <w:rsid w:val="6E9E40AE"/>
    <w:rsid w:val="6EA27AB3"/>
    <w:rsid w:val="6EA97E5C"/>
    <w:rsid w:val="6ECC5FE7"/>
    <w:rsid w:val="6EDB6140"/>
    <w:rsid w:val="6F824716"/>
    <w:rsid w:val="6F9E1043"/>
    <w:rsid w:val="6FB14B95"/>
    <w:rsid w:val="6FBB39A3"/>
    <w:rsid w:val="6FD42CB7"/>
    <w:rsid w:val="6FEF7AF1"/>
    <w:rsid w:val="70077DE7"/>
    <w:rsid w:val="70206657"/>
    <w:rsid w:val="7029485D"/>
    <w:rsid w:val="70B56644"/>
    <w:rsid w:val="710366B1"/>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F6E99"/>
    <w:rsid w:val="76530DD9"/>
    <w:rsid w:val="770B16B4"/>
    <w:rsid w:val="770E4B54"/>
    <w:rsid w:val="772E7150"/>
    <w:rsid w:val="77A15B74"/>
    <w:rsid w:val="77A86F03"/>
    <w:rsid w:val="77F0668A"/>
    <w:rsid w:val="785045C8"/>
    <w:rsid w:val="786620C5"/>
    <w:rsid w:val="789456D9"/>
    <w:rsid w:val="79020895"/>
    <w:rsid w:val="790243F1"/>
    <w:rsid w:val="790F4D60"/>
    <w:rsid w:val="79110AD8"/>
    <w:rsid w:val="791A1FD1"/>
    <w:rsid w:val="791A5BDE"/>
    <w:rsid w:val="79294073"/>
    <w:rsid w:val="79AE6381"/>
    <w:rsid w:val="7A2E4BCF"/>
    <w:rsid w:val="7A577BDB"/>
    <w:rsid w:val="7AA535EF"/>
    <w:rsid w:val="7B4C4049"/>
    <w:rsid w:val="7B4C6C5F"/>
    <w:rsid w:val="7B590514"/>
    <w:rsid w:val="7B5F2B22"/>
    <w:rsid w:val="7B833D31"/>
    <w:rsid w:val="7BAC2D3A"/>
    <w:rsid w:val="7BC71BE8"/>
    <w:rsid w:val="7BCE7F00"/>
    <w:rsid w:val="7BEE3352"/>
    <w:rsid w:val="7C0E12FE"/>
    <w:rsid w:val="7C213CD7"/>
    <w:rsid w:val="7C2F624D"/>
    <w:rsid w:val="7C6A15B3"/>
    <w:rsid w:val="7CFA01CB"/>
    <w:rsid w:val="7D1E0209"/>
    <w:rsid w:val="7D2E5D91"/>
    <w:rsid w:val="7DA43CC8"/>
    <w:rsid w:val="7DA55C93"/>
    <w:rsid w:val="7DCD5C31"/>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000F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row_tree_level_3"/>
    <w:basedOn w:val="7"/>
    <w:qFormat/>
    <w:uiPriority w:val="0"/>
  </w:style>
  <w:style w:type="character" w:customStyle="1" w:styleId="12">
    <w:name w:val="row_tree_level_4"/>
    <w:basedOn w:val="7"/>
    <w:qFormat/>
    <w:uiPriority w:val="0"/>
  </w:style>
  <w:style w:type="paragraph" w:customStyle="1" w:styleId="13">
    <w:name w:val="p0"/>
    <w:basedOn w:val="1"/>
    <w:qFormat/>
    <w:uiPriority w:val="0"/>
    <w:pPr>
      <w:widowControl/>
    </w:pPr>
    <w:rPr>
      <w:rFonts w:ascii="Times New Roman" w:hAnsi="Times New Roman" w:eastAsia="宋体" w:cs="Times New Roman"/>
      <w:kern w:val="0"/>
      <w:szCs w:val="21"/>
    </w:rPr>
  </w:style>
  <w:style w:type="character" w:customStyle="1" w:styleId="14">
    <w:name w:val="15"/>
    <w:basedOn w:val="7"/>
    <w:qFormat/>
    <w:uiPriority w:val="0"/>
    <w:rPr>
      <w:rFonts w:hint="default" w:ascii="Times New Roman" w:hAnsi="Times New Roman" w:cs="Times New Roman"/>
      <w:sz w:val="20"/>
      <w:szCs w:val="20"/>
    </w:rPr>
  </w:style>
  <w:style w:type="character" w:customStyle="1" w:styleId="15">
    <w:name w:val="font01"/>
    <w:basedOn w:val="7"/>
    <w:qFormat/>
    <w:uiPriority w:val="0"/>
    <w:rPr>
      <w:rFonts w:hint="eastAsia" w:ascii="等线" w:hAnsi="等线" w:eastAsia="等线" w:cs="等线"/>
      <w:color w:val="000000"/>
      <w:sz w:val="22"/>
      <w:szCs w:val="22"/>
      <w:u w:val="none"/>
    </w:rPr>
  </w:style>
  <w:style w:type="paragraph" w:customStyle="1" w:styleId="16">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7">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8">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19">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0a57cd17-79ba-437f-aae4-e2e42c1a17bc</errorID>
      <errorWord>重</errorWord>
      <group>L1_Word</group>
      <groupName>字词问题</groupName>
      <ability>L2_Typo</ability>
      <abilityName>字词错误</abilityName>
      <candidateList>
        <item>重和</item>
      </candidateList>
      <explain/>
      <paraID>63294180</paraID>
      <start>26</start>
      <end>28</end>
      <status>modified</status>
      <modifiedWord>重和</modifiedWord>
      <trackRevisions>false</trackRevisions>
    </reviewItem>
    <reviewItem>
      <errorID>f7a7d7c3-928b-405f-b476-b64dfe28fb23</errorID>
      <errorWord>,</errorWord>
      <group>L1_Format</group>
      <groupName>格式问题</groupName>
      <ability>L2_HalfPunc</ability>
      <abilityName>全半角检查</abilityName>
      <candidateList>
        <item>，</item>
      </candidateList>
      <explain>文本全半角错误。</explain>
      <paraID>4E5CAF90</paraID>
      <start>17</start>
      <end>18</end>
      <status>modified</status>
      <modifiedWord>，</modifiedWord>
      <trackRevisions>false</trackRevisions>
    </reviewItem>
    <reviewItem>
      <errorID>6ab004a7-24ed-4f19-92e9-1d5e043c3711</errorID>
      <errorWord>,</errorWord>
      <group>L1_Format</group>
      <groupName>格式问题</groupName>
      <ability>L2_HalfPunc</ability>
      <abilityName>全半角检查</abilityName>
      <candidateList>
        <item>，</item>
      </candidateList>
      <explain>文本全半角错误。</explain>
      <paraID>4E5CAF90</paraID>
      <start>29</start>
      <end>30</end>
      <status>modified</status>
      <modifiedWord>，</modifiedWord>
      <trackRevisions>false</trackRevisions>
    </reviewItem>
    <reviewItem>
      <errorID>a99a9d98-ab56-4007-a0c8-ec3869a9f9df</errorID>
      <errorWord>,</errorWord>
      <group>L1_Format</group>
      <groupName>格式问题</groupName>
      <ability>L2_HalfPunc</ability>
      <abilityName>全半角检查</abilityName>
      <candidateList>
        <item>，</item>
      </candidateList>
      <explain>文本全半角错误。</explain>
      <paraID>4E5CAF90</paraID>
      <start>46</start>
      <end>47</end>
      <status>modified</status>
      <modifiedWord>，</modifiedWord>
      <trackRevisions>false</trackRevisions>
    </reviewItem>
    <reviewItem>
      <errorID>a72e4262-5266-421e-9535-58136647732e</errorID>
      <errorWord>,</errorWord>
      <group>L1_Format</group>
      <groupName>格式问题</groupName>
      <ability>L2_HalfPunc</ability>
      <abilityName>全半角检查</abilityName>
      <candidateList>
        <item>，</item>
      </candidateList>
      <explain>文本全半角错误。</explain>
      <paraID>4E5CAF90</paraID>
      <start>60</start>
      <end>61</end>
      <status>modified</status>
      <modifiedWord>，</modifiedWord>
      <trackRevisions>false</trackRevisions>
    </reviewItem>
    <reviewItem>
      <errorID>0cd26906-ca49-4c92-a904-52280cc20bb3</errorID>
      <errorWord>,</errorWord>
      <group>L1_Format</group>
      <groupName>格式问题</groupName>
      <ability>L2_HalfPunc</ability>
      <abilityName>全半角检查</abilityName>
      <candidateList>
        <item>，</item>
      </candidateList>
      <explain>文本全半角错误。</explain>
      <paraID>4E5CAF90</paraID>
      <start>81</start>
      <end>82</end>
      <status>modified</status>
      <modifiedWord>，</modifiedWord>
      <trackRevisions>false</trackRevisions>
    </reviewItem>
    <reviewItem>
      <errorID>9f006036-0bf7-45c9-8c0b-1214263fd974</errorID>
      <errorWord>,</errorWord>
      <group>L1_Format</group>
      <groupName>格式问题</groupName>
      <ability>L2_HalfPunc</ability>
      <abilityName>全半角检查</abilityName>
      <candidateList>
        <item>，</item>
      </candidateList>
      <explain>文本全半角错误。</explain>
      <paraID>4E5CAF90</paraID>
      <start>103</start>
      <end>104</end>
      <status>modified</status>
      <modifiedWord>，</modifiedWord>
      <trackRevisions>false</trackRevisions>
    </reviewItem>
    <reviewItem>
      <errorID>1cf26464-625a-4d00-b296-af2f844d2550</errorID>
      <errorWord>,</errorWord>
      <group>L1_Format</group>
      <groupName>格式问题</groupName>
      <ability>L2_HalfPunc</ability>
      <abilityName>全半角检查</abilityName>
      <candidateList>
        <item>，</item>
      </candidateList>
      <explain>文本全半角错误。</explain>
      <paraID>4E5CAF90</paraID>
      <start>122</start>
      <end>123</end>
      <status>modified</status>
      <modifiedWord>，</modifiedWord>
      <trackRevisions>false</trackRevisions>
    </reviewItem>
    <reviewItem>
      <errorID>27b579f4-aa2f-40b6-8d63-309006be419c</errorID>
      <errorWord>,</errorWord>
      <group>L1_Format</group>
      <groupName>格式问题</groupName>
      <ability>L2_HalfPunc</ability>
      <abilityName>全半角检查</abilityName>
      <candidateList>
        <item>，</item>
      </candidateList>
      <explain>文本全半角错误。</explain>
      <paraID> AB0FEB0</paraID>
      <start>17</start>
      <end>18</end>
      <status>modified</status>
      <modifiedWord>，</modifiedWord>
      <trackRevisions>false</trackRevisions>
    </reviewItem>
    <reviewItem>
      <errorID>92761673-1452-4bad-858f-ce7ad8373de0</errorID>
      <errorWord>:</errorWord>
      <group>L1_Format</group>
      <groupName>格式问题</groupName>
      <ability>L2_HalfPunc</ability>
      <abilityName>全半角检查</abilityName>
      <candidateList>
        <item>：</item>
      </candidateList>
      <explain>文本全半角错误。</explain>
      <paraID>28253B13</paraID>
      <start>4</start>
      <end>5</end>
      <status>modified</status>
      <modifiedWord>：</modifiedWord>
      <trackRevisions>false</trackRevisions>
    </reviewItem>
    <reviewItem>
      <errorID>5443080e-62a6-4447-8a53-40de825985ab</errorID>
      <errorWord>(</errorWord>
      <group>L1_Format</group>
      <groupName>格式问题</groupName>
      <ability>L2_HalfPunc</ability>
      <abilityName>全半角检查</abilityName>
      <candidateList>
        <item>（</item>
      </candidateList>
      <explain>文本全半角错误。</explain>
      <paraID>685D86C1</paraID>
      <start>2</start>
      <end>3</end>
      <status>modified</status>
      <modifiedWord>（</modifiedWord>
      <trackRevisions>false</trackRevisions>
    </reviewItem>
    <reviewItem>
      <errorID>fdfaf850-c308-4912-bdae-ed05a091f112</errorID>
      <errorWord>)</errorWord>
      <group>L1_Format</group>
      <groupName>格式问题</groupName>
      <ability>L2_HalfPunc</ability>
      <abilityName>全半角检查</abilityName>
      <candidateList>
        <item>）</item>
      </candidateList>
      <explain>文本全半角错误。</explain>
      <paraID>685D86C1</paraID>
      <start>8</start>
      <end>9</end>
      <status>modified</status>
      <modifiedWord>）</modifiedWord>
      <trackRevisions>false</trackRevisions>
    </reviewItem>
    <reviewItem>
      <errorID>2f07c6cb-1b20-4e8e-b289-64d657713520</errorID>
      <errorWord>:</errorWord>
      <group>L1_Format</group>
      <groupName>格式问题</groupName>
      <ability>L2_HalfPunc</ability>
      <abilityName>全半角检查</abilityName>
      <candidateList>
        <item>：</item>
      </candidateList>
      <explain>文本全半角错误。</explain>
      <paraID>4939411F</paraID>
      <start>4</start>
      <end>5</end>
      <status>modified</status>
      <modifiedWord>：</modifiedWord>
      <trackRevisions>false</trackRevisions>
    </reviewItem>
    <reviewItem>
      <errorID>5c7d22a2-18e7-42c6-b5ae-f707bb4df10b</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5838175E</paraID>
      <start>0</start>
      <end>10</end>
      <status>modified</status>
      <modifiedWord>一般公共预算财政拨款</modifiedWord>
      <trackRevisions>false</trackRevisions>
    </reviewItem>
    <reviewItem>
      <errorID>c43517f8-e2c4-4120-adb4-83cf0d8f3a62</errorID>
      <errorWord>*</errorWord>
      <group>L1_Punc</group>
      <groupName>标点问题</groupName>
      <ability>L2_Punc</ability>
      <abilityName>标点符号检查</abilityName>
      <candidateList/>
      <explain/>
      <paraID>4253C459</paraID>
      <start>0</start>
      <end>1</end>
      <status>unmodified</status>
      <modifiedWord/>
      <trackRevisions>false</trackRevisions>
    </reviewItem>
    <reviewItem>
      <errorID>f59f5435-4c83-4809-9d13-c1b4a6d45b18</errorID>
      <errorWord>:</errorWord>
      <group>L1_Format</group>
      <groupName>格式问题</groupName>
      <ability>L2_HalfPunc</ability>
      <abilityName>全半角检查</abilityName>
      <candidateList>
        <item>：</item>
      </candidateList>
      <explain>文本全半角错误。</explain>
      <paraID>228C1740</paraID>
      <start>4</start>
      <end>5</end>
      <status>modified</status>
      <modifiedWord>：</modifiedWord>
      <trackRevisions>false</trackRevisions>
    </reviewItem>
    <reviewItem>
      <errorID>2887c4f9-2ded-4454-82a6-ea560af648a8</errorID>
      <errorWord>*</errorWord>
      <group>L1_Punc</group>
      <groupName>标点问题</groupName>
      <ability>L2_Punc</ability>
      <abilityName>标点符号检查</abilityName>
      <candidateList/>
      <explain/>
      <paraID>2E2EFE56</paraID>
      <start>0</start>
      <end>1</end>
      <status>unmodified</status>
      <modifiedWord/>
      <trackRevisions>false</trackRevisions>
    </reviewItem>
    <reviewItem>
      <errorID>013f33b1-761e-47d8-8212-57b01a3fcc32</errorID>
      <errorWord>*</errorWord>
      <group>L1_Punc</group>
      <groupName>标点问题</groupName>
      <ability>L2_Punc</ability>
      <abilityName>标点符号检查</abilityName>
      <candidateList/>
      <explain/>
      <paraID>6A0D8380</paraID>
      <start>0</start>
      <end>1</end>
      <status>unmodified</status>
      <modifiedWord/>
      <trackRevisions>false</trackRevisions>
    </reviewItem>
    <reviewItem>
      <errorID>1b700b0e-f4f2-45e9-99ba-0bd9ffb864ce</errorID>
      <errorWord>:</errorWord>
      <group>L1_Format</group>
      <groupName>格式问题</groupName>
      <ability>L2_HalfPunc</ability>
      <abilityName>全半角检查</abilityName>
      <candidateList>
        <item>：</item>
      </candidateList>
      <explain>文本全半角错误。</explain>
      <paraID>3EB3114F</paraID>
      <start>4</start>
      <end>5</end>
      <status>modified</status>
      <modifiedWord>：</modifiedWord>
      <trackRevisions>false</trackRevisions>
    </reviewItem>
    <reviewItem>
      <errorID>54303958-5670-4a5e-bdb1-605d24f3bf3f</errorID>
      <errorWord>(</errorWord>
      <group>L1_Format</group>
      <groupName>格式问题</groupName>
      <ability>L2_HalfPunc</ability>
      <abilityName>全半角检查</abilityName>
      <candidateList>
        <item>（</item>
      </candidateList>
      <explain>文本全半角错误。</explain>
      <paraID>389D1104</paraID>
      <start>2</start>
      <end>3</end>
      <status>modified</status>
      <modifiedWord>（</modifiedWord>
      <trackRevisions>false</trackRevisions>
    </reviewItem>
    <reviewItem>
      <errorID>9bcd95b6-4a01-406f-9d1f-01b0eb86939e</errorID>
      <errorWord>)</errorWord>
      <group>L1_Format</group>
      <groupName>格式问题</groupName>
      <ability>L2_HalfPunc</ability>
      <abilityName>全半角检查</abilityName>
      <candidateList>
        <item>）</item>
      </candidateList>
      <explain>文本全半角错误。</explain>
      <paraID>389D1104</paraID>
      <start>8</start>
      <end>9</end>
      <status>modified</status>
      <modifiedWord>）</modifiedWord>
      <trackRevisions>false</trackRevisions>
    </reviewItem>
    <reviewItem>
      <errorID>90de138f-649d-4e9f-863d-552bbd669f9e</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44294745</paraID>
      <start>2</start>
      <end>12</end>
      <status>modified</status>
      <modifiedWord>一般公共预算财政拨款</modifiedWord>
      <trackRevisions>false</trackRevisions>
    </reviewItem>
    <reviewItem>
      <errorID>ec150100-6d69-4d2f-b0e2-84169534e21b</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6F3F9A32</paraID>
      <start>0</start>
      <end>10</end>
      <status>modified</status>
      <modifiedWord>一般公共预算财政拨款</modifiedWord>
      <trackRevisions>false</trackRevisions>
    </reviewItem>
    <reviewItem>
      <errorID>9717bc50-2032-4143-a9d9-f1d1f9737806</errorID>
      <errorWord>:</errorWord>
      <group>L1_Format</group>
      <groupName>格式问题</groupName>
      <ability>L2_HalfPunc</ability>
      <abilityName>全半角检查</abilityName>
      <candidateList>
        <item>：</item>
      </candidateList>
      <explain>文本全半角错误。</explain>
      <paraID>1F287A4F</paraID>
      <start>4</start>
      <end>5</end>
      <status>modified</status>
      <modifiedWord>：</modifiedWord>
      <trackRevisions>false</trackRevisions>
    </reviewItem>
    <reviewItem>
      <errorID>571b9f59-36cb-4e67-81f3-7270cb19182a</errorID>
      <errorWord>*</errorWord>
      <group>L1_Punc</group>
      <groupName>标点问题</groupName>
      <ability>L2_Punc</ability>
      <abilityName>标点符号检查</abilityName>
      <candidateList/>
      <explain/>
      <paraID>7984D39A</paraID>
      <start>0</start>
      <end>1</end>
      <status>unmodified</status>
      <modifiedWord/>
      <trackRevisions>false</trackRevisions>
    </reviewItem>
    <reviewItem>
      <errorID>40deceaa-f1ac-4e22-954e-6d0a56409769</errorID>
      <errorWord>*</errorWord>
      <group>L1_Punc</group>
      <groupName>标点问题</groupName>
      <ability>L2_Punc</ability>
      <abilityName>标点符号检查</abilityName>
      <candidateList/>
      <explain/>
      <paraID>7D9F9313</paraID>
      <start>0</start>
      <end>1</end>
      <status>unmodified</status>
      <modifiedWord/>
      <trackRevisions>false</trackRevisions>
    </reviewItem>
    <reviewItem>
      <errorID>18905d32-b498-45f3-8fc6-5aecede8977f</errorID>
      <errorWord>:</errorWord>
      <group>L1_Format</group>
      <groupName>格式问题</groupName>
      <ability>L2_HalfPunc</ability>
      <abilityName>全半角检查</abilityName>
      <candidateList>
        <item>：</item>
      </candidateList>
      <explain>文本全半角错误。</explain>
      <paraID>68E84159</paraID>
      <start>4</start>
      <end>5</end>
      <status>modified</status>
      <modifiedWord>：</modifiedWord>
      <trackRevisions>false</trackRevisions>
    </reviewItem>
    <reviewItem>
      <errorID>21787be5-ab10-4a7d-bcc8-64f3d7f1418d</errorID>
      <errorWord>*</errorWord>
      <group>L1_Punc</group>
      <groupName>标点问题</groupName>
      <ability>L2_Punc</ability>
      <abilityName>标点符号检查</abilityName>
      <candidateList/>
      <explain/>
      <paraID>7C9EEE7E</paraID>
      <start>0</start>
      <end>1</end>
      <status>unmodified</status>
      <modifiedWord/>
      <trackRevisions>false</trackRevisions>
    </reviewItem>
    <reviewItem>
      <errorID>141397f4-8329-4547-8a9f-facb7d9fda9c</errorID>
      <errorWord>*</errorWord>
      <group>L1_Punc</group>
      <groupName>标点问题</groupName>
      <ability>L2_Punc</ability>
      <abilityName>标点符号检查</abilityName>
      <candidateList/>
      <explain/>
      <paraID>640C3808</paraID>
      <start>0</start>
      <end>1</end>
      <status>unmodified</status>
      <modifiedWord/>
      <trackRevisions>false</trackRevisions>
    </reviewItem>
    <reviewItem>
      <errorID>d6a2ec53-f385-4c6d-abdf-80f56a8630f6</errorID>
      <errorWord>:</errorWord>
      <group>L1_Format</group>
      <groupName>格式问题</groupName>
      <ability>L2_HalfPunc</ability>
      <abilityName>全半角检查</abilityName>
      <candidateList>
        <item>：</item>
      </candidateList>
      <explain>文本全半角错误。</explain>
      <paraID>51615073</paraID>
      <start>4</start>
      <end>5</end>
      <status>modified</status>
      <modifiedWord>：</modifiedWord>
      <trackRevisions>false</trackRevisions>
    </reviewItem>
    <reviewItem>
      <errorID>ad2f60f2-923b-480d-8bfa-7d0ed48c2b4b</errorID>
      <errorWord>(</errorWord>
      <group>L1_Format</group>
      <groupName>格式问题</groupName>
      <ability>L2_HalfPunc</ability>
      <abilityName>全半角检查</abilityName>
      <candidateList>
        <item>（</item>
      </candidateList>
      <explain>文本全半角错误。</explain>
      <paraID>5426BD26</paraID>
      <start>4</start>
      <end>5</end>
      <status>modified</status>
      <modifiedWord>（</modifiedWord>
      <trackRevisions>false</trackRevisions>
    </reviewItem>
    <reviewItem>
      <errorID>d784848c-45b1-432d-aaea-0c099dad16f7</errorID>
      <errorWord>)</errorWord>
      <group>L1_Format</group>
      <groupName>格式问题</groupName>
      <ability>L2_HalfPunc</ability>
      <abilityName>全半角检查</abilityName>
      <candidateList>
        <item>）</item>
      </candidateList>
      <explain>文本全半角错误。</explain>
      <paraID>5426BD26</paraID>
      <start>6</start>
      <end>7</end>
      <status>modified</status>
      <modifiedWord>）</modifiedWord>
      <trackRevisions>false</trackRevisions>
    </reviewItem>
    <reviewItem>
      <errorID>e72a74c1-2ea7-4476-ac49-343f8737e4c4</errorID>
      <errorWord>:</errorWord>
      <group>L1_Format</group>
      <groupName>格式问题</groupName>
      <ability>L2_HalfPunc</ability>
      <abilityName>全半角检查</abilityName>
      <candidateList>
        <item>：</item>
      </candidateList>
      <explain>文本全半角错误。</explain>
      <paraID>11138D54</paraID>
      <start>4</start>
      <end>5</end>
      <status>modified</status>
      <modifiedWord>：</modifiedWord>
      <trackRevisions>false</trackRevisions>
    </reviewItem>
    <reviewItem>
      <errorID>ffde74f9-c9c4-41aa-8f2d-073be85438a6</errorID>
      <errorWord>*</errorWord>
      <group>L1_Punc</group>
      <groupName>标点问题</groupName>
      <ability>L2_Punc</ability>
      <abilityName>标点符号检查</abilityName>
      <candidateList/>
      <explain/>
      <paraID>444F9196</paraID>
      <start>0</start>
      <end>1</end>
      <status>unmodified</status>
      <modifiedWord/>
      <trackRevisions>false</trackRevisions>
    </reviewItem>
    <reviewItem>
      <errorID>29ed22bc-2c4d-4d2e-94a5-15e948450929</errorID>
      <errorWord>*</errorWord>
      <group>L1_Punc</group>
      <groupName>标点问题</groupName>
      <ability>L2_Punc</ability>
      <abilityName>标点符号检查</abilityName>
      <candidateList/>
      <explain/>
      <paraID>7727D9C8</paraID>
      <start>0</start>
      <end>1</end>
      <status>unmodified</status>
      <modifiedWord/>
      <trackRevisions>false</trackRevisions>
    </reviewItem>
    <reviewItem>
      <errorID>49dcad11-4c94-4012-a7a9-1bc72d01372f</errorID>
      <errorWord>:</errorWord>
      <group>L1_Format</group>
      <groupName>格式问题</groupName>
      <ability>L2_HalfPunc</ability>
      <abilityName>全半角检查</abilityName>
      <candidateList>
        <item>：</item>
      </candidateList>
      <explain>文本全半角错误。</explain>
      <paraID>275FC821</paraID>
      <start>4</start>
      <end>5</end>
      <status>modified</status>
      <modifiedWord>：</modifiedWord>
      <trackRevisions>false</trackRevisions>
    </reviewItem>
    <reviewItem>
      <errorID>42d46767-a19b-4ce0-b04e-0d64f9f5c7e1</errorID>
      <errorWord>*</errorWord>
      <group>L1_Punc</group>
      <groupName>标点问题</groupName>
      <ability>L2_Punc</ability>
      <abilityName>标点符号检查</abilityName>
      <candidateList/>
      <explain/>
      <paraID>2BCFFB41</paraID>
      <start>0</start>
      <end>1</end>
      <status>unmodified</status>
      <modifiedWord/>
      <trackRevisions>false</trackRevisions>
    </reviewItem>
    <reviewItem>
      <errorID>d0262eb4-ee06-4ee6-8b20-4a372c44f07e</errorID>
      <errorWord>*</errorWord>
      <group>L1_Punc</group>
      <groupName>标点问题</groupName>
      <ability>L2_Punc</ability>
      <abilityName>标点符号检查</abilityName>
      <candidateList/>
      <explain/>
      <paraID>  EA2855</paraID>
      <start>0</start>
      <end>1</end>
      <status>unmodified</status>
      <modifiedWord/>
      <trackRevisions>false</trackRevisions>
    </reviewItem>
    <reviewItem>
      <errorID>3cacf21f-2997-43da-ac59-734567da48e5</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6F745AAB</paraID>
      <start>1</start>
      <end>4</end>
      <status>modified</status>
      <modifiedWord>（一）</modifiedWord>
      <trackRevisions>false</trackRevisions>
    </reviewItem>
    <reviewItem>
      <errorID>370ec38c-87ae-4dbc-aa9f-431a5f6d47e6</errorID>
      <errorWord>:</errorWord>
      <group>L1_Format</group>
      <groupName>格式问题</groupName>
      <ability>L2_HalfPunc</ability>
      <abilityName>全半角检查</abilityName>
      <candidateList>
        <item>：</item>
      </candidateList>
      <explain>文本全半角错误。</explain>
      <paraID>2C2A3C0D</paraID>
      <start>54</start>
      <end>55</end>
      <status>modified</status>
      <modifiedWord>：</modifiedWord>
      <trackRevisions>false</trackRevisions>
    </reviewItem>
    <reviewItem>
      <errorID>2e57ad73-6bc1-47e4-825e-a640f6327552</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11835C20</paraID>
      <start>1</start>
      <end>4</end>
      <status>modified</status>
      <modifiedWord>（二）</modifiedWord>
      <trackRevisions>false</trackRevisions>
    </reviewItem>
    <reviewItem>
      <errorID>06ba25c5-6d09-49a9-a34e-06fcf0d7108e</errorID>
      <errorWord>:</errorWord>
      <group>L1_Format</group>
      <groupName>格式问题</groupName>
      <ability>L2_HalfPunc</ability>
      <abilityName>全半角检查</abilityName>
      <candidateList>
        <item>：</item>
      </candidateList>
      <explain>文本全半角错误。</explain>
      <paraID>17D97E3A</paraID>
      <start>54</start>
      <end>55</end>
      <status>modified</status>
      <modifiedWord>：</modifiedWord>
      <trackRevisions>false</trackRevisions>
    </reviewItem>
    <reviewItem>
      <errorID>a400bdb0-2021-4d59-88f2-45e82457aad4</errorID>
      <errorWord>,；</errorWord>
      <group>L1_Punc</group>
      <groupName>标点问题</groupName>
      <ability>L2_Punc</ability>
      <abilityName>标点符号检查</abilityName>
      <candidateList>
        <item>,</item>
      </candidateList>
      <explain/>
      <paraID>3C10DDDD</paraID>
      <start>130</start>
      <end>131</end>
      <status>modified</status>
      <modifiedWord>,</modifiedWord>
      <trackRevisions>false</trackRevisions>
    </reviewItem>
    <reviewItem>
      <errorID>ca5edb9d-b343-4a38-a591-dd62d611fc03</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6FDE72B7</paraID>
      <start>1</start>
      <end>4</end>
      <status>modified</status>
      <modifiedWord>（三）</modifiedWord>
      <trackRevisions>false</trackRevisions>
    </reviewItem>
    <reviewItem>
      <errorID>f846c94b-851b-44c9-9154-53ea3d496a0e</errorID>
      <errorWord>,</errorWord>
      <group>L1_Format</group>
      <groupName>格式问题</groupName>
      <ability>L2_HalfPunc</ability>
      <abilityName>全半角检查</abilityName>
      <candidateList>
        <item>，</item>
      </candidateList>
      <explain>文本全半角错误。</explain>
      <paraID>521A4846</paraID>
      <start>31</start>
      <end>32</end>
      <status>modified</status>
      <modifiedWord>，</modifiedWord>
      <trackRevisions>false</trackRevisions>
    </reviewItem>
    <reviewItem>
      <errorID>547d465e-879e-4986-aef9-b14c35d180e6</errorID>
      <errorWord>,</errorWord>
      <group>L1_Format</group>
      <groupName>格式问题</groupName>
      <ability>L2_HalfPunc</ability>
      <abilityName>全半角检查</abilityName>
      <candidateList>
        <item>，</item>
      </candidateList>
      <explain>文本全半角错误。</explain>
      <paraID>521A4846</paraID>
      <start>49</start>
      <end>50</end>
      <status>modified</status>
      <modifiedWord>，</modifiedWord>
      <trackRevisions>false</trackRevisions>
    </reviewItem>
    <reviewItem>
      <errorID>80dc9ac9-e540-4bbf-817d-413ada2e2561</errorID>
      <errorWord>:</errorWord>
      <group>L1_Format</group>
      <groupName>格式问题</groupName>
      <ability>L2_HalfPunc</ability>
      <abilityName>全半角检查</abilityName>
      <candidateList>
        <item>：</item>
      </candidateList>
      <explain>文本全半角错误。</explain>
      <paraID>521A4846</paraID>
      <start>59</start>
      <end>60</end>
      <status>modified</status>
      <modifiedWord>：</modifiedWord>
      <trackRevisions>false</trackRevisions>
    </reviewItem>
    <reviewItem>
      <errorID>b68bb29c-8fc4-4c3e-a164-7bad908a2389</errorID>
      <errorWord>,</errorWord>
      <group>L1_Format</group>
      <groupName>格式问题</groupName>
      <ability>L2_HalfPunc</ability>
      <abilityName>全半角检查</abilityName>
      <candidateList>
        <item>，</item>
      </candidateList>
      <explain>文本全半角错误。</explain>
      <paraID>72A9036F</paraID>
      <start>22</start>
      <end>23</end>
      <status>modified</status>
      <modifiedWord>，</modifiedWord>
      <trackRevisions>false</trackRevisions>
    </reviewItem>
    <reviewItem>
      <errorID>b3925ebb-053c-4da5-840c-99041403a332</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21D733D0</paraID>
      <start>0</start>
      <end>3</end>
      <status>modified</status>
      <modifiedWord>（四）</modifiedWord>
      <trackRevisions>false</trackRevisions>
    </reviewItem>
    <reviewItem>
      <errorID>8dc019b7-e64a-49ad-84cd-e0a3f8db232d</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26466469</paraID>
      <start>0</start>
      <end>3</end>
      <status>modified</status>
      <modifiedWord>（五）</modifiedWord>
      <trackRevisions>false</trackRevisions>
    </reviewItem>
    <reviewItem>
      <errorID>be94a743-6e1f-4906-981d-b00faa2883ea</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283F1FA2</paraID>
      <start>0</start>
      <end>3</end>
      <status>modified</status>
      <modifiedWord>（六）</modifiedWord>
      <trackRevisions>false</trackRevisions>
    </reviewItem>
    <reviewItem>
      <errorID>82538b65-8c68-45b4-9066-1a63e91f5e43</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4322A5B8</paraID>
      <start>0</start>
      <end>3</end>
      <status>modified</status>
      <modifiedWord>（七）</modifiedWord>
      <trackRevisions>false</trackRevisions>
    </reviewItem>
    <reviewItem>
      <errorID>b7985c4d-8a58-402a-9e50-a4e3aa233f56</errorID>
      <errorWord>,</errorWord>
      <group>L1_Format</group>
      <groupName>格式问题</groupName>
      <ability>L2_HalfPunc</ability>
      <abilityName>全半角检查</abilityName>
      <candidateList>
        <item>，</item>
      </candidateList>
      <explain>文本全半角错误。</explain>
      <paraID>70E3369A</paraID>
      <start>18</start>
      <end>19</end>
      <status>modified</status>
      <modifiedWord>，</modifiedWord>
      <trackRevisions>false</trackRevisions>
    </reviewItem>
    <reviewItem>
      <errorID>e07b932e-f393-4a56-8093-4de0bcfe9d2d</errorID>
      <errorWord>:</errorWord>
      <group>L1_Format</group>
      <groupName>格式问题</groupName>
      <ability>L2_HalfPunc</ability>
      <abilityName>全半角检查</abilityName>
      <candidateList>
        <item>：</item>
      </candidateList>
      <explain>文本全半角错误。</explain>
      <paraID>70E3369A</paraID>
      <start>21</start>
      <end>22</end>
      <status>modified</status>
      <modifiedWord>：</modifiedWord>
      <trackRevisions>false</trackRevisions>
    </reviewItem>
    <reviewItem>
      <errorID>45a19f1f-5bac-4bdf-8997-045d58ce763f</errorID>
      <errorWord>,</errorWord>
      <group>L1_Format</group>
      <groupName>格式问题</groupName>
      <ability>L2_HalfPunc</ability>
      <abilityName>全半角检查</abilityName>
      <candidateList>
        <item>，</item>
      </candidateList>
      <explain>文本全半角错误。</explain>
      <paraID>70E3369A</paraID>
      <start>39</start>
      <end>40</end>
      <status>modified</status>
      <modifiedWord>，</modifiedWord>
      <trackRevisions>false</trackRevisions>
    </reviewItem>
    <reviewItem>
      <errorID>f8b68e42-cd14-4907-8df6-424defd62ca4</errorID>
      <errorWord>,</errorWord>
      <group>L1_Format</group>
      <groupName>格式问题</groupName>
      <ability>L2_HalfPunc</ability>
      <abilityName>全半角检查</abilityName>
      <candidateList>
        <item>，</item>
      </candidateList>
      <explain>文本全半角错误。</explain>
      <paraID>70E3369A</paraID>
      <start>55</start>
      <end>56</end>
      <status>modified</status>
      <modifiedWord>，</modifiedWord>
      <trackRevisions>false</trackRevisions>
    </reviewItem>
    <reviewItem>
      <errorID>896dfebf-e583-44cd-a698-a0ca2edc099d</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6529F04D</paraID>
      <start>0</start>
      <end>3</end>
      <status>modified</status>
      <modifiedWord>（八）</modifiedWord>
      <trackRevisions>false</trackRevisions>
    </reviewItem>
    <reviewItem>
      <errorID>d2876dbc-5388-456d-9f53-a8face1567e8</errorID>
      <errorWord>,</errorWord>
      <group>L1_Format</group>
      <groupName>格式问题</groupName>
      <ability>L2_HalfPunc</ability>
      <abilityName>全半角检查</abilityName>
      <candidateList>
        <item>，</item>
      </candidateList>
      <explain>文本全半角错误。</explain>
      <paraID>3939E9C5</paraID>
      <start>12</start>
      <end>13</end>
      <status>modified</status>
      <modifiedWord>，</modifiedWord>
      <trackRevisions>false</trackRevisions>
    </reviewItem>
    <reviewItem>
      <errorID>32a08b48-6976-46c1-b0d8-b19895da58b8</errorID>
      <errorWord>,</errorWord>
      <group>L1_Format</group>
      <groupName>格式问题</groupName>
      <ability>L2_HalfPunc</ability>
      <abilityName>全半角检查</abilityName>
      <candidateList>
        <item>，</item>
      </candidateList>
      <explain>文本全半角错误。</explain>
      <paraID>3939E9C5</paraID>
      <start>23</start>
      <end>24</end>
      <status>modified</status>
      <modifiedWord>，</modifiedWord>
      <trackRevisions>false</trackRevisions>
    </reviewItem>
    <reviewItem>
      <errorID>0f501e1a-3801-4311-bd63-de50e2ccb5aa</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4D03993F</paraID>
      <start>0</start>
      <end>3</end>
      <status>modified</status>
      <modifiedWord>（九）</modifiedWord>
      <trackRevisions>false</trackRevisions>
    </reviewItem>
    <reviewItem>
      <errorID>b24b0304-9734-4d6f-9605-80e88d15eb68</errorID>
      <errorWord>&lt;</errorWord>
      <group>L1_Format</group>
      <groupName>格式问题</groupName>
      <ability>L2_HalfPunc</ability>
      <abilityName>全半角检查</abilityName>
      <candidateList>
        <item>〈</item>
      </candidateList>
      <explain>文本全半角错误。</explain>
      <paraID>3787E0DF</paraID>
      <start>25</start>
      <end>26</end>
      <status>modified</status>
      <modifiedWord>〈</modifiedWord>
      <trackRevisions>false</trackRevisions>
    </reviewItem>
    <reviewItem>
      <errorID>b04fbd3e-9ce6-4b16-b135-233deefdc840</errorID>
      <errorWord>&gt;的通知》</errorWord>
      <group>L1_Punc</group>
      <groupName>标点问题</groupName>
      <ability>L2_Punc</ability>
      <abilityName>标点符号检查</abilityName>
      <candidateList>
        <item>〉的通知》</item>
      </candidateList>
      <explain/>
      <paraID>3787E0DF</paraID>
      <start>45</start>
      <end>50</end>
      <status>modified</status>
      <modifiedWord>〉的通知》</modifiedWord>
      <trackRevisions>false</trackRevisions>
    </reviewItem>
    <reviewItem>
      <errorID>0180f5aa-2b04-4304-9704-239104734848</errorID>
      <errorWord>》</errorWord>
      <group>L1_Punc</group>
      <groupName>标点问题</groupName>
      <ability>L2_Punc</ability>
      <abilityName>标点符号检查</abilityName>
      <candidateList/>
      <explain>此处标点可能未正确匹配，请检查句子中是否存在标点冗余、缺失或使用错误的情况。</explain>
      <paraID>3787E0DF</paraID>
      <start>95</start>
      <end>96</end>
      <status>unmodified</status>
      <modifiedWord/>
      <trackRevisions>false</trackRevisions>
    </reviewItem>
    <reviewItem>
      <errorID>0017bff6-4bf2-4b1a-b215-d1d235507e48</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2ADB0471</paraID>
      <start>16</start>
      <end>22</end>
      <status>modified</status>
      <modifiedWord>“三公”经费</modifiedWord>
      <trackRevisions>false</trackRevisions>
    </reviewItem>
    <reviewItem>
      <errorID>eb2cda69-da42-469e-9d2f-ca1cf71fe0d0</errorID>
      <errorWord>,</errorWord>
      <group>L1_Format</group>
      <groupName>格式问题</groupName>
      <ability>L2_HalfPunc</ability>
      <abilityName>全半角检查</abilityName>
      <candidateList>
        <item>，</item>
      </candidateList>
      <explain>文本全半角错误。</explain>
      <paraID> 6E250C9</paraID>
      <start>10</start>
      <end>11</end>
      <status>modified</status>
      <modifiedWord>，</modifiedWord>
      <trackRevisions>false</trackRevisions>
    </reviewItem>
    <reviewItem>
      <errorID>11cf0a46-b15b-489b-8209-1c9c8e686730</errorID>
      <errorWord>增</errorWord>
      <group>L1_Word</group>
      <groupName>字词问题</groupName>
      <ability>L2_Typo</ability>
      <abilityName>字词错误</abilityName>
      <candidateList>
        <item>增加</item>
      </candidateList>
      <explain>〈动〉在原有的基础上加多：～品种｜～抵抗力｜在校学生已由八百～到一千。</explain>
      <paraID> 6E250C9</paraID>
      <start>14</start>
      <end>16</end>
      <status>modified</status>
      <modifiedWord>增加</modifiedWord>
      <trackRevisions>false</trackRevisions>
    </reviewItem>
    <reviewItem>
      <errorID>2e5ef3a1-ed0a-4e53-9db3-3a45b1a2fe94</errorID>
      <errorWord>,</errorWord>
      <group>L1_Format</group>
      <groupName>格式问题</groupName>
      <ability>L2_HalfPunc</ability>
      <abilityName>全半角检查</abilityName>
      <candidateList>
        <item>，</item>
      </candidateList>
      <explain>文本全半角错误。</explain>
      <paraID>5AE1A431</paraID>
      <start>10</start>
      <end>11</end>
      <status>modified</status>
      <modifiedWord>，</modifiedWord>
      <trackRevisions>false</trackRevisions>
    </reviewItem>
    <reviewItem>
      <errorID>9ca38da1-7dbb-4fce-99d8-0a6c68ea51c5</errorID>
      <errorWord>增</errorWord>
      <group>L1_Word</group>
      <groupName>字词问题</groupName>
      <ability>L2_Typo</ability>
      <abilityName>字词错误</abilityName>
      <candidateList>
        <item>增加</item>
      </candidateList>
      <explain>〈动〉在原有的基础上加多：～品种｜～抵抗力｜在校学生已由八百～到一千。</explain>
      <paraID>5AE1A431</paraID>
      <start>14</start>
      <end>16</end>
      <status>modified</status>
      <modifiedWord>增加</modifiedWord>
      <trackRevisions>false</trackRevisions>
    </reviewItem>
    <reviewItem>
      <errorID>96497aa4-4b89-479a-acdd-b98ec7345270</errorID>
      <errorWord>,</errorWord>
      <group>L1_Format</group>
      <groupName>格式问题</groupName>
      <ability>L2_HalfPunc</ability>
      <abilityName>全半角检查</abilityName>
      <candidateList>
        <item>，</item>
      </candidateList>
      <explain>文本全半角错误。</explain>
      <paraID> 3181B32</paraID>
      <start>12</start>
      <end>13</end>
      <status>modified</status>
      <modifiedWord>，</modifiedWord>
      <trackRevisions>false</trackRevisions>
    </reviewItem>
    <reviewItem>
      <errorID>8f17f845-b988-444b-ac06-3b18ba4bd135</errorID>
      <errorWord>增</errorWord>
      <group>L1_Word</group>
      <groupName>字词问题</groupName>
      <ability>L2_Typo</ability>
      <abilityName>字词错误</abilityName>
      <candidateList>
        <item>增加</item>
      </candidateList>
      <explain>〈动〉在原有的基础上加多：～品种｜～抵抗力｜在校学生已由八百～到一千。</explain>
      <paraID> 3181B32</paraID>
      <start>16</start>
      <end>18</end>
      <status>modified</status>
      <modifiedWord>增加</modifiedWord>
      <trackRevisions>false</trackRevisions>
    </reviewItem>
    <reviewItem>
      <errorID>74690826-73ea-4841-8243-225dfdc82a77</errorID>
      <errorWord>,</errorWord>
      <group>L1_Format</group>
      <groupName>格式问题</groupName>
      <ability>L2_HalfPunc</ability>
      <abilityName>全半角检查</abilityName>
      <candidateList>
        <item>，</item>
      </candidateList>
      <explain>文本全半角错误。</explain>
      <paraID> 625D9CC</paraID>
      <start>12</start>
      <end>13</end>
      <status>modified</status>
      <modifiedWord>，</modifiedWord>
      <trackRevisions>false</trackRevisions>
    </reviewItem>
    <reviewItem>
      <errorID>3a657afe-f43f-4cda-941b-9cd307647e3b</errorID>
      <errorWord>增</errorWord>
      <group>L1_Word</group>
      <groupName>字词问题</groupName>
      <ability>L2_Typo</ability>
      <abilityName>字词错误</abilityName>
      <candidateList>
        <item>增加</item>
      </candidateList>
      <explain>〈动〉在原有的基础上加多：～品种｜～抵抗力｜在校学生已由八百～到一千。</explain>
      <paraID> 625D9CC</paraID>
      <start>16</start>
      <end>18</end>
      <status>modified</status>
      <modifiedWord>增加</modifiedWord>
      <trackRevisions>false</trackRevisions>
    </reviewItem>
  </reviewItems>
  <config/>
</contractReview>
</file>

<file path=customXml/itemProps1.xml><?xml version="1.0" encoding="utf-8"?>
<ds:datastoreItem xmlns:ds="http://schemas.openxmlformats.org/officeDocument/2006/customXml" ds:itemID="{709b71cb-6f7f-4f57-861a-69afc99800f2}">
  <ds:schemaRefs/>
</ds:datastoreItem>
</file>

<file path=docProps/app.xml><?xml version="1.0" encoding="utf-8"?>
<Properties xmlns="http://schemas.openxmlformats.org/officeDocument/2006/extended-properties" xmlns:vt="http://schemas.openxmlformats.org/officeDocument/2006/docPropsVTypes">
  <Template>Normal.dotm</Template>
  <Pages>21</Pages>
  <Words>4924</Words>
  <Characters>6301</Characters>
  <Lines>47</Lines>
  <Paragraphs>13</Paragraphs>
  <TotalTime>0</TotalTime>
  <ScaleCrop>false</ScaleCrop>
  <LinksUpToDate>false</LinksUpToDate>
  <CharactersWithSpaces>6389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2026-03-13T09:13:03Z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97DE4861186A498F85D2D6E5BA9C76BC_13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