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E7E034">
      <w:pPr>
        <w:pStyle w:val="17"/>
        <w:bidi w:val="0"/>
        <w:rPr>
          <w:rFonts w:hint="eastAsia"/>
        </w:rPr>
      </w:pPr>
      <w:r>
        <w:rPr>
          <w:rFonts w:hint="eastAsia"/>
          <w:lang w:eastAsia="zh-CN"/>
        </w:rPr>
        <w:t>兴国县第八幼儿园2026</w:t>
      </w:r>
      <w:r>
        <w:rPr>
          <w:rFonts w:hint="eastAsia"/>
        </w:rPr>
        <w:t>年</w:t>
      </w:r>
      <w:r>
        <w:rPr>
          <w:rFonts w:hint="eastAsia"/>
          <w:lang w:val="en-US" w:eastAsia="zh-CN"/>
        </w:rPr>
        <w:t>单位</w:t>
      </w:r>
      <w:r>
        <w:rPr>
          <w:rFonts w:hint="eastAsia"/>
        </w:rPr>
        <w:t>预算</w:t>
      </w:r>
    </w:p>
    <w:p w14:paraId="4A818EA2">
      <w:pPr>
        <w:pStyle w:val="14"/>
        <w:spacing w:line="600" w:lineRule="atLeast"/>
        <w:jc w:val="center"/>
        <w:rPr>
          <w:rFonts w:ascii="黑体" w:hAnsi="黑体" w:eastAsia="黑体"/>
          <w:color w:val="000000"/>
          <w:sz w:val="32"/>
          <w:szCs w:val="32"/>
        </w:rPr>
      </w:pPr>
    </w:p>
    <w:p w14:paraId="4B72EDB2">
      <w:pPr>
        <w:pStyle w:val="14"/>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7D4DB8BA">
      <w:pPr>
        <w:pStyle w:val="14"/>
        <w:rPr>
          <w:rFonts w:ascii="宋体" w:hAnsi="宋体"/>
          <w:color w:val="000000"/>
        </w:rPr>
      </w:pPr>
    </w:p>
    <w:p w14:paraId="5DCE3D5B">
      <w:pPr>
        <w:pStyle w:val="18"/>
        <w:numPr>
          <w:ilvl w:val="0"/>
          <w:numId w:val="0"/>
        </w:numPr>
        <w:bidi w:val="0"/>
        <w:ind w:left="420" w:leftChars="200"/>
        <w:jc w:val="left"/>
        <w:rPr>
          <w:rFonts w:hint="eastAsia"/>
          <w:lang w:eastAsia="zh-CN"/>
        </w:rPr>
      </w:pPr>
      <w:r>
        <w:rPr>
          <w:rFonts w:hint="eastAsia"/>
          <w:lang w:val="en-US" w:eastAsia="zh-CN"/>
        </w:rPr>
        <w:t>第一部分  兴国县第八幼儿园概况</w:t>
      </w:r>
    </w:p>
    <w:p w14:paraId="12D8A692">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3CBB5C47">
      <w:pPr>
        <w:pStyle w:val="19"/>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58A89F89">
      <w:pPr>
        <w:pStyle w:val="19"/>
        <w:bidi w:val="0"/>
        <w:rPr>
          <w:rFonts w:hint="eastAsia" w:ascii="仿宋_GB2312" w:hAnsi="仿宋_GB2312" w:eastAsia="仿宋_GB2312" w:cs="仿宋_GB2312"/>
        </w:rPr>
      </w:pPr>
    </w:p>
    <w:p w14:paraId="02B8C840">
      <w:pPr>
        <w:pStyle w:val="18"/>
        <w:numPr>
          <w:ilvl w:val="0"/>
          <w:numId w:val="0"/>
        </w:numPr>
        <w:bidi w:val="0"/>
        <w:ind w:left="420" w:leftChars="200"/>
        <w:jc w:val="left"/>
        <w:rPr>
          <w:rFonts w:hint="eastAsia"/>
        </w:rPr>
      </w:pPr>
      <w:r>
        <w:rPr>
          <w:rFonts w:hint="eastAsia"/>
        </w:rPr>
        <w:t xml:space="preserve">第二部分  </w:t>
      </w:r>
      <w:r>
        <w:rPr>
          <w:rFonts w:hint="eastAsia"/>
          <w:lang w:eastAsia="zh-CN"/>
        </w:rPr>
        <w:t>兴国县第八幼儿园2026</w:t>
      </w:r>
      <w:r>
        <w:rPr>
          <w:rFonts w:hint="eastAsia"/>
        </w:rPr>
        <w:t>年</w:t>
      </w:r>
      <w:r>
        <w:rPr>
          <w:rFonts w:hint="eastAsia"/>
          <w:lang w:val="en-US" w:eastAsia="zh-CN"/>
        </w:rPr>
        <w:t>单位</w:t>
      </w:r>
      <w:r>
        <w:rPr>
          <w:rFonts w:hint="eastAsia"/>
        </w:rPr>
        <w:t>预算表</w:t>
      </w:r>
    </w:p>
    <w:p w14:paraId="27F1F564">
      <w:pPr>
        <w:pStyle w:val="19"/>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3E1CF207">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1D1909C0">
      <w:pPr>
        <w:pStyle w:val="19"/>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148B16DF">
      <w:pPr>
        <w:pStyle w:val="19"/>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7F07C670">
      <w:pPr>
        <w:pStyle w:val="19"/>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4A78B22C">
      <w:pPr>
        <w:pStyle w:val="19"/>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35D957C5">
      <w:pPr>
        <w:pStyle w:val="19"/>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0068097D">
      <w:pPr>
        <w:pStyle w:val="19"/>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61476627">
      <w:pPr>
        <w:pStyle w:val="19"/>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7F98F12E">
      <w:pPr>
        <w:pStyle w:val="19"/>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1FE4EC96">
      <w:pPr>
        <w:pStyle w:val="19"/>
        <w:bidi w:val="0"/>
        <w:ind w:left="0" w:leftChars="0" w:firstLine="0" w:firstLineChars="0"/>
        <w:rPr>
          <w:rFonts w:hint="eastAsia" w:ascii="仿宋_GB2312" w:hAnsi="仿宋_GB2312" w:eastAsia="仿宋_GB2312" w:cs="仿宋_GB2312"/>
        </w:rPr>
      </w:pPr>
    </w:p>
    <w:p w14:paraId="0E087AD7">
      <w:pPr>
        <w:pStyle w:val="18"/>
        <w:numPr>
          <w:ilvl w:val="0"/>
          <w:numId w:val="0"/>
        </w:numPr>
        <w:bidi w:val="0"/>
        <w:ind w:left="420" w:leftChars="200"/>
        <w:jc w:val="left"/>
        <w:rPr>
          <w:rFonts w:hint="eastAsia"/>
          <w:lang w:eastAsia="zh-CN"/>
        </w:rPr>
      </w:pPr>
      <w:r>
        <w:rPr>
          <w:rFonts w:hint="eastAsia"/>
          <w:lang w:eastAsia="zh-CN"/>
        </w:rPr>
        <w:t>第三部分 兴国县第八幼儿园 2026年</w:t>
      </w:r>
      <w:r>
        <w:rPr>
          <w:rFonts w:hint="eastAsia"/>
          <w:lang w:val="en-US" w:eastAsia="zh-CN"/>
        </w:rPr>
        <w:t>单位</w:t>
      </w:r>
      <w:r>
        <w:rPr>
          <w:rFonts w:hint="eastAsia"/>
          <w:lang w:eastAsia="zh-CN"/>
        </w:rPr>
        <w:t>预算情况说明</w:t>
      </w:r>
    </w:p>
    <w:p w14:paraId="6DFE4FF6">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1CC96273">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28180105">
      <w:pPr>
        <w:pStyle w:val="14"/>
        <w:tabs>
          <w:tab w:val="left" w:pos="6546"/>
        </w:tabs>
        <w:spacing w:line="600" w:lineRule="atLeast"/>
        <w:ind w:firstLine="1280"/>
        <w:jc w:val="left"/>
        <w:rPr>
          <w:rFonts w:ascii="Adobe 仿宋 Std R" w:hAnsi="Adobe 仿宋 Std R" w:eastAsia="Adobe 仿宋 Std R" w:cstheme="minorBidi"/>
          <w:kern w:val="2"/>
          <w:sz w:val="32"/>
          <w:szCs w:val="30"/>
        </w:rPr>
      </w:pPr>
    </w:p>
    <w:p w14:paraId="63FDC71D">
      <w:pPr>
        <w:pStyle w:val="18"/>
        <w:numPr>
          <w:ilvl w:val="0"/>
          <w:numId w:val="0"/>
        </w:numPr>
        <w:bidi w:val="0"/>
        <w:ind w:left="420" w:leftChars="200"/>
        <w:jc w:val="left"/>
        <w:rPr>
          <w:rFonts w:hint="eastAsia"/>
          <w:lang w:eastAsia="zh-CN"/>
        </w:rPr>
      </w:pPr>
      <w:r>
        <w:rPr>
          <w:rFonts w:hint="eastAsia"/>
          <w:lang w:eastAsia="zh-CN"/>
        </w:rPr>
        <w:t>第四部分  名词解释</w:t>
      </w:r>
    </w:p>
    <w:p w14:paraId="7EB6B794">
      <w:pPr>
        <w:widowControl/>
        <w:spacing w:line="580" w:lineRule="exact"/>
        <w:jc w:val="center"/>
        <w:rPr>
          <w:rFonts w:ascii="仿宋_GB2312" w:eastAsia="仿宋_GB2312"/>
          <w:b/>
          <w:sz w:val="32"/>
          <w:szCs w:val="30"/>
        </w:rPr>
      </w:pPr>
    </w:p>
    <w:p w14:paraId="295317A2">
      <w:pPr>
        <w:widowControl/>
        <w:spacing w:line="580" w:lineRule="exact"/>
        <w:jc w:val="center"/>
        <w:rPr>
          <w:rFonts w:ascii="仿宋_GB2312" w:eastAsia="仿宋_GB2312"/>
          <w:b/>
          <w:sz w:val="32"/>
          <w:szCs w:val="30"/>
        </w:rPr>
      </w:pPr>
    </w:p>
    <w:p w14:paraId="08084740">
      <w:pPr>
        <w:pStyle w:val="18"/>
        <w:numPr>
          <w:ilvl w:val="0"/>
          <w:numId w:val="0"/>
        </w:numPr>
        <w:bidi w:val="0"/>
        <w:ind w:left="420" w:leftChars="200"/>
        <w:jc w:val="center"/>
        <w:rPr>
          <w:rFonts w:hint="eastAsia"/>
          <w:lang w:eastAsia="zh-CN"/>
        </w:rPr>
      </w:pPr>
      <w:r>
        <w:rPr>
          <w:rFonts w:hint="eastAsia"/>
          <w:lang w:eastAsia="zh-CN"/>
        </w:rPr>
        <w:t>第一部分  兴国县第八幼儿园概况</w:t>
      </w:r>
    </w:p>
    <w:p w14:paraId="5CF17D34">
      <w:pPr>
        <w:widowControl/>
        <w:spacing w:line="580" w:lineRule="exact"/>
        <w:jc w:val="left"/>
        <w:rPr>
          <w:rFonts w:asciiTheme="minorEastAsia" w:hAnsiTheme="minorEastAsia"/>
          <w:b/>
          <w:sz w:val="36"/>
          <w:szCs w:val="36"/>
        </w:rPr>
      </w:pPr>
    </w:p>
    <w:p w14:paraId="06CE5103">
      <w:pPr>
        <w:pStyle w:val="18"/>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3A67D64F">
      <w:pPr>
        <w:spacing w:line="560" w:lineRule="exact"/>
        <w:ind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（一）负责全面贯彻党的教育方针，认真执行国家和上级有关部门制定的法律法规和有关政策，正确处理国家、学校和教职工个人三者之间的关系。</w:t>
      </w:r>
    </w:p>
    <w:p w14:paraId="67C111B5">
      <w:pPr>
        <w:spacing w:line="560" w:lineRule="exact"/>
        <w:ind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（二）根据上级主管部门下达的任务，制定学校的发展规划和学年、学期工作计划及各项工作管理制度和相应的检查评比考核办法，并认真组织实施，实现园长任期工作目标。</w:t>
      </w:r>
    </w:p>
    <w:p w14:paraId="583C6C7E">
      <w:pPr>
        <w:spacing w:line="560" w:lineRule="exact"/>
        <w:ind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（三）坚持管理育人、教书育人、服务育人的工作方针，提高教职工队伍的综合素质。增强教师事业心和责任感，调动教师工作的积极性，争创一流的教育教学工作质量。培养和选拔使用干部。</w:t>
      </w:r>
    </w:p>
    <w:p w14:paraId="58150F7F">
      <w:pPr>
        <w:spacing w:line="560" w:lineRule="exact"/>
        <w:ind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（四）加强学校人事教育教学、总务等各方面工作的组织管理，推动学校内部综合改革的不断深化，建立科学、高效、有活力的管理运行机制，使学校走向自我完善、自我发展的道路。</w:t>
      </w:r>
    </w:p>
    <w:p w14:paraId="0FDB2706">
      <w:pPr>
        <w:spacing w:line="560" w:lineRule="exact"/>
        <w:ind w:firstLine="640" w:firstLineChars="200"/>
        <w:jc w:val="left"/>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（五）自觉接受党组织的监督，定期向党组织汇报工作，尊重和支持教职工群众参与学校民主管理的权利。</w:t>
      </w:r>
    </w:p>
    <w:p w14:paraId="70C6157C">
      <w:pPr>
        <w:spacing w:line="560" w:lineRule="exact"/>
        <w:ind w:firstLine="640" w:firstLineChars="20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（六）全身心地投入工作，关心群众生活。自觉加强自我制约机制，保证园长负责制机制下的学校健康发展。</w:t>
      </w:r>
    </w:p>
    <w:p w14:paraId="287110E4">
      <w:pPr>
        <w:spacing w:line="560" w:lineRule="exact"/>
        <w:ind w:firstLine="640" w:firstLineChars="200"/>
        <w:rPr>
          <w:rFonts w:hint="eastAsia" w:ascii="仿宋_GB2312" w:hAnsi="仿宋_GB2312" w:eastAsia="仿宋_GB2312" w:cs="仿宋_GB2312"/>
          <w:kern w:val="2"/>
          <w:sz w:val="32"/>
          <w:szCs w:val="32"/>
          <w:lang w:val="en-US" w:eastAsia="zh-CN" w:bidi="ar-SA"/>
        </w:rPr>
      </w:pPr>
    </w:p>
    <w:p w14:paraId="50817541">
      <w:pPr>
        <w:pStyle w:val="18"/>
        <w:numPr>
          <w:ilvl w:val="0"/>
          <w:numId w:val="0"/>
        </w:numPr>
        <w:bidi w:val="0"/>
        <w:ind w:left="420" w:leftChars="200" w:firstLine="320" w:firstLineChars="100"/>
        <w:rPr>
          <w:rFonts w:hint="eastAsia"/>
        </w:rPr>
      </w:pPr>
      <w:r>
        <w:rPr>
          <w:rFonts w:hint="eastAsia"/>
        </w:rPr>
        <w:t>二、机构设置及人员情况</w:t>
      </w:r>
    </w:p>
    <w:p w14:paraId="61956893">
      <w:pPr>
        <w:pStyle w:val="19"/>
        <w:bidi w:val="0"/>
        <w:rPr>
          <w:rFonts w:hint="eastAsia" w:ascii="仿宋_GB2312" w:hAnsi="仿宋_GB2312" w:eastAsia="仿宋_GB2312" w:cs="仿宋_GB2312"/>
        </w:rPr>
      </w:pPr>
      <w:r>
        <w:rPr>
          <w:rFonts w:hint="eastAsia" w:ascii="仿宋_GB2312" w:hAnsi="仿宋_GB2312" w:eastAsia="仿宋_GB2312" w:cs="仿宋_GB2312"/>
          <w:lang w:eastAsia="zh-CN"/>
        </w:rPr>
        <w:t>兴国县第八幼儿园内设处室</w:t>
      </w:r>
      <w:r>
        <w:rPr>
          <w:rFonts w:hint="eastAsia" w:cs="仿宋_GB2312"/>
          <w:lang w:val="en-US" w:eastAsia="zh-CN"/>
        </w:rPr>
        <w:t>2</w:t>
      </w:r>
      <w:r>
        <w:rPr>
          <w:rFonts w:hint="eastAsia" w:ascii="仿宋_GB2312" w:hAnsi="仿宋_GB2312" w:eastAsia="仿宋_GB2312" w:cs="仿宋_GB2312"/>
          <w:lang w:eastAsia="zh-CN"/>
        </w:rPr>
        <w:t xml:space="preserve"> 个，包括：</w:t>
      </w:r>
      <w:r>
        <w:rPr>
          <w:rFonts w:hint="eastAsia" w:ascii="仿宋" w:hAnsi="仿宋" w:eastAsia="仿宋"/>
          <w:color w:val="auto"/>
          <w:sz w:val="32"/>
          <w:szCs w:val="32"/>
          <w:lang w:val="en-US" w:eastAsia="zh-CN"/>
        </w:rPr>
        <w:t>保教处、后勤处</w:t>
      </w:r>
      <w:r>
        <w:rPr>
          <w:rFonts w:hint="eastAsia" w:ascii="仿宋_GB2312" w:hAnsi="仿宋_GB2312" w:eastAsia="仿宋_GB2312" w:cs="仿宋_GB2312"/>
        </w:rPr>
        <w:t>。</w:t>
      </w:r>
    </w:p>
    <w:p w14:paraId="28EA59A3">
      <w:pPr>
        <w:pStyle w:val="19"/>
        <w:bidi w:val="0"/>
        <w:rPr>
          <w:rFonts w:hint="eastAsia" w:ascii="仿宋_GB2312" w:hAnsi="仿宋_GB2312" w:eastAsia="仿宋_GB2312" w:cs="仿宋_GB2312"/>
          <w:lang w:eastAsia="zh-CN"/>
        </w:rPr>
      </w:pPr>
      <w:r>
        <w:rPr>
          <w:rFonts w:hint="eastAsia" w:ascii="仿宋_GB2312" w:hAnsi="仿宋_GB2312" w:eastAsia="仿宋_GB2312" w:cs="仿宋_GB2312"/>
          <w:lang w:eastAsia="zh-CN"/>
        </w:rPr>
        <w:t>202</w:t>
      </w:r>
      <w:r>
        <w:rPr>
          <w:rFonts w:hint="eastAsia" w:cs="仿宋_GB2312"/>
          <w:lang w:val="en-US" w:eastAsia="zh-CN"/>
        </w:rPr>
        <w:t>6</w:t>
      </w:r>
      <w:r>
        <w:rPr>
          <w:rFonts w:hint="eastAsia" w:ascii="仿宋_GB2312" w:hAnsi="仿宋_GB2312" w:eastAsia="仿宋_GB2312" w:cs="仿宋_GB2312"/>
          <w:lang w:eastAsia="zh-CN"/>
        </w:rPr>
        <w:t>年本单位编制人数小计</w:t>
      </w:r>
      <w:r>
        <w:rPr>
          <w:rFonts w:hint="eastAsia" w:cs="仿宋_GB2312"/>
          <w:lang w:val="en-US" w:eastAsia="zh-CN"/>
        </w:rPr>
        <w:t>2</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其中：行政编制人数</w:t>
      </w:r>
      <w:r>
        <w:rPr>
          <w:rFonts w:hint="eastAsia" w:cs="仿宋_GB2312"/>
          <w:lang w:val="en-US" w:eastAsia="zh-CN"/>
        </w:rPr>
        <w:t>0</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参照公务员管理的事业编制人数0人</w:t>
      </w:r>
      <w:r>
        <w:rPr>
          <w:rFonts w:hint="eastAsia" w:cs="仿宋_GB2312"/>
          <w:lang w:eastAsia="zh-CN"/>
        </w:rPr>
        <w:t>，</w:t>
      </w:r>
      <w:r>
        <w:rPr>
          <w:rFonts w:hint="eastAsia" w:ascii="仿宋_GB2312" w:hAnsi="仿宋_GB2312" w:eastAsia="仿宋_GB2312" w:cs="仿宋_GB2312"/>
          <w:lang w:eastAsia="zh-CN"/>
        </w:rPr>
        <w:t>全部补助事业编制人数</w:t>
      </w:r>
      <w:r>
        <w:rPr>
          <w:rFonts w:hint="eastAsia" w:cs="仿宋_GB2312"/>
          <w:lang w:val="en-US" w:eastAsia="zh-CN"/>
        </w:rPr>
        <w:t>2</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自收自支编制人数0人。实有人数小计2人</w:t>
      </w:r>
      <w:r>
        <w:rPr>
          <w:rFonts w:hint="eastAsia" w:cs="仿宋_GB2312"/>
          <w:lang w:eastAsia="zh-CN"/>
        </w:rPr>
        <w:t>，</w:t>
      </w:r>
      <w:r>
        <w:rPr>
          <w:rFonts w:hint="eastAsia" w:ascii="仿宋_GB2312" w:hAnsi="仿宋_GB2312" w:eastAsia="仿宋_GB2312" w:cs="仿宋_GB2312"/>
          <w:lang w:eastAsia="zh-CN"/>
        </w:rPr>
        <w:t>其中：在职人数小计</w:t>
      </w:r>
      <w:r>
        <w:rPr>
          <w:rFonts w:hint="eastAsia" w:cs="仿宋_GB2312"/>
          <w:lang w:val="en-US" w:eastAsia="zh-CN"/>
        </w:rPr>
        <w:t>2</w:t>
      </w:r>
      <w:r>
        <w:rPr>
          <w:rFonts w:hint="eastAsia" w:ascii="仿宋_GB2312" w:hAnsi="仿宋_GB2312" w:eastAsia="仿宋_GB2312" w:cs="仿宋_GB2312"/>
          <w:lang w:eastAsia="zh-CN"/>
        </w:rPr>
        <w:t>人（行政在职人数</w:t>
      </w:r>
      <w:r>
        <w:rPr>
          <w:rFonts w:hint="eastAsia" w:cs="仿宋_GB2312"/>
          <w:lang w:val="en-US" w:eastAsia="zh-CN"/>
        </w:rPr>
        <w:t>0</w:t>
      </w:r>
      <w:r>
        <w:rPr>
          <w:rFonts w:hint="eastAsia" w:ascii="仿宋_GB2312" w:hAnsi="仿宋_GB2312" w:eastAsia="仿宋_GB2312" w:cs="仿宋_GB2312"/>
          <w:lang w:eastAsia="zh-CN"/>
        </w:rPr>
        <w:t>人</w:t>
      </w:r>
      <w:r>
        <w:rPr>
          <w:rFonts w:hint="eastAsia" w:cs="仿宋_GB2312"/>
          <w:lang w:eastAsia="zh-CN"/>
        </w:rPr>
        <w:t>，</w:t>
      </w:r>
      <w:r>
        <w:rPr>
          <w:rFonts w:hint="eastAsia" w:ascii="仿宋_GB2312" w:hAnsi="仿宋_GB2312" w:eastAsia="仿宋_GB2312" w:cs="仿宋_GB2312"/>
          <w:lang w:eastAsia="zh-CN"/>
        </w:rPr>
        <w:t>参照公务员管理的事业单位在职人数0人</w:t>
      </w:r>
      <w:r>
        <w:rPr>
          <w:rFonts w:hint="eastAsia" w:cs="仿宋_GB2312"/>
          <w:lang w:eastAsia="zh-CN"/>
        </w:rPr>
        <w:t>，</w:t>
      </w:r>
      <w:r>
        <w:rPr>
          <w:rFonts w:hint="eastAsia" w:ascii="仿宋_GB2312" w:hAnsi="仿宋_GB2312" w:eastAsia="仿宋_GB2312" w:cs="仿宋_GB2312"/>
          <w:lang w:eastAsia="zh-CN"/>
        </w:rPr>
        <w:t>全部补助事业在职人数</w:t>
      </w:r>
      <w:r>
        <w:rPr>
          <w:rFonts w:hint="eastAsia" w:cs="仿宋_GB2312"/>
          <w:lang w:val="en-US" w:eastAsia="zh-CN"/>
        </w:rPr>
        <w:t>2</w:t>
      </w:r>
      <w:r>
        <w:rPr>
          <w:rFonts w:hint="eastAsia" w:ascii="仿宋_GB2312" w:hAnsi="仿宋_GB2312" w:eastAsia="仿宋_GB2312" w:cs="仿宋_GB2312"/>
          <w:lang w:eastAsia="zh-CN"/>
        </w:rPr>
        <w:t>人）；离休人数小计0人；退休人数小计</w:t>
      </w:r>
      <w:r>
        <w:rPr>
          <w:rFonts w:hint="eastAsia" w:cs="仿宋_GB2312"/>
          <w:lang w:val="en-US" w:eastAsia="zh-CN"/>
        </w:rPr>
        <w:t>0</w:t>
      </w:r>
      <w:r>
        <w:rPr>
          <w:rFonts w:hint="eastAsia" w:ascii="仿宋_GB2312" w:hAnsi="仿宋_GB2312" w:eastAsia="仿宋_GB2312" w:cs="仿宋_GB2312"/>
          <w:lang w:eastAsia="zh-CN"/>
        </w:rPr>
        <w:t>人。</w:t>
      </w:r>
    </w:p>
    <w:p w14:paraId="1E56D412">
      <w:pPr>
        <w:pStyle w:val="19"/>
        <w:bidi w:val="0"/>
        <w:rPr>
          <w:rFonts w:hint="eastAsia" w:cs="仿宋_GB2312"/>
          <w:color w:val="000000" w:themeColor="text1"/>
          <w:lang w:eastAsia="zh-CN"/>
          <w14:textFill>
            <w14:solidFill>
              <w14:schemeClr w14:val="tx1"/>
            </w14:solidFill>
          </w14:textFill>
        </w:rPr>
      </w:pPr>
      <w:r>
        <w:rPr>
          <w:rFonts w:hint="eastAsia" w:cs="仿宋_GB2312"/>
          <w:color w:val="000000" w:themeColor="text1"/>
          <w:lang w:eastAsia="zh-CN"/>
          <w14:textFill>
            <w14:solidFill>
              <w14:schemeClr w14:val="tx1"/>
            </w14:solidFill>
          </w14:textFill>
        </w:rPr>
        <w:t>2026年在校学生</w:t>
      </w:r>
      <w:r>
        <w:rPr>
          <w:rFonts w:hint="eastAsia" w:cs="仿宋_GB2312"/>
          <w:color w:val="000000" w:themeColor="text1"/>
          <w:lang w:val="en-US" w:eastAsia="zh-CN"/>
          <w14:textFill>
            <w14:solidFill>
              <w14:schemeClr w14:val="tx1"/>
            </w14:solidFill>
          </w14:textFill>
        </w:rPr>
        <w:t>369</w:t>
      </w:r>
      <w:r>
        <w:rPr>
          <w:rFonts w:hint="eastAsia" w:cs="仿宋_GB2312"/>
          <w:color w:val="000000" w:themeColor="text1"/>
          <w:lang w:eastAsia="zh-CN"/>
          <w14:textFill>
            <w14:solidFill>
              <w14:schemeClr w14:val="tx1"/>
            </w14:solidFill>
          </w14:textFill>
        </w:rPr>
        <w:t>人，其中：本科生人数</w:t>
      </w:r>
      <w:r>
        <w:rPr>
          <w:rFonts w:hint="eastAsia" w:cs="仿宋_GB2312"/>
          <w:color w:val="000000" w:themeColor="text1"/>
          <w:lang w:val="en-US" w:eastAsia="zh-CN"/>
          <w14:textFill>
            <w14:solidFill>
              <w14:schemeClr w14:val="tx1"/>
            </w14:solidFill>
          </w14:textFill>
        </w:rPr>
        <w:t>0</w:t>
      </w:r>
      <w:r>
        <w:rPr>
          <w:rFonts w:hint="eastAsia" w:cs="仿宋_GB2312"/>
          <w:color w:val="000000" w:themeColor="text1"/>
          <w:lang w:eastAsia="zh-CN"/>
          <w14:textFill>
            <w14:solidFill>
              <w14:schemeClr w14:val="tx1"/>
            </w14:solidFill>
          </w14:textFill>
        </w:rPr>
        <w:t>人，专科生人数</w:t>
      </w:r>
      <w:r>
        <w:rPr>
          <w:rFonts w:hint="eastAsia" w:cs="仿宋_GB2312"/>
          <w:color w:val="000000" w:themeColor="text1"/>
          <w:lang w:val="en-US" w:eastAsia="zh-CN"/>
          <w14:textFill>
            <w14:solidFill>
              <w14:schemeClr w14:val="tx1"/>
            </w14:solidFill>
          </w14:textFill>
        </w:rPr>
        <w:t>0</w:t>
      </w:r>
      <w:r>
        <w:rPr>
          <w:rFonts w:hint="eastAsia" w:cs="仿宋_GB2312"/>
          <w:color w:val="000000" w:themeColor="text1"/>
          <w:lang w:eastAsia="zh-CN"/>
          <w14:textFill>
            <w14:solidFill>
              <w14:schemeClr w14:val="tx1"/>
            </w14:solidFill>
          </w14:textFill>
        </w:rPr>
        <w:t>人，高中生人数</w:t>
      </w:r>
      <w:r>
        <w:rPr>
          <w:rFonts w:hint="eastAsia" w:cs="仿宋_GB2312"/>
          <w:color w:val="000000" w:themeColor="text1"/>
          <w:lang w:val="en-US" w:eastAsia="zh-CN"/>
          <w14:textFill>
            <w14:solidFill>
              <w14:schemeClr w14:val="tx1"/>
            </w14:solidFill>
          </w14:textFill>
        </w:rPr>
        <w:t>0</w:t>
      </w:r>
      <w:r>
        <w:rPr>
          <w:rFonts w:hint="eastAsia" w:cs="仿宋_GB2312"/>
          <w:color w:val="000000" w:themeColor="text1"/>
          <w:lang w:eastAsia="zh-CN"/>
          <w14:textFill>
            <w14:solidFill>
              <w14:schemeClr w14:val="tx1"/>
            </w14:solidFill>
          </w14:textFill>
        </w:rPr>
        <w:t>人，初中生人数</w:t>
      </w:r>
      <w:r>
        <w:rPr>
          <w:rFonts w:hint="eastAsia" w:cs="仿宋_GB2312"/>
          <w:color w:val="000000" w:themeColor="text1"/>
          <w:lang w:val="en-US" w:eastAsia="zh-CN"/>
          <w14:textFill>
            <w14:solidFill>
              <w14:schemeClr w14:val="tx1"/>
            </w14:solidFill>
          </w14:textFill>
        </w:rPr>
        <w:t>0</w:t>
      </w:r>
      <w:r>
        <w:rPr>
          <w:rFonts w:hint="eastAsia" w:cs="仿宋_GB2312"/>
          <w:color w:val="000000" w:themeColor="text1"/>
          <w:lang w:eastAsia="zh-CN"/>
          <w14:textFill>
            <w14:solidFill>
              <w14:schemeClr w14:val="tx1"/>
            </w14:solidFill>
          </w14:textFill>
        </w:rPr>
        <w:t>人，小学生人数</w:t>
      </w:r>
      <w:r>
        <w:rPr>
          <w:rFonts w:hint="eastAsia" w:cs="仿宋_GB2312"/>
          <w:color w:val="000000" w:themeColor="text1"/>
          <w:lang w:val="en-US" w:eastAsia="zh-CN"/>
          <w14:textFill>
            <w14:solidFill>
              <w14:schemeClr w14:val="tx1"/>
            </w14:solidFill>
          </w14:textFill>
        </w:rPr>
        <w:t>0</w:t>
      </w:r>
      <w:r>
        <w:rPr>
          <w:rFonts w:hint="eastAsia" w:cs="仿宋_GB2312"/>
          <w:color w:val="000000" w:themeColor="text1"/>
          <w:lang w:eastAsia="zh-CN"/>
          <w14:textFill>
            <w14:solidFill>
              <w14:schemeClr w14:val="tx1"/>
            </w14:solidFill>
          </w14:textFill>
        </w:rPr>
        <w:t>人，学前教育幼儿人数</w:t>
      </w:r>
      <w:r>
        <w:rPr>
          <w:rFonts w:hint="eastAsia" w:cs="仿宋_GB2312"/>
          <w:color w:val="000000" w:themeColor="text1"/>
          <w:lang w:val="en-US" w:eastAsia="zh-CN"/>
          <w14:textFill>
            <w14:solidFill>
              <w14:schemeClr w14:val="tx1"/>
            </w14:solidFill>
          </w14:textFill>
        </w:rPr>
        <w:t>369</w:t>
      </w:r>
      <w:r>
        <w:rPr>
          <w:rFonts w:hint="eastAsia" w:cs="仿宋_GB2312"/>
          <w:color w:val="000000" w:themeColor="text1"/>
          <w:lang w:eastAsia="zh-CN"/>
          <w14:textFill>
            <w14:solidFill>
              <w14:schemeClr w14:val="tx1"/>
            </w14:solidFill>
          </w14:textFill>
        </w:rPr>
        <w:t>人。</w:t>
      </w:r>
    </w:p>
    <w:p w14:paraId="627FDA2B">
      <w:pPr>
        <w:pStyle w:val="19"/>
        <w:bidi w:val="0"/>
        <w:rPr>
          <w:rFonts w:hint="eastAsia" w:ascii="仿宋_GB2312" w:hAnsi="仿宋_GB2312" w:eastAsia="仿宋_GB2312" w:cs="仿宋_GB2312"/>
        </w:rPr>
      </w:pPr>
    </w:p>
    <w:p w14:paraId="1325CD9F">
      <w:pPr>
        <w:widowControl/>
        <w:spacing w:line="580" w:lineRule="exact"/>
        <w:jc w:val="center"/>
        <w:rPr>
          <w:rFonts w:ascii="仿宋_GB2312" w:eastAsia="仿宋_GB2312"/>
          <w:b/>
          <w:szCs w:val="30"/>
        </w:rPr>
      </w:pPr>
    </w:p>
    <w:p w14:paraId="31466EF9">
      <w:pPr>
        <w:pStyle w:val="18"/>
        <w:numPr>
          <w:ilvl w:val="0"/>
          <w:numId w:val="0"/>
        </w:numPr>
        <w:bidi w:val="0"/>
        <w:ind w:left="420" w:leftChars="200"/>
        <w:jc w:val="center"/>
        <w:rPr>
          <w:rFonts w:hint="eastAsia"/>
          <w:lang w:eastAsia="zh-CN"/>
        </w:rPr>
      </w:pPr>
      <w:r>
        <w:rPr>
          <w:rFonts w:hint="eastAsia"/>
          <w:lang w:eastAsia="zh-CN"/>
        </w:rPr>
        <w:t>第二部分  兴国县第八幼儿园2026年</w:t>
      </w:r>
      <w:r>
        <w:rPr>
          <w:rFonts w:hint="eastAsia"/>
          <w:lang w:val="en-US" w:eastAsia="zh-CN"/>
        </w:rPr>
        <w:t>单位</w:t>
      </w:r>
      <w:r>
        <w:rPr>
          <w:rFonts w:hint="eastAsia"/>
          <w:lang w:eastAsia="zh-CN"/>
        </w:rPr>
        <w:t>预算表</w:t>
      </w:r>
    </w:p>
    <w:p w14:paraId="44089F15">
      <w:pPr>
        <w:pStyle w:val="18"/>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5EC2C7C3">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1304A9F7">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227E1DF9">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26EF3594">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201103兴国县第八幼儿园</w:t>
            </w:r>
          </w:p>
        </w:tc>
        <w:tc>
          <w:tcPr>
            <w:tcW w:w="1655" w:type="pct"/>
            <w:noWrap/>
            <w:vAlign w:val="bottom"/>
          </w:tcPr>
          <w:p w14:paraId="53E75D3E">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66F4CF96">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0CF6B96A">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011B11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27E120F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4165451A">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558CB7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1880A96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3C0E569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452414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19A1DAC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C2310A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4FDDBCE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160.40</w:t>
            </w:r>
          </w:p>
        </w:tc>
        <w:tc>
          <w:tcPr>
            <w:tcW w:w="1655" w:type="pct"/>
            <w:tcBorders>
              <w:top w:val="nil"/>
              <w:left w:val="nil"/>
              <w:bottom w:val="single" w:color="000000" w:sz="4" w:space="0"/>
              <w:right w:val="single" w:color="000000" w:sz="4" w:space="0"/>
            </w:tcBorders>
            <w:noWrap/>
            <w:vAlign w:val="center"/>
          </w:tcPr>
          <w:p w14:paraId="2ED1507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教育支出</w:t>
            </w:r>
          </w:p>
        </w:tc>
        <w:tc>
          <w:tcPr>
            <w:tcW w:w="829" w:type="pct"/>
            <w:tcBorders>
              <w:top w:val="nil"/>
              <w:left w:val="nil"/>
              <w:bottom w:val="single" w:color="000000" w:sz="4" w:space="0"/>
              <w:right w:val="single" w:color="000000" w:sz="4" w:space="0"/>
            </w:tcBorders>
            <w:noWrap/>
            <w:vAlign w:val="center"/>
          </w:tcPr>
          <w:p w14:paraId="5CAB484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306.03</w:t>
            </w:r>
          </w:p>
        </w:tc>
      </w:tr>
      <w:tr w14:paraId="456FAFB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8B9817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091EC1A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160.40</w:t>
            </w:r>
          </w:p>
        </w:tc>
        <w:tc>
          <w:tcPr>
            <w:tcW w:w="1655" w:type="pct"/>
            <w:tcBorders>
              <w:top w:val="nil"/>
              <w:left w:val="nil"/>
              <w:bottom w:val="single" w:color="000000" w:sz="4" w:space="0"/>
              <w:right w:val="single" w:color="000000" w:sz="4" w:space="0"/>
            </w:tcBorders>
            <w:noWrap/>
            <w:vAlign w:val="center"/>
          </w:tcPr>
          <w:p w14:paraId="2BC3E3F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社会保障和就业支出</w:t>
            </w:r>
          </w:p>
        </w:tc>
        <w:tc>
          <w:tcPr>
            <w:tcW w:w="829" w:type="pct"/>
            <w:tcBorders>
              <w:top w:val="nil"/>
              <w:left w:val="nil"/>
              <w:bottom w:val="single" w:color="000000" w:sz="4" w:space="0"/>
              <w:right w:val="single" w:color="000000" w:sz="4" w:space="0"/>
            </w:tcBorders>
            <w:noWrap/>
            <w:vAlign w:val="center"/>
          </w:tcPr>
          <w:p w14:paraId="46C78CB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2.67</w:t>
            </w:r>
          </w:p>
        </w:tc>
      </w:tr>
      <w:tr w14:paraId="69DF005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E09FBE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3D2EC8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8EC99C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02BAFB8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1.70</w:t>
            </w:r>
          </w:p>
        </w:tc>
      </w:tr>
      <w:tr w14:paraId="314E148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663FA6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028F085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BA15A9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其他支出</w:t>
            </w:r>
          </w:p>
        </w:tc>
        <w:tc>
          <w:tcPr>
            <w:tcW w:w="829" w:type="pct"/>
            <w:tcBorders>
              <w:top w:val="nil"/>
              <w:left w:val="nil"/>
              <w:bottom w:val="single" w:color="000000" w:sz="4" w:space="0"/>
              <w:right w:val="single" w:color="000000" w:sz="4" w:space="0"/>
            </w:tcBorders>
            <w:noWrap/>
            <w:vAlign w:val="center"/>
          </w:tcPr>
          <w:p w14:paraId="6303AC2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120.00</w:t>
            </w:r>
          </w:p>
        </w:tc>
      </w:tr>
      <w:tr w14:paraId="0D89586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043A8A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7E7B4A5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150.00</w:t>
            </w:r>
          </w:p>
        </w:tc>
        <w:tc>
          <w:tcPr>
            <w:tcW w:w="1655" w:type="pct"/>
            <w:tcBorders>
              <w:top w:val="nil"/>
              <w:left w:val="nil"/>
              <w:bottom w:val="single" w:color="000000" w:sz="4" w:space="0"/>
              <w:right w:val="single" w:color="000000" w:sz="4" w:space="0"/>
            </w:tcBorders>
            <w:noWrap/>
            <w:vAlign w:val="center"/>
          </w:tcPr>
          <w:p w14:paraId="478E60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A7E18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D21FED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EC8B21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48A4F53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6C141C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B0BDF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882320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5F2BF9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2703453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008F24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35E435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712CEB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9FB801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69399AB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2E3F2B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447B18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71B18D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F7B34B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7752A17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50463DE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E6330A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6BB2DE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BAF270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36AEFDC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120.00</w:t>
            </w:r>
          </w:p>
        </w:tc>
        <w:tc>
          <w:tcPr>
            <w:tcW w:w="1655" w:type="pct"/>
            <w:tcBorders>
              <w:top w:val="nil"/>
              <w:left w:val="nil"/>
              <w:bottom w:val="single" w:color="000000" w:sz="4" w:space="0"/>
              <w:right w:val="single" w:color="000000" w:sz="4" w:space="0"/>
            </w:tcBorders>
            <w:noWrap/>
            <w:vAlign w:val="center"/>
          </w:tcPr>
          <w:p w14:paraId="483DEF0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1003D8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F500B3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13DDDF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436BD90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E3CB02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EF3C94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68C3CF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0A79A3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4BFE15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B9009A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8FD23F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C5AF44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404E6F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644B86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C29E5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743C4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EC56DC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85D2DF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8AB0F0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DA2B69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1A5A6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41E532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4D276E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9F3FAE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7467FA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D27AFF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F01166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5B9A5D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9FDF32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673FE0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30E47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299355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A403D8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0D1FB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594949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FAEDD4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D75728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47F8FC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18CFF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34881B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C14629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0B030E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5BC38F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39F33E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043B2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E35C93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A36FD0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E97D05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613C9F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37DF72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2BF45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A8495B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D53D9E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055632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29F61E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C188DF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75AFD0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E53332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0BB9EA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AC0880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48987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750824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FA0FEB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439034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784A99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F29524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74D70A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3ADABA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AE4A41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CD7F00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2E40A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47F4DB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92569D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5F692F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E5F8EF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F009A3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EC8AE8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7E9589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CDD12A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47B5C4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6F73D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A8AFE0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EAEB4C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CE4C6E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8A5AB1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9F7F2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370457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5C733F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8E87C6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1110C6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953C00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E63792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7C281B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585B8A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DE824D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046356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76F40A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376A0C4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7DCD7F1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430.40</w:t>
            </w:r>
          </w:p>
        </w:tc>
        <w:tc>
          <w:tcPr>
            <w:tcW w:w="1655" w:type="pct"/>
            <w:tcBorders>
              <w:top w:val="nil"/>
              <w:left w:val="nil"/>
              <w:bottom w:val="single" w:color="auto" w:sz="4" w:space="0"/>
              <w:right w:val="single" w:color="000000" w:sz="4" w:space="0"/>
            </w:tcBorders>
            <w:noWrap/>
            <w:vAlign w:val="center"/>
          </w:tcPr>
          <w:p w14:paraId="0B84B3D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6D3DE5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430.40</w:t>
            </w:r>
          </w:p>
        </w:tc>
      </w:tr>
      <w:tr w14:paraId="0CDA2A6E">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17AF67D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135B0C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3495440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5B13C97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2B5B8D62">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3A7B164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1EFB366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nil"/>
              <w:bottom w:val="single" w:color="auto" w:sz="4" w:space="0"/>
              <w:right w:val="single" w:color="000000" w:sz="4" w:space="0"/>
            </w:tcBorders>
            <w:noWrap/>
            <w:vAlign w:val="bottom"/>
          </w:tcPr>
          <w:p w14:paraId="7D8BACE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46A0B4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E60E442">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6EAE35F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66F72CF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430.40</w:t>
            </w:r>
          </w:p>
        </w:tc>
        <w:tc>
          <w:tcPr>
            <w:tcW w:w="1655" w:type="pct"/>
            <w:tcBorders>
              <w:top w:val="single" w:color="auto" w:sz="4" w:space="0"/>
              <w:left w:val="single" w:color="auto" w:sz="4" w:space="0"/>
              <w:bottom w:val="single" w:color="auto" w:sz="4" w:space="0"/>
              <w:right w:val="single" w:color="auto" w:sz="4" w:space="0"/>
            </w:tcBorders>
            <w:noWrap/>
            <w:vAlign w:val="center"/>
          </w:tcPr>
          <w:p w14:paraId="3E533FF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4034970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430.40</w:t>
            </w:r>
          </w:p>
        </w:tc>
      </w:tr>
    </w:tbl>
    <w:p w14:paraId="37662967">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3198AAC9">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1F50CD3E">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66759DF8">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3D171505">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填报单位：201103兴国县第八幼儿园</w:t>
            </w:r>
          </w:p>
        </w:tc>
        <w:tc>
          <w:tcPr>
            <w:tcW w:w="366" w:type="pct"/>
            <w:tcBorders>
              <w:top w:val="nil"/>
              <w:left w:val="nil"/>
              <w:bottom w:val="single" w:color="auto" w:sz="4" w:space="0"/>
              <w:right w:val="nil"/>
            </w:tcBorders>
            <w:shd w:val="clear" w:color="auto" w:fill="auto"/>
            <w:noWrap/>
            <w:vAlign w:val="bottom"/>
          </w:tcPr>
          <w:p w14:paraId="3303D3D3">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7840D295">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6385F86D">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64E53EF3">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0BE9B7B9">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7DF77B49">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6CB1ED79">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41878FEE">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0C0FA0E4">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7DF2E1BD">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507B6CB1">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0B2AA31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FCDA7F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D73878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1B7359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7D0377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3356B2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9A5772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DACBB7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A8E93B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4C4CC6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0C93227F">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29991AF0">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5DB1A58F">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40773346">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27A5F452">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71A525F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2404CD9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38C3CFE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0736AB07">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616447C5">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50C9DA66">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086D80A1">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729BBCB6">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2D1D4495">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294EBB66">
            <w:pPr>
              <w:widowControl/>
              <w:jc w:val="left"/>
              <w:rPr>
                <w:rFonts w:ascii="宋体" w:hAnsi="宋体" w:eastAsia="宋体" w:cs="Arial"/>
                <w:color w:val="000000"/>
                <w:kern w:val="0"/>
                <w:sz w:val="13"/>
                <w:szCs w:val="13"/>
              </w:rPr>
            </w:pPr>
          </w:p>
        </w:tc>
      </w:tr>
      <w:tr w14:paraId="06B85E3F">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D83E86">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FEB351">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79FD06">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951BAA">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E94B26">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E20A2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B52B11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53A276">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B9FF3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F004C5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22AEE17">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2CEFDAF">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04F93D">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1C381A8">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26931FF2">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CD405D9">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兴国县第八幼儿园</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174D83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430.40</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12425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D802D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160.40</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14346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160.40</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288E48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8E8EA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2C0A34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150.00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DD42DC">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469F95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780FC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ADCD95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A19E8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120.00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3076910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2A14E085">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765623B0">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4FF97184">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5465D349">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76856C62">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：201103兴国县第八幼儿园</w:t>
            </w:r>
          </w:p>
        </w:tc>
        <w:tc>
          <w:tcPr>
            <w:tcW w:w="914" w:type="pct"/>
            <w:tcBorders>
              <w:top w:val="nil"/>
              <w:left w:val="nil"/>
              <w:bottom w:val="nil"/>
              <w:right w:val="nil"/>
            </w:tcBorders>
            <w:shd w:val="clear" w:color="auto" w:fill="auto"/>
            <w:noWrap/>
            <w:vAlign w:val="bottom"/>
          </w:tcPr>
          <w:p w14:paraId="4610DD3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6DE600A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45F12F4E">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3AFA0DB9">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048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04B6EC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7C37D5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34C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A015770">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126E5C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787263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4958C56A">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1FEE0243">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20C65790">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4D9D9C2B">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33F68F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710322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074BB8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595C3AC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0D0D466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1DB0569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91CA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3C429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6FFC2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430.40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A1C0A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288.26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31440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142.14</w:t>
            </w:r>
          </w:p>
        </w:tc>
      </w:tr>
      <w:tr w14:paraId="5C4A46B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A8D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45796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C86EC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306.03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1744E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283.89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2C8E9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22.14</w:t>
            </w:r>
          </w:p>
        </w:tc>
      </w:tr>
      <w:tr w14:paraId="105D4A5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CD6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66E55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5B7CC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306.03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FC9AA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283.89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50D29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22.14</w:t>
            </w:r>
          </w:p>
        </w:tc>
      </w:tr>
      <w:tr w14:paraId="62424BB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B1E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EEA95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学前教育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FA2BD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306.03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EC841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283.89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B6EF6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22.14</w:t>
            </w:r>
          </w:p>
        </w:tc>
      </w:tr>
      <w:tr w14:paraId="09A0CF9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C3B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D8DEB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7389E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42730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682F1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AF87E6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B71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B4846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056EA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7C0F9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A0750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7E80EE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26E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75116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540FD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EFB8F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8FD3B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E0E6E2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626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1AE17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E1849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0.14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92F15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0.14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8985D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E041FB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E4A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B5416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42347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0.14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3C797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0.14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7017A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C1E61C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F80D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05BC6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93E9E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45E0B8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A4A25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DB26D4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DC3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563D9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4DC80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8B8AC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4DD64F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1D01A1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1B7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5382D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BE42C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FAF26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0EB7C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091CF8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4B5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437ED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4CC16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28812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2099D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4A2F53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258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06C12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3E964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19239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23128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120.00</w:t>
            </w:r>
          </w:p>
        </w:tc>
      </w:tr>
      <w:tr w14:paraId="71C7152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D87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178E1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5083B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CC11A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53FF3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120.00</w:t>
            </w:r>
          </w:p>
        </w:tc>
      </w:tr>
      <w:tr w14:paraId="1D9B3F6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813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0691D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BB25D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7A78C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955D4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120.00</w:t>
            </w:r>
          </w:p>
        </w:tc>
      </w:tr>
    </w:tbl>
    <w:p w14:paraId="560D162C">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06407824">
        <w:tblPrEx>
          <w:tblCellMar>
            <w:top w:w="0" w:type="dxa"/>
            <w:left w:w="108" w:type="dxa"/>
            <w:bottom w:w="0" w:type="dxa"/>
            <w:right w:w="108" w:type="dxa"/>
          </w:tblCellMar>
        </w:tblPrEx>
        <w:trPr>
          <w:trHeight w:val="585" w:hRule="atLeast"/>
          <w:tblHeader/>
        </w:trPr>
        <w:tc>
          <w:tcPr>
            <w:tcW w:w="5000" w:type="pct"/>
            <w:gridSpan w:val="7"/>
            <w:noWrap/>
            <w:vAlign w:val="center"/>
          </w:tcPr>
          <w:p w14:paraId="35E856E2">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7A179812">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07E5A50A">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201103兴国县第八幼儿园</w:t>
            </w:r>
          </w:p>
        </w:tc>
        <w:tc>
          <w:tcPr>
            <w:tcW w:w="577" w:type="pct"/>
            <w:noWrap/>
            <w:vAlign w:val="bottom"/>
          </w:tcPr>
          <w:p w14:paraId="285A9B0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20BD109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55C93021">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247BD69D">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3652B49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15F61B5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44FEEB4A">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771BE1F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71E2F7A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77BF840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2D299DC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6FB308F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3025681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7938979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0534A61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7DCD7A2">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2BB17AC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160.40</w:t>
            </w:r>
          </w:p>
        </w:tc>
        <w:tc>
          <w:tcPr>
            <w:tcW w:w="948" w:type="pct"/>
            <w:tcBorders>
              <w:top w:val="nil"/>
              <w:left w:val="nil"/>
              <w:bottom w:val="single" w:color="000000" w:sz="4" w:space="0"/>
              <w:right w:val="single" w:color="000000" w:sz="4" w:space="0"/>
            </w:tcBorders>
            <w:noWrap/>
            <w:vAlign w:val="center"/>
          </w:tcPr>
          <w:p w14:paraId="1617C61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教育支出</w:t>
            </w:r>
          </w:p>
        </w:tc>
        <w:tc>
          <w:tcPr>
            <w:tcW w:w="577" w:type="pct"/>
            <w:tcBorders>
              <w:top w:val="nil"/>
              <w:left w:val="nil"/>
              <w:bottom w:val="single" w:color="000000" w:sz="4" w:space="0"/>
              <w:right w:val="single" w:color="000000" w:sz="4" w:space="0"/>
            </w:tcBorders>
            <w:noWrap/>
            <w:vAlign w:val="center"/>
          </w:tcPr>
          <w:p w14:paraId="4C4659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156.03</w:t>
            </w:r>
          </w:p>
        </w:tc>
        <w:tc>
          <w:tcPr>
            <w:tcW w:w="612" w:type="pct"/>
            <w:tcBorders>
              <w:top w:val="nil"/>
              <w:left w:val="nil"/>
              <w:bottom w:val="single" w:color="000000" w:sz="4" w:space="0"/>
              <w:right w:val="single" w:color="000000" w:sz="4" w:space="0"/>
            </w:tcBorders>
            <w:noWrap/>
            <w:vAlign w:val="center"/>
          </w:tcPr>
          <w:p w14:paraId="5D5893A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156.03</w:t>
            </w:r>
          </w:p>
        </w:tc>
        <w:tc>
          <w:tcPr>
            <w:tcW w:w="602" w:type="pct"/>
            <w:tcBorders>
              <w:top w:val="nil"/>
              <w:left w:val="nil"/>
              <w:bottom w:val="single" w:color="000000" w:sz="4" w:space="0"/>
              <w:right w:val="single" w:color="000000" w:sz="4" w:space="0"/>
            </w:tcBorders>
            <w:noWrap/>
            <w:vAlign w:val="center"/>
          </w:tcPr>
          <w:p w14:paraId="37325F1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3E5153F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5C52DBD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E4C3892">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6FF68FB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160.40</w:t>
            </w:r>
          </w:p>
        </w:tc>
        <w:tc>
          <w:tcPr>
            <w:tcW w:w="948" w:type="pct"/>
            <w:tcBorders>
              <w:top w:val="nil"/>
              <w:left w:val="single" w:color="000000" w:sz="4" w:space="0"/>
              <w:bottom w:val="single" w:color="000000" w:sz="4" w:space="0"/>
              <w:right w:val="single" w:color="000000" w:sz="4" w:space="0"/>
            </w:tcBorders>
            <w:noWrap/>
            <w:vAlign w:val="center"/>
          </w:tcPr>
          <w:p w14:paraId="4F9741ED">
            <w:pPr>
              <w:widowControl/>
              <w:snapToGrid w:val="0"/>
              <w:jc w:val="center"/>
              <w:textAlignment w:val="center"/>
              <w:rPr>
                <w:rFonts w:hint="eastAsia" w:asciiTheme="minorEastAsia" w:hAnsiTheme="minorEastAsia" w:cstheme="minorEastAsia"/>
                <w:color w:val="000000"/>
                <w:kern w:val="0"/>
                <w:sz w:val="21"/>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14:paraId="2E11CA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2.67</w:t>
            </w:r>
          </w:p>
        </w:tc>
        <w:tc>
          <w:tcPr>
            <w:tcW w:w="612" w:type="pct"/>
            <w:tcBorders>
              <w:top w:val="nil"/>
              <w:left w:val="nil"/>
              <w:bottom w:val="single" w:color="000000" w:sz="4" w:space="0"/>
              <w:right w:val="single" w:color="000000" w:sz="4" w:space="0"/>
            </w:tcBorders>
            <w:noWrap/>
            <w:vAlign w:val="center"/>
          </w:tcPr>
          <w:p w14:paraId="0E052B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2.67</w:t>
            </w:r>
          </w:p>
        </w:tc>
        <w:tc>
          <w:tcPr>
            <w:tcW w:w="602" w:type="pct"/>
            <w:tcBorders>
              <w:top w:val="nil"/>
              <w:left w:val="nil"/>
              <w:bottom w:val="single" w:color="000000" w:sz="4" w:space="0"/>
              <w:right w:val="single" w:color="000000" w:sz="4" w:space="0"/>
            </w:tcBorders>
            <w:noWrap/>
            <w:vAlign w:val="center"/>
          </w:tcPr>
          <w:p w14:paraId="3E2F10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47F336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252926C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752EA4F">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0CDBDC8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1278747A">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41466C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1.70</w:t>
            </w:r>
          </w:p>
        </w:tc>
        <w:tc>
          <w:tcPr>
            <w:tcW w:w="612" w:type="pct"/>
            <w:tcBorders>
              <w:top w:val="nil"/>
              <w:left w:val="nil"/>
              <w:bottom w:val="single" w:color="000000" w:sz="4" w:space="0"/>
              <w:right w:val="single" w:color="000000" w:sz="4" w:space="0"/>
            </w:tcBorders>
            <w:noWrap/>
            <w:vAlign w:val="center"/>
          </w:tcPr>
          <w:p w14:paraId="403431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1.70</w:t>
            </w:r>
          </w:p>
        </w:tc>
        <w:tc>
          <w:tcPr>
            <w:tcW w:w="602" w:type="pct"/>
            <w:tcBorders>
              <w:top w:val="nil"/>
              <w:left w:val="nil"/>
              <w:bottom w:val="single" w:color="000000" w:sz="4" w:space="0"/>
              <w:right w:val="single" w:color="000000" w:sz="4" w:space="0"/>
            </w:tcBorders>
            <w:noWrap/>
            <w:vAlign w:val="center"/>
          </w:tcPr>
          <w:p w14:paraId="32A7A9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0CDB9A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08BB026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480A61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63437F1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4614855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9187A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7755C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045DE5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2EB04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929203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9332AC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52CCDD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1A945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8974C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77175A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E6CC8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18FD9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63B8ED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7E5F74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2426C8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CE9E77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1EAE7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3A5AF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F211E0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09F44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90C00E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6BEBE6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F670A0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10F57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937DB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88335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6073F0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D32AB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EACD10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BA5FF3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4CF73E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C4CA81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F0D1A2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0D1F3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482AAF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9C952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195227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FC682B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FCA39B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DF908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4691F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C911A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9609F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1D7F9D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8CD362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BEF228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50A3D8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23DA8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1DCC0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905B0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572AC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228BA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E229A1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7C6536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7CF531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63B42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D1B77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4AFCC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9D53FB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FAA39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3E3D95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ADF054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8D2BC1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51A417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88CA54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14E5DB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8EA13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83A46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063F54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DCC18C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88122B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15B50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A60D4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819DB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54A22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259C0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AA871D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3643A6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046E7B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B93C1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5B6AF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C85E8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87C11C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3463A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2E760B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86E562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58D9C2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8FC4C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D9869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51780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944D8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24AF9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9A6695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97FC92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C04318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1A0B0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F2C08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5AA09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DA230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F3BAF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1BEE59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1E9F0A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97B1A2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64E7D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C2E6D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3A774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FD348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84D44E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B37389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1824F8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07EE78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AC932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A1D90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EC8262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51860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EAD3F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39ED2F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B1B3FA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AF427A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D55EDA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E1470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618D4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E83CF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52AEC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AB54E8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B746EF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75B17D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7F9E8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060D2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0C185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F1EC9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42AB8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182AD9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D10234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519DF4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CAB45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179E5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51F8C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8475D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5EC6B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778E54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D6465C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91141A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DC52DD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C24B5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BE937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1E485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98020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7E77DB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EF2CC6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954E67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87218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A1DBD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30D60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694D5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3FE6B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2F3F04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7BFED3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BFDF6B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65FBC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CB60C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0C3C9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98E86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3063F9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D6D9375">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1718A10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087DA15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4FB415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01ED3C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3B21F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ED144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7615B7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4F2EA4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83760F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E54C11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BA7FC2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C59EF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0E657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4650C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0DA09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914080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0194FF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655F23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17EC5F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345D23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BD0ED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4B97E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B4FF1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91FABE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9F232A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139E6F9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189DBA1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00F3B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5D1A5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6D6563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DE9A3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35C2C8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278005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8EF2E4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09B281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27D90AE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25BF0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CB520A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6C342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A28064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15BB054">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54682B4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auto" w:sz="4" w:space="0"/>
              <w:right w:val="single" w:color="000000" w:sz="4" w:space="0"/>
            </w:tcBorders>
            <w:noWrap/>
            <w:vAlign w:val="center"/>
          </w:tcPr>
          <w:p w14:paraId="369726FB">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47D828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BF42C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CCA82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655ACB4">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7F11460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1FB0C737">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499F9CC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744742B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439196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5D9BAF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1765FD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1D73DBC0">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57AE7713">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5C74FC0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3803E01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177062C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282F6D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3B9CCE1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7B4452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557B7F7B">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23652BB5">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0A83B37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231A7BE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160.40</w:t>
            </w:r>
          </w:p>
        </w:tc>
        <w:tc>
          <w:tcPr>
            <w:tcW w:w="948" w:type="pct"/>
            <w:tcBorders>
              <w:top w:val="single" w:color="auto" w:sz="4" w:space="0"/>
              <w:left w:val="single" w:color="auto" w:sz="4" w:space="0"/>
              <w:bottom w:val="single" w:color="auto" w:sz="4" w:space="0"/>
              <w:right w:val="single" w:color="auto" w:sz="4" w:space="0"/>
            </w:tcBorders>
            <w:noWrap/>
            <w:vAlign w:val="center"/>
          </w:tcPr>
          <w:p w14:paraId="47C3B8B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54C07E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160.40</w:t>
            </w:r>
          </w:p>
        </w:tc>
        <w:tc>
          <w:tcPr>
            <w:tcW w:w="612" w:type="pct"/>
            <w:tcBorders>
              <w:top w:val="single" w:color="auto" w:sz="4" w:space="0"/>
              <w:left w:val="single" w:color="auto" w:sz="4" w:space="0"/>
              <w:bottom w:val="single" w:color="auto" w:sz="4" w:space="0"/>
              <w:right w:val="single" w:color="auto" w:sz="4" w:space="0"/>
            </w:tcBorders>
            <w:noWrap/>
            <w:vAlign w:val="center"/>
          </w:tcPr>
          <w:p w14:paraId="38D40B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160.40</w:t>
            </w:r>
          </w:p>
        </w:tc>
        <w:tc>
          <w:tcPr>
            <w:tcW w:w="602" w:type="pct"/>
            <w:tcBorders>
              <w:top w:val="single" w:color="auto" w:sz="4" w:space="0"/>
              <w:left w:val="single" w:color="auto" w:sz="4" w:space="0"/>
              <w:bottom w:val="single" w:color="auto" w:sz="4" w:space="0"/>
              <w:right w:val="single" w:color="auto" w:sz="4" w:space="0"/>
            </w:tcBorders>
            <w:noWrap/>
            <w:vAlign w:val="center"/>
          </w:tcPr>
          <w:p w14:paraId="405357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42F448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626A7D54">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600E5C2B">
        <w:tblPrEx>
          <w:tblCellMar>
            <w:top w:w="0" w:type="dxa"/>
            <w:left w:w="108" w:type="dxa"/>
            <w:bottom w:w="0" w:type="dxa"/>
            <w:right w:w="108" w:type="dxa"/>
          </w:tblCellMar>
        </w:tblPrEx>
        <w:trPr>
          <w:trHeight w:val="585" w:hRule="atLeast"/>
          <w:tblHeader/>
        </w:trPr>
        <w:tc>
          <w:tcPr>
            <w:tcW w:w="5000" w:type="pct"/>
            <w:gridSpan w:val="5"/>
            <w:noWrap/>
            <w:vAlign w:val="center"/>
          </w:tcPr>
          <w:p w14:paraId="291D85F7">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6041BD29">
        <w:tblPrEx>
          <w:tblCellMar>
            <w:top w:w="0" w:type="dxa"/>
            <w:left w:w="108" w:type="dxa"/>
            <w:bottom w:w="0" w:type="dxa"/>
            <w:right w:w="108" w:type="dxa"/>
          </w:tblCellMar>
        </w:tblPrEx>
        <w:trPr>
          <w:trHeight w:val="420" w:hRule="atLeast"/>
          <w:tblHeader/>
        </w:trPr>
        <w:tc>
          <w:tcPr>
            <w:tcW w:w="2433" w:type="pct"/>
            <w:gridSpan w:val="2"/>
            <w:noWrap/>
            <w:vAlign w:val="center"/>
          </w:tcPr>
          <w:p w14:paraId="3B2CED5C">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201103兴国县第八幼儿园</w:t>
            </w:r>
          </w:p>
        </w:tc>
        <w:tc>
          <w:tcPr>
            <w:tcW w:w="1056" w:type="pct"/>
            <w:noWrap/>
            <w:vAlign w:val="bottom"/>
          </w:tcPr>
          <w:p w14:paraId="022CA4B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418D7056">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1F47D6D9">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1706D731">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34CE6D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68FB3D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701436B4">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19208D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424F07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3D19D8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2EFAF5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33FAEA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C9D961C">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736E85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0155A1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41F64E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2355142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2936204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4A347FE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F7DC66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5A07828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711760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160.40</w:t>
            </w:r>
          </w:p>
        </w:tc>
        <w:tc>
          <w:tcPr>
            <w:tcW w:w="684" w:type="pct"/>
            <w:tcBorders>
              <w:top w:val="single" w:color="000000" w:sz="4" w:space="0"/>
              <w:left w:val="nil"/>
              <w:bottom w:val="single" w:color="000000" w:sz="4" w:space="0"/>
              <w:right w:val="single" w:color="000000" w:sz="4" w:space="0"/>
            </w:tcBorders>
            <w:noWrap/>
            <w:vAlign w:val="center"/>
          </w:tcPr>
          <w:p w14:paraId="10A8B0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138.26</w:t>
            </w:r>
          </w:p>
        </w:tc>
        <w:tc>
          <w:tcPr>
            <w:tcW w:w="825" w:type="pct"/>
            <w:tcBorders>
              <w:top w:val="single" w:color="000000" w:sz="4" w:space="0"/>
              <w:left w:val="nil"/>
              <w:bottom w:val="single" w:color="000000" w:sz="4" w:space="0"/>
              <w:right w:val="single" w:color="000000" w:sz="4" w:space="0"/>
            </w:tcBorders>
            <w:noWrap/>
            <w:vAlign w:val="center"/>
          </w:tcPr>
          <w:p w14:paraId="4B3EFE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22.14</w:t>
            </w:r>
          </w:p>
        </w:tc>
      </w:tr>
      <w:tr w14:paraId="68D0494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5DA02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579" w:type="pct"/>
            <w:tcBorders>
              <w:top w:val="single" w:color="000000" w:sz="4" w:space="0"/>
              <w:left w:val="nil"/>
              <w:bottom w:val="single" w:color="000000" w:sz="4" w:space="0"/>
              <w:right w:val="single" w:color="000000" w:sz="4" w:space="0"/>
            </w:tcBorders>
            <w:noWrap/>
            <w:vAlign w:val="center"/>
          </w:tcPr>
          <w:p w14:paraId="727F98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1056" w:type="pct"/>
            <w:tcBorders>
              <w:top w:val="single" w:color="000000" w:sz="4" w:space="0"/>
              <w:left w:val="nil"/>
              <w:bottom w:val="single" w:color="000000" w:sz="4" w:space="0"/>
              <w:right w:val="single" w:color="000000" w:sz="4" w:space="0"/>
            </w:tcBorders>
            <w:noWrap/>
            <w:vAlign w:val="center"/>
          </w:tcPr>
          <w:p w14:paraId="5A8A71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156.03</w:t>
            </w:r>
          </w:p>
        </w:tc>
        <w:tc>
          <w:tcPr>
            <w:tcW w:w="684" w:type="pct"/>
            <w:tcBorders>
              <w:top w:val="single" w:color="000000" w:sz="4" w:space="0"/>
              <w:left w:val="nil"/>
              <w:bottom w:val="single" w:color="000000" w:sz="4" w:space="0"/>
              <w:right w:val="single" w:color="000000" w:sz="4" w:space="0"/>
            </w:tcBorders>
            <w:noWrap/>
            <w:vAlign w:val="center"/>
          </w:tcPr>
          <w:p w14:paraId="4B9BF0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133.89</w:t>
            </w:r>
          </w:p>
        </w:tc>
        <w:tc>
          <w:tcPr>
            <w:tcW w:w="825" w:type="pct"/>
            <w:tcBorders>
              <w:top w:val="single" w:color="000000" w:sz="4" w:space="0"/>
              <w:left w:val="nil"/>
              <w:bottom w:val="single" w:color="000000" w:sz="4" w:space="0"/>
              <w:right w:val="single" w:color="000000" w:sz="4" w:space="0"/>
            </w:tcBorders>
            <w:noWrap/>
            <w:vAlign w:val="center"/>
          </w:tcPr>
          <w:p w14:paraId="3F3F15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22.14</w:t>
            </w:r>
          </w:p>
        </w:tc>
      </w:tr>
      <w:tr w14:paraId="406A9A3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B683B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579" w:type="pct"/>
            <w:tcBorders>
              <w:top w:val="single" w:color="000000" w:sz="4" w:space="0"/>
              <w:left w:val="nil"/>
              <w:bottom w:val="single" w:color="000000" w:sz="4" w:space="0"/>
              <w:right w:val="single" w:color="000000" w:sz="4" w:space="0"/>
            </w:tcBorders>
            <w:noWrap/>
            <w:vAlign w:val="center"/>
          </w:tcPr>
          <w:p w14:paraId="52DC60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1056" w:type="pct"/>
            <w:tcBorders>
              <w:top w:val="single" w:color="000000" w:sz="4" w:space="0"/>
              <w:left w:val="nil"/>
              <w:bottom w:val="single" w:color="000000" w:sz="4" w:space="0"/>
              <w:right w:val="single" w:color="000000" w:sz="4" w:space="0"/>
            </w:tcBorders>
            <w:noWrap/>
            <w:vAlign w:val="center"/>
          </w:tcPr>
          <w:p w14:paraId="5EE507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156.03</w:t>
            </w:r>
          </w:p>
        </w:tc>
        <w:tc>
          <w:tcPr>
            <w:tcW w:w="684" w:type="pct"/>
            <w:tcBorders>
              <w:top w:val="single" w:color="000000" w:sz="4" w:space="0"/>
              <w:left w:val="nil"/>
              <w:bottom w:val="single" w:color="000000" w:sz="4" w:space="0"/>
              <w:right w:val="single" w:color="000000" w:sz="4" w:space="0"/>
            </w:tcBorders>
            <w:noWrap/>
            <w:vAlign w:val="center"/>
          </w:tcPr>
          <w:p w14:paraId="69A51E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133.89</w:t>
            </w:r>
          </w:p>
        </w:tc>
        <w:tc>
          <w:tcPr>
            <w:tcW w:w="825" w:type="pct"/>
            <w:tcBorders>
              <w:top w:val="single" w:color="000000" w:sz="4" w:space="0"/>
              <w:left w:val="nil"/>
              <w:bottom w:val="single" w:color="000000" w:sz="4" w:space="0"/>
              <w:right w:val="single" w:color="000000" w:sz="4" w:space="0"/>
            </w:tcBorders>
            <w:noWrap/>
            <w:vAlign w:val="center"/>
          </w:tcPr>
          <w:p w14:paraId="3A5118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22.14</w:t>
            </w:r>
          </w:p>
        </w:tc>
      </w:tr>
      <w:tr w14:paraId="14740AA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6409E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2050201</w:t>
            </w:r>
          </w:p>
        </w:tc>
        <w:tc>
          <w:tcPr>
            <w:tcW w:w="1579" w:type="pct"/>
            <w:tcBorders>
              <w:top w:val="single" w:color="000000" w:sz="4" w:space="0"/>
              <w:left w:val="nil"/>
              <w:bottom w:val="single" w:color="000000" w:sz="4" w:space="0"/>
              <w:right w:val="single" w:color="000000" w:sz="4" w:space="0"/>
            </w:tcBorders>
            <w:noWrap/>
            <w:vAlign w:val="center"/>
          </w:tcPr>
          <w:p w14:paraId="5CCF79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学前教育</w:t>
            </w:r>
          </w:p>
        </w:tc>
        <w:tc>
          <w:tcPr>
            <w:tcW w:w="1056" w:type="pct"/>
            <w:tcBorders>
              <w:top w:val="single" w:color="000000" w:sz="4" w:space="0"/>
              <w:left w:val="nil"/>
              <w:bottom w:val="single" w:color="000000" w:sz="4" w:space="0"/>
              <w:right w:val="single" w:color="000000" w:sz="4" w:space="0"/>
            </w:tcBorders>
            <w:noWrap/>
            <w:vAlign w:val="center"/>
          </w:tcPr>
          <w:p w14:paraId="10EFC7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156.03</w:t>
            </w:r>
          </w:p>
        </w:tc>
        <w:tc>
          <w:tcPr>
            <w:tcW w:w="684" w:type="pct"/>
            <w:tcBorders>
              <w:top w:val="single" w:color="000000" w:sz="4" w:space="0"/>
              <w:left w:val="nil"/>
              <w:bottom w:val="single" w:color="000000" w:sz="4" w:space="0"/>
              <w:right w:val="single" w:color="000000" w:sz="4" w:space="0"/>
            </w:tcBorders>
            <w:noWrap/>
            <w:vAlign w:val="center"/>
          </w:tcPr>
          <w:p w14:paraId="322DD5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133.89</w:t>
            </w:r>
          </w:p>
        </w:tc>
        <w:tc>
          <w:tcPr>
            <w:tcW w:w="825" w:type="pct"/>
            <w:tcBorders>
              <w:top w:val="single" w:color="000000" w:sz="4" w:space="0"/>
              <w:left w:val="nil"/>
              <w:bottom w:val="single" w:color="000000" w:sz="4" w:space="0"/>
              <w:right w:val="single" w:color="000000" w:sz="4" w:space="0"/>
            </w:tcBorders>
            <w:noWrap/>
            <w:vAlign w:val="center"/>
          </w:tcPr>
          <w:p w14:paraId="5F49C9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22.14</w:t>
            </w:r>
          </w:p>
        </w:tc>
      </w:tr>
      <w:tr w14:paraId="4251283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806C8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1B1CAC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7C4B99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2.67</w:t>
            </w:r>
          </w:p>
        </w:tc>
        <w:tc>
          <w:tcPr>
            <w:tcW w:w="684" w:type="pct"/>
            <w:tcBorders>
              <w:top w:val="single" w:color="000000" w:sz="4" w:space="0"/>
              <w:left w:val="nil"/>
              <w:bottom w:val="single" w:color="000000" w:sz="4" w:space="0"/>
              <w:right w:val="single" w:color="000000" w:sz="4" w:space="0"/>
            </w:tcBorders>
            <w:noWrap/>
            <w:vAlign w:val="center"/>
          </w:tcPr>
          <w:p w14:paraId="7601A3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2.67</w:t>
            </w:r>
          </w:p>
        </w:tc>
        <w:tc>
          <w:tcPr>
            <w:tcW w:w="825" w:type="pct"/>
            <w:tcBorders>
              <w:top w:val="single" w:color="000000" w:sz="4" w:space="0"/>
              <w:left w:val="nil"/>
              <w:bottom w:val="single" w:color="000000" w:sz="4" w:space="0"/>
              <w:right w:val="single" w:color="000000" w:sz="4" w:space="0"/>
            </w:tcBorders>
            <w:noWrap/>
            <w:vAlign w:val="center"/>
          </w:tcPr>
          <w:p w14:paraId="4F453D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66BAF5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13A7F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247703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3EFA32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2.53</w:t>
            </w:r>
          </w:p>
        </w:tc>
        <w:tc>
          <w:tcPr>
            <w:tcW w:w="684" w:type="pct"/>
            <w:tcBorders>
              <w:top w:val="single" w:color="000000" w:sz="4" w:space="0"/>
              <w:left w:val="nil"/>
              <w:bottom w:val="single" w:color="000000" w:sz="4" w:space="0"/>
              <w:right w:val="single" w:color="000000" w:sz="4" w:space="0"/>
            </w:tcBorders>
            <w:noWrap/>
            <w:vAlign w:val="center"/>
          </w:tcPr>
          <w:p w14:paraId="1AB0F8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2.53</w:t>
            </w:r>
          </w:p>
        </w:tc>
        <w:tc>
          <w:tcPr>
            <w:tcW w:w="825" w:type="pct"/>
            <w:tcBorders>
              <w:top w:val="single" w:color="000000" w:sz="4" w:space="0"/>
              <w:left w:val="nil"/>
              <w:bottom w:val="single" w:color="000000" w:sz="4" w:space="0"/>
              <w:right w:val="single" w:color="000000" w:sz="4" w:space="0"/>
            </w:tcBorders>
            <w:noWrap/>
            <w:vAlign w:val="center"/>
          </w:tcPr>
          <w:p w14:paraId="59DBDA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D25EF8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5DE93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22176D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21D0E0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2.53</w:t>
            </w:r>
          </w:p>
        </w:tc>
        <w:tc>
          <w:tcPr>
            <w:tcW w:w="684" w:type="pct"/>
            <w:tcBorders>
              <w:top w:val="single" w:color="000000" w:sz="4" w:space="0"/>
              <w:left w:val="nil"/>
              <w:bottom w:val="single" w:color="000000" w:sz="4" w:space="0"/>
              <w:right w:val="single" w:color="000000" w:sz="4" w:space="0"/>
            </w:tcBorders>
            <w:noWrap/>
            <w:vAlign w:val="center"/>
          </w:tcPr>
          <w:p w14:paraId="22A573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2.53</w:t>
            </w:r>
          </w:p>
        </w:tc>
        <w:tc>
          <w:tcPr>
            <w:tcW w:w="825" w:type="pct"/>
            <w:tcBorders>
              <w:top w:val="single" w:color="000000" w:sz="4" w:space="0"/>
              <w:left w:val="nil"/>
              <w:bottom w:val="single" w:color="000000" w:sz="4" w:space="0"/>
              <w:right w:val="single" w:color="000000" w:sz="4" w:space="0"/>
            </w:tcBorders>
            <w:noWrap/>
            <w:vAlign w:val="center"/>
          </w:tcPr>
          <w:p w14:paraId="2B06BF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7378F6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4F245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49D586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29EF60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0.14</w:t>
            </w:r>
          </w:p>
        </w:tc>
        <w:tc>
          <w:tcPr>
            <w:tcW w:w="684" w:type="pct"/>
            <w:tcBorders>
              <w:top w:val="single" w:color="000000" w:sz="4" w:space="0"/>
              <w:left w:val="nil"/>
              <w:bottom w:val="single" w:color="000000" w:sz="4" w:space="0"/>
              <w:right w:val="single" w:color="000000" w:sz="4" w:space="0"/>
            </w:tcBorders>
            <w:noWrap/>
            <w:vAlign w:val="center"/>
          </w:tcPr>
          <w:p w14:paraId="132D6C7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0.14</w:t>
            </w:r>
          </w:p>
        </w:tc>
        <w:tc>
          <w:tcPr>
            <w:tcW w:w="825" w:type="pct"/>
            <w:tcBorders>
              <w:top w:val="single" w:color="000000" w:sz="4" w:space="0"/>
              <w:left w:val="nil"/>
              <w:bottom w:val="single" w:color="000000" w:sz="4" w:space="0"/>
              <w:right w:val="single" w:color="000000" w:sz="4" w:space="0"/>
            </w:tcBorders>
            <w:noWrap/>
            <w:vAlign w:val="center"/>
          </w:tcPr>
          <w:p w14:paraId="222343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7B066D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2DA50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71AD0E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3873DE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0.14</w:t>
            </w:r>
          </w:p>
        </w:tc>
        <w:tc>
          <w:tcPr>
            <w:tcW w:w="684" w:type="pct"/>
            <w:tcBorders>
              <w:top w:val="single" w:color="000000" w:sz="4" w:space="0"/>
              <w:left w:val="nil"/>
              <w:bottom w:val="single" w:color="000000" w:sz="4" w:space="0"/>
              <w:right w:val="single" w:color="000000" w:sz="4" w:space="0"/>
            </w:tcBorders>
            <w:noWrap/>
            <w:vAlign w:val="center"/>
          </w:tcPr>
          <w:p w14:paraId="57B178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0.14</w:t>
            </w:r>
          </w:p>
        </w:tc>
        <w:tc>
          <w:tcPr>
            <w:tcW w:w="825" w:type="pct"/>
            <w:tcBorders>
              <w:top w:val="single" w:color="000000" w:sz="4" w:space="0"/>
              <w:left w:val="nil"/>
              <w:bottom w:val="single" w:color="000000" w:sz="4" w:space="0"/>
              <w:right w:val="single" w:color="000000" w:sz="4" w:space="0"/>
            </w:tcBorders>
            <w:noWrap/>
            <w:vAlign w:val="center"/>
          </w:tcPr>
          <w:p w14:paraId="068EBE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95D4BF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E4367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145C04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04A278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1.70</w:t>
            </w:r>
          </w:p>
        </w:tc>
        <w:tc>
          <w:tcPr>
            <w:tcW w:w="684" w:type="pct"/>
            <w:tcBorders>
              <w:top w:val="single" w:color="000000" w:sz="4" w:space="0"/>
              <w:left w:val="nil"/>
              <w:bottom w:val="single" w:color="000000" w:sz="4" w:space="0"/>
              <w:right w:val="single" w:color="000000" w:sz="4" w:space="0"/>
            </w:tcBorders>
            <w:noWrap/>
            <w:vAlign w:val="center"/>
          </w:tcPr>
          <w:p w14:paraId="77AAA2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1.70</w:t>
            </w:r>
          </w:p>
        </w:tc>
        <w:tc>
          <w:tcPr>
            <w:tcW w:w="825" w:type="pct"/>
            <w:tcBorders>
              <w:top w:val="single" w:color="000000" w:sz="4" w:space="0"/>
              <w:left w:val="nil"/>
              <w:bottom w:val="single" w:color="000000" w:sz="4" w:space="0"/>
              <w:right w:val="single" w:color="000000" w:sz="4" w:space="0"/>
            </w:tcBorders>
            <w:noWrap/>
            <w:vAlign w:val="center"/>
          </w:tcPr>
          <w:p w14:paraId="026BF0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BD5344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8BED5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00FE03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76B4D4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1.70</w:t>
            </w:r>
          </w:p>
        </w:tc>
        <w:tc>
          <w:tcPr>
            <w:tcW w:w="684" w:type="pct"/>
            <w:tcBorders>
              <w:top w:val="single" w:color="000000" w:sz="4" w:space="0"/>
              <w:left w:val="nil"/>
              <w:bottom w:val="single" w:color="000000" w:sz="4" w:space="0"/>
              <w:right w:val="single" w:color="000000" w:sz="4" w:space="0"/>
            </w:tcBorders>
            <w:noWrap/>
            <w:vAlign w:val="center"/>
          </w:tcPr>
          <w:p w14:paraId="195777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1.70</w:t>
            </w:r>
          </w:p>
        </w:tc>
        <w:tc>
          <w:tcPr>
            <w:tcW w:w="825" w:type="pct"/>
            <w:tcBorders>
              <w:top w:val="single" w:color="000000" w:sz="4" w:space="0"/>
              <w:left w:val="nil"/>
              <w:bottom w:val="single" w:color="000000" w:sz="4" w:space="0"/>
              <w:right w:val="single" w:color="000000" w:sz="4" w:space="0"/>
            </w:tcBorders>
            <w:noWrap/>
            <w:vAlign w:val="center"/>
          </w:tcPr>
          <w:p w14:paraId="2DE4B8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F2BDA4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D80CB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447F6E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2B1F30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1.07</w:t>
            </w:r>
          </w:p>
        </w:tc>
        <w:tc>
          <w:tcPr>
            <w:tcW w:w="684" w:type="pct"/>
            <w:tcBorders>
              <w:top w:val="single" w:color="000000" w:sz="4" w:space="0"/>
              <w:left w:val="nil"/>
              <w:bottom w:val="single" w:color="000000" w:sz="4" w:space="0"/>
              <w:right w:val="single" w:color="000000" w:sz="4" w:space="0"/>
            </w:tcBorders>
            <w:noWrap/>
            <w:vAlign w:val="center"/>
          </w:tcPr>
          <w:p w14:paraId="7ACDA0F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1.07</w:t>
            </w:r>
          </w:p>
        </w:tc>
        <w:tc>
          <w:tcPr>
            <w:tcW w:w="825" w:type="pct"/>
            <w:tcBorders>
              <w:top w:val="single" w:color="000000" w:sz="4" w:space="0"/>
              <w:left w:val="nil"/>
              <w:bottom w:val="single" w:color="000000" w:sz="4" w:space="0"/>
              <w:right w:val="single" w:color="000000" w:sz="4" w:space="0"/>
            </w:tcBorders>
            <w:noWrap/>
            <w:vAlign w:val="center"/>
          </w:tcPr>
          <w:p w14:paraId="7AFC5F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CFB13D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91244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2AEB7F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76E669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0.63</w:t>
            </w:r>
          </w:p>
        </w:tc>
        <w:tc>
          <w:tcPr>
            <w:tcW w:w="684" w:type="pct"/>
            <w:tcBorders>
              <w:top w:val="single" w:color="000000" w:sz="4" w:space="0"/>
              <w:left w:val="nil"/>
              <w:bottom w:val="single" w:color="000000" w:sz="4" w:space="0"/>
              <w:right w:val="single" w:color="000000" w:sz="4" w:space="0"/>
            </w:tcBorders>
            <w:noWrap/>
            <w:vAlign w:val="center"/>
          </w:tcPr>
          <w:p w14:paraId="0092F46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0.63</w:t>
            </w:r>
          </w:p>
        </w:tc>
        <w:tc>
          <w:tcPr>
            <w:tcW w:w="825" w:type="pct"/>
            <w:tcBorders>
              <w:top w:val="single" w:color="000000" w:sz="4" w:space="0"/>
              <w:left w:val="nil"/>
              <w:bottom w:val="single" w:color="000000" w:sz="4" w:space="0"/>
              <w:right w:val="single" w:color="000000" w:sz="4" w:space="0"/>
            </w:tcBorders>
            <w:noWrap/>
            <w:vAlign w:val="center"/>
          </w:tcPr>
          <w:p w14:paraId="194F3F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4C529BAF">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63CC32C4">
        <w:tblPrEx>
          <w:tblCellMar>
            <w:top w:w="0" w:type="dxa"/>
            <w:left w:w="108" w:type="dxa"/>
            <w:bottom w:w="0" w:type="dxa"/>
            <w:right w:w="108" w:type="dxa"/>
          </w:tblCellMar>
        </w:tblPrEx>
        <w:trPr>
          <w:trHeight w:val="585" w:hRule="atLeast"/>
        </w:trPr>
        <w:tc>
          <w:tcPr>
            <w:tcW w:w="5000" w:type="pct"/>
            <w:gridSpan w:val="5"/>
            <w:noWrap/>
            <w:vAlign w:val="center"/>
          </w:tcPr>
          <w:p w14:paraId="450E9D1B">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519DEB5F">
        <w:tblPrEx>
          <w:tblCellMar>
            <w:top w:w="0" w:type="dxa"/>
            <w:left w:w="108" w:type="dxa"/>
            <w:bottom w:w="0" w:type="dxa"/>
            <w:right w:w="108" w:type="dxa"/>
          </w:tblCellMar>
        </w:tblPrEx>
        <w:trPr>
          <w:trHeight w:val="420" w:hRule="atLeast"/>
        </w:trPr>
        <w:tc>
          <w:tcPr>
            <w:tcW w:w="2398" w:type="pct"/>
            <w:gridSpan w:val="2"/>
            <w:noWrap/>
            <w:vAlign w:val="center"/>
          </w:tcPr>
          <w:p w14:paraId="4B0D9E4E">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201103兴国县第八幼儿园</w:t>
            </w:r>
          </w:p>
        </w:tc>
        <w:tc>
          <w:tcPr>
            <w:tcW w:w="891" w:type="pct"/>
            <w:noWrap/>
            <w:vAlign w:val="bottom"/>
          </w:tcPr>
          <w:p w14:paraId="3DC0907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56292A6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6E02F63E">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45565DC1">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58AFDE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770E72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3482FF98">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377239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3C50E5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107995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69989E9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7D5B00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232CADC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79651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EFD46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137D2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89654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36F58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0CABD43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F8B63E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FCA6E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EACB0B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138.26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EF046A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138.26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D52D02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38B8B5A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39E88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4398A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50CF77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138.07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3E1BDB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138.07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FE4836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01AE0F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52826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43C59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902574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7.63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66EB13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7.63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24887D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B94171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555F6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4B3C7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88E5F9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4.67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C74CF5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4.67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39372E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B87047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FD33B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F0C0D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B379EC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2867F8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5D80B0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8078DB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848DC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02D95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F67BAC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EDC1D1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C1AED4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58E5BA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851C3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DDEA9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19006B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2.53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9D5D81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2.53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AD635B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518E37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C3FD1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B0E42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C68857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023C8E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11E76F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9EB599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C4BE8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AF9D2A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3DAA61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CCB7B5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C9B2A2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F044F1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FBE83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602F2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9E60EB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0.14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95291C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0.14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6CE0EA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F4C113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DF785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17E08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9FD1CB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184B0C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2.07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B1D417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567AA3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B2DB7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A91A4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09C450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115.11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1B4E73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115.11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51C9CA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437865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2AC7A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EE9E9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8D13A0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0.19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0901A5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0.19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F6FD98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70683B5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C1B38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26163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844EB9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0.19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E3E481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0.19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59E4CB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43AE1C39">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11CF8318">
        <w:tblPrEx>
          <w:tblCellMar>
            <w:top w:w="0" w:type="dxa"/>
            <w:left w:w="108" w:type="dxa"/>
            <w:bottom w:w="0" w:type="dxa"/>
            <w:right w:w="108" w:type="dxa"/>
          </w:tblCellMar>
        </w:tblPrEx>
        <w:trPr>
          <w:trHeight w:val="450" w:hRule="atLeast"/>
          <w:tblHeader/>
        </w:trPr>
        <w:tc>
          <w:tcPr>
            <w:tcW w:w="636" w:type="pct"/>
            <w:noWrap/>
            <w:vAlign w:val="bottom"/>
          </w:tcPr>
          <w:p w14:paraId="042B4739">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56C5D812">
            <w:pPr>
              <w:widowControl/>
              <w:jc w:val="left"/>
              <w:rPr>
                <w:rFonts w:ascii="Times New Roman" w:hAnsi="Times New Roman" w:eastAsia="宋体"/>
                <w:kern w:val="0"/>
                <w:sz w:val="20"/>
                <w:szCs w:val="20"/>
              </w:rPr>
            </w:pPr>
          </w:p>
        </w:tc>
        <w:tc>
          <w:tcPr>
            <w:tcW w:w="684" w:type="pct"/>
            <w:noWrap/>
            <w:vAlign w:val="bottom"/>
          </w:tcPr>
          <w:p w14:paraId="51C4AC40">
            <w:pPr>
              <w:widowControl/>
              <w:jc w:val="left"/>
              <w:rPr>
                <w:rFonts w:ascii="Times New Roman" w:hAnsi="Times New Roman" w:eastAsia="宋体"/>
                <w:kern w:val="0"/>
                <w:sz w:val="20"/>
                <w:szCs w:val="20"/>
              </w:rPr>
            </w:pPr>
          </w:p>
        </w:tc>
        <w:tc>
          <w:tcPr>
            <w:tcW w:w="538" w:type="pct"/>
            <w:noWrap/>
            <w:vAlign w:val="bottom"/>
          </w:tcPr>
          <w:p w14:paraId="7B151487">
            <w:pPr>
              <w:widowControl/>
              <w:jc w:val="left"/>
              <w:rPr>
                <w:rFonts w:ascii="Times New Roman" w:hAnsi="Times New Roman" w:eastAsia="宋体"/>
                <w:kern w:val="0"/>
                <w:sz w:val="20"/>
                <w:szCs w:val="20"/>
              </w:rPr>
            </w:pPr>
          </w:p>
        </w:tc>
        <w:tc>
          <w:tcPr>
            <w:tcW w:w="2836" w:type="pct"/>
            <w:gridSpan w:val="5"/>
            <w:noWrap/>
            <w:vAlign w:val="center"/>
          </w:tcPr>
          <w:p w14:paraId="3392D442">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70DAD821">
        <w:tblPrEx>
          <w:tblCellMar>
            <w:top w:w="0" w:type="dxa"/>
            <w:left w:w="108" w:type="dxa"/>
            <w:bottom w:w="0" w:type="dxa"/>
            <w:right w:w="108" w:type="dxa"/>
          </w:tblCellMar>
        </w:tblPrEx>
        <w:trPr>
          <w:trHeight w:val="485" w:hRule="atLeast"/>
          <w:tblHeader/>
        </w:trPr>
        <w:tc>
          <w:tcPr>
            <w:tcW w:w="5000" w:type="pct"/>
            <w:gridSpan w:val="9"/>
            <w:noWrap/>
            <w:vAlign w:val="center"/>
          </w:tcPr>
          <w:p w14:paraId="29C7DC5A">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2E23C5C3">
        <w:tblPrEx>
          <w:tblCellMar>
            <w:top w:w="0" w:type="dxa"/>
            <w:left w:w="108" w:type="dxa"/>
            <w:bottom w:w="0" w:type="dxa"/>
            <w:right w:w="108" w:type="dxa"/>
          </w:tblCellMar>
        </w:tblPrEx>
        <w:trPr>
          <w:trHeight w:val="340" w:hRule="atLeast"/>
          <w:tblHeader/>
        </w:trPr>
        <w:tc>
          <w:tcPr>
            <w:tcW w:w="2163" w:type="pct"/>
            <w:gridSpan w:val="4"/>
            <w:noWrap/>
            <w:vAlign w:val="center"/>
          </w:tcPr>
          <w:p w14:paraId="08CCE5EE">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201103兴国县第八幼儿园</w:t>
            </w:r>
          </w:p>
        </w:tc>
        <w:tc>
          <w:tcPr>
            <w:tcW w:w="742" w:type="pct"/>
            <w:noWrap/>
            <w:vAlign w:val="bottom"/>
          </w:tcPr>
          <w:p w14:paraId="440D2223">
            <w:pPr>
              <w:widowControl/>
              <w:jc w:val="left"/>
              <w:rPr>
                <w:rFonts w:ascii="Times New Roman" w:hAnsi="Times New Roman" w:eastAsia="宋体"/>
                <w:kern w:val="0"/>
                <w:sz w:val="20"/>
                <w:szCs w:val="20"/>
              </w:rPr>
            </w:pPr>
          </w:p>
        </w:tc>
        <w:tc>
          <w:tcPr>
            <w:tcW w:w="474" w:type="pct"/>
            <w:noWrap/>
            <w:vAlign w:val="bottom"/>
          </w:tcPr>
          <w:p w14:paraId="332177D6">
            <w:pPr>
              <w:widowControl/>
              <w:jc w:val="left"/>
              <w:rPr>
                <w:rFonts w:ascii="Times New Roman" w:hAnsi="Times New Roman" w:eastAsia="宋体"/>
                <w:kern w:val="0"/>
                <w:sz w:val="20"/>
                <w:szCs w:val="20"/>
              </w:rPr>
            </w:pPr>
          </w:p>
        </w:tc>
        <w:tc>
          <w:tcPr>
            <w:tcW w:w="596" w:type="pct"/>
            <w:noWrap/>
            <w:vAlign w:val="bottom"/>
          </w:tcPr>
          <w:p w14:paraId="4298F125">
            <w:pPr>
              <w:widowControl/>
              <w:jc w:val="left"/>
              <w:rPr>
                <w:rFonts w:ascii="Times New Roman" w:hAnsi="Times New Roman" w:eastAsia="宋体"/>
                <w:kern w:val="0"/>
                <w:sz w:val="20"/>
                <w:szCs w:val="20"/>
              </w:rPr>
            </w:pPr>
          </w:p>
        </w:tc>
        <w:tc>
          <w:tcPr>
            <w:tcW w:w="1023" w:type="pct"/>
            <w:gridSpan w:val="2"/>
            <w:noWrap/>
            <w:vAlign w:val="bottom"/>
          </w:tcPr>
          <w:p w14:paraId="170F1FA9">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6868B82B">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5E6368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445998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208BD9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395A07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4C5D4797">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0E8608C3">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1A290C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7924CA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1391BB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4527D12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48E89F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700B5E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0D0FEA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66F671F0">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7871A32B">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59E115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31923D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6F8A4B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6C98A9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5647392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0BAE45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6333D83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4D157CF3">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0C3306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0.20</w:t>
            </w:r>
          </w:p>
        </w:tc>
        <w:tc>
          <w:tcPr>
            <w:tcW w:w="684" w:type="pct"/>
            <w:tcBorders>
              <w:top w:val="single" w:color="000000" w:sz="4" w:space="0"/>
              <w:left w:val="nil"/>
              <w:bottom w:val="single" w:color="000000" w:sz="4" w:space="0"/>
              <w:right w:val="single" w:color="000000" w:sz="4" w:space="0"/>
            </w:tcBorders>
            <w:vAlign w:val="center"/>
          </w:tcPr>
          <w:p w14:paraId="3B5DC8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4AC314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5D5C35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6670CF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0.20</w:t>
            </w:r>
          </w:p>
        </w:tc>
        <w:tc>
          <w:tcPr>
            <w:tcW w:w="596" w:type="pct"/>
            <w:tcBorders>
              <w:top w:val="single" w:color="000000" w:sz="4" w:space="0"/>
              <w:left w:val="single" w:color="000000" w:sz="4" w:space="0"/>
              <w:bottom w:val="single" w:color="000000" w:sz="4" w:space="0"/>
              <w:right w:val="nil"/>
            </w:tcBorders>
            <w:vAlign w:val="center"/>
          </w:tcPr>
          <w:p w14:paraId="55D888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31AB41A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113D1E0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354F30B9">
      <w:pPr>
        <w:widowControl/>
        <w:jc w:val="left"/>
        <w:rPr>
          <w:rStyle w:val="13"/>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29F836EB">
        <w:tblPrEx>
          <w:tblCellMar>
            <w:top w:w="0" w:type="dxa"/>
            <w:left w:w="108" w:type="dxa"/>
            <w:bottom w:w="0" w:type="dxa"/>
            <w:right w:w="108" w:type="dxa"/>
          </w:tblCellMar>
        </w:tblPrEx>
        <w:trPr>
          <w:trHeight w:val="507" w:hRule="atLeast"/>
          <w:tblHeader/>
        </w:trPr>
        <w:tc>
          <w:tcPr>
            <w:tcW w:w="976" w:type="pct"/>
            <w:noWrap/>
            <w:vAlign w:val="bottom"/>
          </w:tcPr>
          <w:p w14:paraId="3CCCCA5C">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1D40D444">
            <w:pPr>
              <w:widowControl/>
              <w:jc w:val="left"/>
              <w:rPr>
                <w:rFonts w:ascii="Times New Roman" w:hAnsi="Times New Roman" w:eastAsia="宋体"/>
                <w:kern w:val="0"/>
                <w:sz w:val="20"/>
                <w:szCs w:val="20"/>
              </w:rPr>
            </w:pPr>
          </w:p>
        </w:tc>
        <w:tc>
          <w:tcPr>
            <w:tcW w:w="2801" w:type="pct"/>
            <w:gridSpan w:val="3"/>
            <w:noWrap/>
            <w:vAlign w:val="center"/>
          </w:tcPr>
          <w:p w14:paraId="02C40426">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34DDCBFE">
        <w:tblPrEx>
          <w:tblCellMar>
            <w:top w:w="0" w:type="dxa"/>
            <w:left w:w="108" w:type="dxa"/>
            <w:bottom w:w="0" w:type="dxa"/>
            <w:right w:w="108" w:type="dxa"/>
          </w:tblCellMar>
        </w:tblPrEx>
        <w:trPr>
          <w:trHeight w:val="564" w:hRule="atLeast"/>
          <w:tblHeader/>
        </w:trPr>
        <w:tc>
          <w:tcPr>
            <w:tcW w:w="5000" w:type="pct"/>
            <w:gridSpan w:val="5"/>
            <w:noWrap/>
            <w:vAlign w:val="center"/>
          </w:tcPr>
          <w:p w14:paraId="69B647B3">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3DD76164">
        <w:tblPrEx>
          <w:tblCellMar>
            <w:top w:w="0" w:type="dxa"/>
            <w:left w:w="108" w:type="dxa"/>
            <w:bottom w:w="0" w:type="dxa"/>
            <w:right w:w="108" w:type="dxa"/>
          </w:tblCellMar>
        </w:tblPrEx>
        <w:trPr>
          <w:trHeight w:val="405" w:hRule="atLeast"/>
          <w:tblHeader/>
        </w:trPr>
        <w:tc>
          <w:tcPr>
            <w:tcW w:w="2198" w:type="pct"/>
            <w:gridSpan w:val="2"/>
            <w:noWrap/>
            <w:vAlign w:val="center"/>
          </w:tcPr>
          <w:p w14:paraId="07E209F0">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201103兴国县第八幼儿园</w:t>
            </w:r>
          </w:p>
        </w:tc>
        <w:tc>
          <w:tcPr>
            <w:tcW w:w="1099" w:type="pct"/>
            <w:noWrap/>
            <w:vAlign w:val="bottom"/>
          </w:tcPr>
          <w:p w14:paraId="282C57D0">
            <w:pPr>
              <w:rPr>
                <w:rFonts w:hint="eastAsia" w:ascii="宋体" w:hAnsi="宋体" w:eastAsia="宋体" w:cs="Arial"/>
                <w:color w:val="000000"/>
                <w:kern w:val="0"/>
                <w:sz w:val="24"/>
                <w:szCs w:val="24"/>
              </w:rPr>
            </w:pPr>
          </w:p>
        </w:tc>
        <w:tc>
          <w:tcPr>
            <w:tcW w:w="766" w:type="pct"/>
            <w:noWrap/>
            <w:vAlign w:val="bottom"/>
          </w:tcPr>
          <w:p w14:paraId="16A518F3">
            <w:pPr>
              <w:widowControl/>
              <w:jc w:val="left"/>
              <w:rPr>
                <w:rFonts w:ascii="Times New Roman" w:hAnsi="Times New Roman" w:eastAsia="宋体"/>
                <w:kern w:val="0"/>
                <w:sz w:val="20"/>
                <w:szCs w:val="20"/>
              </w:rPr>
            </w:pPr>
          </w:p>
        </w:tc>
        <w:tc>
          <w:tcPr>
            <w:tcW w:w="935" w:type="pct"/>
            <w:noWrap/>
            <w:vAlign w:val="center"/>
          </w:tcPr>
          <w:p w14:paraId="28A65114">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70B24E70">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07FDB1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66A738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06352BDD">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6F66066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40274D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6D96E0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251CF0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38F2C3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1CA57F8">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46A2E3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45B191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6D80A7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601C46B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3D67216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3B19F0C8">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005E56AE">
        <w:tblPrEx>
          <w:tblCellMar>
            <w:top w:w="0" w:type="dxa"/>
            <w:left w:w="108" w:type="dxa"/>
            <w:bottom w:w="0" w:type="dxa"/>
            <w:right w:w="108" w:type="dxa"/>
          </w:tblCellMar>
        </w:tblPrEx>
        <w:trPr>
          <w:trHeight w:val="619" w:hRule="atLeast"/>
          <w:tblHeader/>
        </w:trPr>
        <w:tc>
          <w:tcPr>
            <w:tcW w:w="960" w:type="pct"/>
            <w:noWrap/>
            <w:vAlign w:val="bottom"/>
          </w:tcPr>
          <w:p w14:paraId="05EF2551">
            <w:pPr>
              <w:rPr>
                <w:rStyle w:val="13"/>
                <w:rFonts w:hint="eastAsia" w:ascii="仿宋" w:hAnsi="仿宋" w:eastAsia="仿宋"/>
                <w:bCs/>
                <w:sz w:val="32"/>
                <w:szCs w:val="32"/>
              </w:rPr>
            </w:pPr>
          </w:p>
        </w:tc>
        <w:tc>
          <w:tcPr>
            <w:tcW w:w="1233" w:type="pct"/>
            <w:noWrap/>
            <w:vAlign w:val="bottom"/>
          </w:tcPr>
          <w:p w14:paraId="4FF54116">
            <w:pPr>
              <w:widowControl/>
              <w:jc w:val="left"/>
              <w:rPr>
                <w:rFonts w:ascii="Times New Roman" w:hAnsi="Times New Roman" w:eastAsia="宋体"/>
                <w:kern w:val="0"/>
                <w:sz w:val="20"/>
                <w:szCs w:val="20"/>
              </w:rPr>
            </w:pPr>
          </w:p>
        </w:tc>
        <w:tc>
          <w:tcPr>
            <w:tcW w:w="2805" w:type="pct"/>
            <w:gridSpan w:val="3"/>
            <w:noWrap/>
            <w:vAlign w:val="center"/>
          </w:tcPr>
          <w:p w14:paraId="5C2DD5E3">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497CB632">
        <w:tblPrEx>
          <w:tblCellMar>
            <w:top w:w="0" w:type="dxa"/>
            <w:left w:w="108" w:type="dxa"/>
            <w:bottom w:w="0" w:type="dxa"/>
            <w:right w:w="108" w:type="dxa"/>
          </w:tblCellMar>
        </w:tblPrEx>
        <w:trPr>
          <w:trHeight w:val="613" w:hRule="atLeast"/>
          <w:tblHeader/>
        </w:trPr>
        <w:tc>
          <w:tcPr>
            <w:tcW w:w="5000" w:type="pct"/>
            <w:gridSpan w:val="5"/>
            <w:noWrap/>
            <w:vAlign w:val="center"/>
          </w:tcPr>
          <w:p w14:paraId="6802CEAA">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16462122">
        <w:tblPrEx>
          <w:tblCellMar>
            <w:top w:w="0" w:type="dxa"/>
            <w:left w:w="108" w:type="dxa"/>
            <w:bottom w:w="0" w:type="dxa"/>
            <w:right w:w="108" w:type="dxa"/>
          </w:tblCellMar>
        </w:tblPrEx>
        <w:trPr>
          <w:trHeight w:val="413" w:hRule="atLeast"/>
          <w:tblHeader/>
        </w:trPr>
        <w:tc>
          <w:tcPr>
            <w:tcW w:w="3282" w:type="pct"/>
            <w:gridSpan w:val="3"/>
            <w:noWrap/>
            <w:vAlign w:val="center"/>
          </w:tcPr>
          <w:p w14:paraId="765FB548">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201103兴国县第八幼儿园</w:t>
            </w:r>
          </w:p>
        </w:tc>
        <w:tc>
          <w:tcPr>
            <w:tcW w:w="762" w:type="pct"/>
            <w:noWrap/>
            <w:vAlign w:val="bottom"/>
          </w:tcPr>
          <w:p w14:paraId="0A2BE995">
            <w:pPr>
              <w:widowControl/>
              <w:jc w:val="left"/>
              <w:rPr>
                <w:rFonts w:ascii="Times New Roman" w:hAnsi="Times New Roman" w:eastAsia="宋体"/>
                <w:kern w:val="0"/>
                <w:sz w:val="20"/>
                <w:szCs w:val="20"/>
              </w:rPr>
            </w:pPr>
          </w:p>
        </w:tc>
        <w:tc>
          <w:tcPr>
            <w:tcW w:w="954" w:type="pct"/>
            <w:noWrap/>
            <w:vAlign w:val="center"/>
          </w:tcPr>
          <w:p w14:paraId="449F5579">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154F77B8">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34E4EA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3E72C6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576DAE50">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20029A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35A84A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3D916A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2F5D00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71A345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2C42292A">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28C316A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583333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636EE4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3941E5E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4E1B1C8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3EBFD9F2">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6"/>
        <w:tblW w:w="106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20"/>
        <w:gridCol w:w="2551"/>
        <w:gridCol w:w="3005"/>
        <w:gridCol w:w="1262"/>
        <w:gridCol w:w="2293"/>
      </w:tblGrid>
      <w:tr w14:paraId="44BD20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063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AB3AE">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项目支出绩效目标表</w:t>
            </w:r>
          </w:p>
        </w:tc>
      </w:tr>
      <w:tr w14:paraId="35656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2F08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（2026年度）</w:t>
            </w:r>
          </w:p>
        </w:tc>
      </w:tr>
      <w:tr w14:paraId="0E929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35A6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项目名称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D100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学前教育生均经费</w:t>
            </w:r>
          </w:p>
        </w:tc>
      </w:tr>
      <w:tr w14:paraId="3FAB2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7561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主管部门及代码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1729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201－兴国县教育体育局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C6BA4">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实施单位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6240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兴国县第八幼儿园</w:t>
            </w:r>
          </w:p>
        </w:tc>
      </w:tr>
      <w:tr w14:paraId="7207D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855F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项目资金（万元）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839E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资金总额</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67C9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22.14</w:t>
            </w:r>
          </w:p>
        </w:tc>
      </w:tr>
      <w:tr w14:paraId="3FA78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A609E">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7D28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其中：非财政拨款</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3D3A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35B77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9004B">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9505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其他资金</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45A9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7B709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D818D">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9C64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上年结转</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92288">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0</w:t>
            </w:r>
          </w:p>
        </w:tc>
      </w:tr>
      <w:tr w14:paraId="22FFB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B894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总绩效目标</w:t>
            </w:r>
          </w:p>
        </w:tc>
      </w:tr>
      <w:tr w14:paraId="035E5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945A1">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保障学校正常运转、完成教育教学活动和其他日常工作任务等方面的支出。</w:t>
            </w:r>
          </w:p>
        </w:tc>
      </w:tr>
      <w:tr w14:paraId="5C239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29FE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一级指标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84F8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二级指标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4515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8BD1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指标值</w:t>
            </w:r>
          </w:p>
        </w:tc>
      </w:tr>
      <w:tr w14:paraId="1B7FC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7DC7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0FE1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5150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学前教育生均公用经费标准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4F62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=600元</w:t>
            </w:r>
          </w:p>
        </w:tc>
      </w:tr>
      <w:tr w14:paraId="1380C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11B23">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DC0C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6059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幼儿园在园人数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8C0EA">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=369人</w:t>
            </w:r>
          </w:p>
        </w:tc>
      </w:tr>
      <w:tr w14:paraId="4B8E6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FE437">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3156E">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63AC2">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公用经费支出范围合规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787D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定性合规</w:t>
            </w:r>
          </w:p>
        </w:tc>
      </w:tr>
      <w:tr w14:paraId="0C3AE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B7AE5">
            <w:pPr>
              <w:jc w:val="center"/>
              <w:rPr>
                <w:rFonts w:hint="eastAsia" w:ascii="微软雅黑" w:hAnsi="微软雅黑" w:eastAsia="微软雅黑" w:cs="微软雅黑"/>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1032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B3ECD">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资金支付及时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18C56">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定性及时</w:t>
            </w:r>
          </w:p>
        </w:tc>
      </w:tr>
      <w:tr w14:paraId="77513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A5C5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EC5F7">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C994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保障学校正常运转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A464B">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定性有效保障</w:t>
            </w:r>
          </w:p>
        </w:tc>
      </w:tr>
      <w:tr w14:paraId="7DABA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0CF20">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03139">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11C5F">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学生教师满意度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BC355">
            <w:pPr>
              <w:keepNext w:val="0"/>
              <w:keepLines w:val="0"/>
              <w:widowControl/>
              <w:suppressLineNumbers w:val="0"/>
              <w:jc w:val="center"/>
              <w:textAlignment w:val="center"/>
              <w:rPr>
                <w:rFonts w:hint="eastAsia" w:ascii="微软雅黑" w:hAnsi="微软雅黑" w:eastAsia="微软雅黑" w:cs="微软雅黑"/>
                <w:i w:val="0"/>
                <w:iCs w:val="0"/>
                <w:color w:val="000000"/>
                <w:sz w:val="24"/>
                <w:szCs w:val="24"/>
                <w:u w:val="none"/>
              </w:rPr>
            </w:pPr>
            <w:r>
              <w:rPr>
                <w:rFonts w:hint="eastAsia" w:ascii="微软雅黑" w:hAnsi="微软雅黑" w:eastAsia="微软雅黑" w:cs="微软雅黑"/>
                <w:i w:val="0"/>
                <w:iCs w:val="0"/>
                <w:color w:val="000000"/>
                <w:kern w:val="0"/>
                <w:sz w:val="24"/>
                <w:szCs w:val="24"/>
                <w:u w:val="none"/>
                <w:lang w:val="en-US" w:eastAsia="zh-CN" w:bidi="ar"/>
              </w:rPr>
              <w:t>≥85%</w:t>
            </w:r>
          </w:p>
        </w:tc>
      </w:tr>
    </w:tbl>
    <w:p w14:paraId="1E45376A">
      <w:pPr>
        <w:rPr>
          <w:rFonts w:hint="eastAsia"/>
          <w:lang w:eastAsia="zh-CN"/>
        </w:rPr>
        <w:sectPr>
          <w:pgSz w:w="11906" w:h="16838"/>
          <w:pgMar w:top="720" w:right="720" w:bottom="720" w:left="720" w:header="851" w:footer="992" w:gutter="0"/>
          <w:cols w:space="425" w:num="1"/>
          <w:docGrid w:type="lines" w:linePitch="312" w:charSpace="0"/>
        </w:sectPr>
      </w:pPr>
    </w:p>
    <w:p w14:paraId="7CB97AF6">
      <w:pPr>
        <w:pStyle w:val="18"/>
        <w:numPr>
          <w:ilvl w:val="0"/>
          <w:numId w:val="0"/>
        </w:numPr>
        <w:bidi w:val="0"/>
        <w:ind w:left="420" w:leftChars="200"/>
        <w:jc w:val="center"/>
        <w:rPr>
          <w:rFonts w:hint="eastAsia"/>
          <w:lang w:eastAsia="zh-CN"/>
        </w:rPr>
      </w:pPr>
      <w:r>
        <w:rPr>
          <w:rFonts w:hint="eastAsia"/>
          <w:lang w:val="en-US" w:eastAsia="zh-CN"/>
        </w:rPr>
        <w:t>第三部分  兴国县第八幼儿园2026年单位预算情况说明</w:t>
      </w:r>
    </w:p>
    <w:p w14:paraId="323D756F">
      <w:pPr>
        <w:widowControl/>
        <w:spacing w:line="580" w:lineRule="exact"/>
        <w:jc w:val="center"/>
        <w:rPr>
          <w:rFonts w:ascii="仿宋_GB2312" w:eastAsia="仿宋_GB2312"/>
          <w:b/>
          <w:sz w:val="32"/>
          <w:szCs w:val="30"/>
        </w:rPr>
      </w:pPr>
    </w:p>
    <w:p w14:paraId="5EF8ABF4">
      <w:pPr>
        <w:pStyle w:val="18"/>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6A98C336">
      <w:pPr>
        <w:pStyle w:val="20"/>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48E6D564">
      <w:pPr>
        <w:pStyle w:val="19"/>
        <w:bidi w:val="0"/>
        <w:rPr>
          <w:rFonts w:hint="eastAsia"/>
          <w:color w:val="000000" w:themeColor="text1"/>
          <w:lang w:eastAsia="zh-CN"/>
          <w14:textFill>
            <w14:solidFill>
              <w14:schemeClr w14:val="tx1"/>
            </w14:solidFill>
          </w14:textFill>
        </w:rPr>
      </w:pPr>
      <w:r>
        <w:rPr>
          <w:rFonts w:hint="eastAsia"/>
          <w:lang w:eastAsia="zh-CN"/>
        </w:rPr>
        <w:t>2026</w:t>
      </w:r>
      <w:r>
        <w:rPr>
          <w:rFonts w:hint="eastAsia"/>
        </w:rPr>
        <w:t>年</w:t>
      </w:r>
      <w:r>
        <w:rPr>
          <w:rFonts w:hint="eastAsia"/>
          <w:lang w:eastAsia="zh-CN"/>
        </w:rPr>
        <w:t>兴国县第八幼儿园</w:t>
      </w:r>
      <w:r>
        <w:rPr>
          <w:rFonts w:hint="eastAsia"/>
        </w:rPr>
        <w:t>收入预算总额为430.40万元</w:t>
      </w:r>
      <w:r>
        <w:rPr>
          <w:rFonts w:hint="eastAsia"/>
          <w:lang w:eastAsia="zh-CN"/>
        </w:rPr>
        <w:t>，</w:t>
      </w:r>
      <w:r>
        <w:rPr>
          <w:rFonts w:hint="eastAsia"/>
        </w:rPr>
        <w:t>较上年预算安排减少</w:t>
      </w:r>
      <w:r>
        <w:rPr>
          <w:rFonts w:hint="eastAsia"/>
          <w:lang w:val="en-US" w:eastAsia="zh-CN"/>
        </w:rPr>
        <w:t>71.35</w:t>
      </w:r>
      <w:r>
        <w:rPr>
          <w:rFonts w:hint="eastAsia"/>
        </w:rPr>
        <w:t>万元</w:t>
      </w:r>
      <w:r>
        <w:rPr>
          <w:rFonts w:hint="eastAsia"/>
          <w:lang w:eastAsia="zh-CN"/>
        </w:rPr>
        <w:t>，</w:t>
      </w:r>
      <w:r>
        <w:rPr>
          <w:rFonts w:hint="eastAsia"/>
          <w:color w:val="000000" w:themeColor="text1"/>
          <w:lang w:eastAsia="zh-CN"/>
          <w14:textFill>
            <w14:solidFill>
              <w14:schemeClr w14:val="tx1"/>
            </w14:solidFill>
          </w14:textFill>
        </w:rPr>
        <w:t>增减变化主要原因是：本年度幼儿</w:t>
      </w:r>
      <w:r>
        <w:rPr>
          <w:rFonts w:hint="eastAsia"/>
          <w:color w:val="000000" w:themeColor="text1"/>
          <w:lang w:val="en-US" w:eastAsia="zh-CN"/>
          <w14:textFill>
            <w14:solidFill>
              <w14:schemeClr w14:val="tx1"/>
            </w14:solidFill>
          </w14:textFill>
        </w:rPr>
        <w:t>伙食费</w:t>
      </w:r>
      <w:r>
        <w:rPr>
          <w:rFonts w:hint="eastAsia"/>
          <w:color w:val="000000" w:themeColor="text1"/>
          <w:lang w:eastAsia="zh-CN"/>
          <w14:textFill>
            <w14:solidFill>
              <w14:schemeClr w14:val="tx1"/>
            </w14:solidFill>
          </w14:textFill>
        </w:rPr>
        <w:t>减少，</w:t>
      </w:r>
      <w:r>
        <w:rPr>
          <w:rFonts w:hint="eastAsia"/>
          <w:color w:val="000000" w:themeColor="text1"/>
          <w:lang w:val="en-US" w:eastAsia="zh-CN"/>
          <w14:textFill>
            <w14:solidFill>
              <w14:schemeClr w14:val="tx1"/>
            </w14:solidFill>
          </w14:textFill>
        </w:rPr>
        <w:t>其他</w:t>
      </w:r>
      <w:r>
        <w:rPr>
          <w:rFonts w:hint="eastAsia"/>
          <w:color w:val="000000" w:themeColor="text1"/>
          <w:lang w:eastAsia="zh-CN"/>
          <w14:textFill>
            <w14:solidFill>
              <w14:schemeClr w14:val="tx1"/>
            </w14:solidFill>
          </w14:textFill>
        </w:rPr>
        <w:t>收入减少。</w:t>
      </w:r>
    </w:p>
    <w:p w14:paraId="021D2FD7">
      <w:pPr>
        <w:pStyle w:val="19"/>
        <w:bidi w:val="0"/>
        <w:rPr>
          <w:rFonts w:hint="eastAsia"/>
        </w:rPr>
      </w:pPr>
      <w:r>
        <w:rPr>
          <w:rFonts w:hint="eastAsia"/>
          <w:lang w:eastAsia="zh-CN"/>
        </w:rPr>
        <w:t>本年收入合计430.40万元，较上年预算安排</w:t>
      </w:r>
      <w:r>
        <w:rPr>
          <w:rFonts w:hint="eastAsia"/>
        </w:rPr>
        <w:t>减少</w:t>
      </w:r>
      <w:r>
        <w:rPr>
          <w:rFonts w:hint="eastAsia"/>
          <w:lang w:val="en-US" w:eastAsia="zh-CN"/>
        </w:rPr>
        <w:t>71.35</w:t>
      </w:r>
      <w:r>
        <w:rPr>
          <w:rFonts w:hint="eastAsia"/>
          <w:color w:val="000000" w:themeColor="text1"/>
          <w:lang w:eastAsia="zh-CN"/>
          <w14:textFill>
            <w14:solidFill>
              <w14:schemeClr w14:val="tx1"/>
            </w14:solidFill>
          </w14:textFill>
        </w:rPr>
        <w:t>万元</w:t>
      </w:r>
      <w:r>
        <w:rPr>
          <w:rFonts w:hint="eastAsia"/>
          <w:lang w:eastAsia="zh-CN"/>
        </w:rPr>
        <w:t>；包括：财政拨款收入160.40万元，较上年预算安排增加</w:t>
      </w:r>
      <w:r>
        <w:rPr>
          <w:rFonts w:hint="eastAsia"/>
          <w:color w:val="000000" w:themeColor="text1"/>
          <w:lang w:val="en-US" w:eastAsia="zh-CN"/>
          <w14:textFill>
            <w14:solidFill>
              <w14:schemeClr w14:val="tx1"/>
            </w14:solidFill>
          </w14:textFill>
        </w:rPr>
        <w:t>8.65</w:t>
      </w:r>
      <w:r>
        <w:rPr>
          <w:rFonts w:hint="eastAsia"/>
          <w:color w:val="000000" w:themeColor="text1"/>
          <w:lang w:eastAsia="zh-CN"/>
          <w14:textFill>
            <w14:solidFill>
              <w14:schemeClr w14:val="tx1"/>
            </w14:solidFill>
          </w14:textFill>
        </w:rPr>
        <w:t>万</w:t>
      </w:r>
      <w:r>
        <w:rPr>
          <w:rFonts w:hint="eastAsia"/>
          <w:lang w:eastAsia="zh-CN"/>
        </w:rPr>
        <w:t>元；教育收费资金收入150.00万元，较上年预算安排增加</w:t>
      </w:r>
      <w:r>
        <w:rPr>
          <w:rFonts w:hint="eastAsia"/>
          <w:lang w:val="en-US" w:eastAsia="zh-CN"/>
        </w:rPr>
        <w:t>0</w:t>
      </w:r>
      <w:r>
        <w:rPr>
          <w:rFonts w:hint="eastAsia"/>
          <w:lang w:eastAsia="zh-CN"/>
        </w:rPr>
        <w:t>万元；其他收入120.00万元，较上年预算安排减少</w:t>
      </w:r>
      <w:r>
        <w:rPr>
          <w:rFonts w:hint="eastAsia"/>
          <w:lang w:val="en-US" w:eastAsia="zh-CN"/>
        </w:rPr>
        <w:t>80</w:t>
      </w:r>
      <w:r>
        <w:rPr>
          <w:rFonts w:hint="eastAsia"/>
          <w:lang w:eastAsia="zh-CN"/>
        </w:rPr>
        <w:t>万元。上年结转0.00万元，较上年预算安排增加（减少）</w:t>
      </w:r>
      <w:r>
        <w:rPr>
          <w:rFonts w:hint="eastAsia"/>
          <w:lang w:val="en-US" w:eastAsia="zh-CN"/>
        </w:rPr>
        <w:t>0</w:t>
      </w:r>
      <w:r>
        <w:rPr>
          <w:rFonts w:hint="eastAsia"/>
          <w:lang w:eastAsia="zh-CN"/>
        </w:rPr>
        <w:t>万元。</w:t>
      </w:r>
    </w:p>
    <w:p w14:paraId="213D975B">
      <w:pPr>
        <w:pStyle w:val="20"/>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4BD3FBAA">
      <w:pPr>
        <w:pStyle w:val="19"/>
        <w:bidi w:val="0"/>
        <w:rPr>
          <w:rFonts w:hint="eastAsia"/>
        </w:rPr>
      </w:pPr>
      <w:r>
        <w:rPr>
          <w:rFonts w:hint="eastAsia"/>
          <w:lang w:eastAsia="zh-CN"/>
        </w:rPr>
        <w:t>2026</w:t>
      </w:r>
      <w:r>
        <w:rPr>
          <w:rFonts w:hint="eastAsia"/>
        </w:rPr>
        <w:t>年</w:t>
      </w:r>
      <w:r>
        <w:rPr>
          <w:rFonts w:hint="eastAsia"/>
          <w:lang w:eastAsia="zh-CN"/>
        </w:rPr>
        <w:t>兴国县第八幼儿园</w:t>
      </w:r>
      <w:r>
        <w:rPr>
          <w:rFonts w:hint="eastAsia"/>
        </w:rPr>
        <w:t>支出预算总额为430.40万元</w:t>
      </w:r>
      <w:r>
        <w:rPr>
          <w:rFonts w:hint="eastAsia"/>
          <w:lang w:eastAsia="zh-CN"/>
        </w:rPr>
        <w:t>，</w:t>
      </w:r>
      <w:r>
        <w:rPr>
          <w:rFonts w:hint="eastAsia"/>
        </w:rPr>
        <w:t>较上年预算安排减少</w:t>
      </w:r>
      <w:r>
        <w:rPr>
          <w:rFonts w:hint="eastAsia"/>
          <w:lang w:val="en-US" w:eastAsia="zh-CN"/>
        </w:rPr>
        <w:t>71.35</w:t>
      </w:r>
      <w:r>
        <w:rPr>
          <w:rFonts w:hint="eastAsia"/>
        </w:rPr>
        <w:t>万元</w:t>
      </w:r>
      <w:r>
        <w:rPr>
          <w:rFonts w:hint="eastAsia"/>
          <w:lang w:eastAsia="zh-CN"/>
        </w:rPr>
        <w:t>，</w:t>
      </w:r>
      <w:r>
        <w:rPr>
          <w:rFonts w:hint="eastAsia"/>
        </w:rPr>
        <w:t>增减变化主要原因是</w:t>
      </w:r>
      <w:r>
        <w:rPr>
          <w:rFonts w:hint="eastAsia"/>
          <w:lang w:eastAsia="zh-CN"/>
        </w:rPr>
        <w:t>：</w:t>
      </w:r>
      <w:r>
        <w:rPr>
          <w:rFonts w:hint="eastAsia"/>
          <w:color w:val="000000" w:themeColor="text1"/>
          <w:lang w:eastAsia="zh-CN"/>
          <w14:textFill>
            <w14:solidFill>
              <w14:schemeClr w14:val="tx1"/>
            </w14:solidFill>
          </w14:textFill>
        </w:rPr>
        <w:t>本年度幼儿</w:t>
      </w:r>
      <w:r>
        <w:rPr>
          <w:rFonts w:hint="eastAsia"/>
          <w:color w:val="000000" w:themeColor="text1"/>
          <w:lang w:val="en-US" w:eastAsia="zh-CN"/>
          <w14:textFill>
            <w14:solidFill>
              <w14:schemeClr w14:val="tx1"/>
            </w14:solidFill>
          </w14:textFill>
        </w:rPr>
        <w:t>伙食费</w:t>
      </w:r>
      <w:r>
        <w:rPr>
          <w:rFonts w:hint="eastAsia"/>
          <w:color w:val="000000" w:themeColor="text1"/>
          <w:lang w:eastAsia="zh-CN"/>
          <w14:textFill>
            <w14:solidFill>
              <w14:schemeClr w14:val="tx1"/>
            </w14:solidFill>
          </w14:textFill>
        </w:rPr>
        <w:t>减少，</w:t>
      </w:r>
      <w:r>
        <w:rPr>
          <w:rFonts w:hint="eastAsia"/>
          <w:color w:val="000000" w:themeColor="text1"/>
          <w:lang w:val="en-US" w:eastAsia="zh-CN"/>
          <w14:textFill>
            <w14:solidFill>
              <w14:schemeClr w14:val="tx1"/>
            </w14:solidFill>
          </w14:textFill>
        </w:rPr>
        <w:t>其他</w:t>
      </w:r>
      <w:r>
        <w:rPr>
          <w:rFonts w:hint="eastAsia"/>
          <w:color w:val="000000" w:themeColor="text1"/>
          <w:lang w:eastAsia="zh-CN"/>
          <w14:textFill>
            <w14:solidFill>
              <w14:schemeClr w14:val="tx1"/>
            </w14:solidFill>
          </w14:textFill>
        </w:rPr>
        <w:t>收入减少。</w:t>
      </w:r>
      <w:r>
        <w:rPr>
          <w:rFonts w:hint="eastAsia"/>
        </w:rPr>
        <w:t>按支出项目类别划分：基本支出288.26万元</w:t>
      </w:r>
      <w:r>
        <w:rPr>
          <w:rFonts w:hint="eastAsia"/>
          <w:lang w:eastAsia="zh-CN"/>
        </w:rPr>
        <w:t>，</w:t>
      </w:r>
      <w:r>
        <w:rPr>
          <w:rFonts w:hint="eastAsia"/>
        </w:rPr>
        <w:t>较上年预算安排增加</w:t>
      </w:r>
      <w:r>
        <w:rPr>
          <w:rFonts w:hint="eastAsia"/>
          <w:lang w:val="en-US" w:eastAsia="zh-CN"/>
        </w:rPr>
        <w:t>136.51</w:t>
      </w:r>
      <w:r>
        <w:rPr>
          <w:rFonts w:hint="eastAsia"/>
        </w:rPr>
        <w:t>万元</w:t>
      </w:r>
      <w:r>
        <w:rPr>
          <w:rFonts w:hint="eastAsia"/>
          <w:lang w:eastAsia="zh-CN"/>
        </w:rPr>
        <w:t>；</w:t>
      </w:r>
      <w:r>
        <w:rPr>
          <w:rFonts w:hint="eastAsia"/>
        </w:rPr>
        <w:t>项目支出142.14万元</w:t>
      </w:r>
      <w:r>
        <w:rPr>
          <w:rFonts w:hint="eastAsia"/>
          <w:lang w:eastAsia="zh-CN"/>
        </w:rPr>
        <w:t>，</w:t>
      </w:r>
      <w:r>
        <w:rPr>
          <w:rFonts w:hint="eastAsia"/>
        </w:rPr>
        <w:t>较上年预算安排减少</w:t>
      </w:r>
      <w:r>
        <w:rPr>
          <w:rFonts w:hint="eastAsia"/>
          <w:lang w:val="en-US" w:eastAsia="zh-CN"/>
        </w:rPr>
        <w:t>207.86</w:t>
      </w:r>
      <w:r>
        <w:rPr>
          <w:rFonts w:hint="eastAsia"/>
        </w:rPr>
        <w:t>万元。</w:t>
      </w:r>
    </w:p>
    <w:p w14:paraId="5A3BED0A">
      <w:pPr>
        <w:pStyle w:val="19"/>
        <w:bidi w:val="0"/>
        <w:rPr>
          <w:rFonts w:hint="eastAsia"/>
        </w:rPr>
      </w:pPr>
      <w:r>
        <w:rPr>
          <w:rFonts w:hint="eastAsia"/>
        </w:rPr>
        <w:t>按支出功能科目划分：教育支出306.03万元，较上年预算安排增加</w:t>
      </w:r>
      <w:r>
        <w:rPr>
          <w:rFonts w:hint="eastAsia"/>
          <w:lang w:val="en-US" w:eastAsia="zh-CN"/>
        </w:rPr>
        <w:t>11.13</w:t>
      </w:r>
      <w:r>
        <w:rPr>
          <w:rFonts w:hint="eastAsia"/>
        </w:rPr>
        <w:t>万元；社会保障和就业支出2.67万元，较上年预算安排减少</w:t>
      </w:r>
      <w:r>
        <w:rPr>
          <w:rFonts w:hint="eastAsia"/>
          <w:lang w:val="en-US" w:eastAsia="zh-CN"/>
        </w:rPr>
        <w:t>0.48</w:t>
      </w:r>
      <w:r>
        <w:rPr>
          <w:rFonts w:hint="eastAsia"/>
        </w:rPr>
        <w:t>万元；卫生健康支出1.70万元，较上年预算安排增加</w:t>
      </w:r>
      <w:r>
        <w:rPr>
          <w:rFonts w:hint="eastAsia"/>
          <w:lang w:val="en-US" w:eastAsia="zh-CN"/>
        </w:rPr>
        <w:t>0.51</w:t>
      </w:r>
      <w:r>
        <w:rPr>
          <w:rFonts w:hint="eastAsia"/>
        </w:rPr>
        <w:t>万元；</w:t>
      </w:r>
      <w:r>
        <w:rPr>
          <w:rFonts w:hint="eastAsia"/>
          <w:lang w:val="en-US" w:eastAsia="zh-CN"/>
        </w:rPr>
        <w:t>住房保障支出0.00</w:t>
      </w:r>
      <w:r>
        <w:rPr>
          <w:rFonts w:hint="eastAsia"/>
          <w:color w:val="000000" w:themeColor="text1"/>
          <w:lang w:val="en-US" w:eastAsia="zh-CN"/>
          <w14:textFill>
            <w14:solidFill>
              <w14:schemeClr w14:val="tx1"/>
            </w14:solidFill>
          </w14:textFill>
        </w:rPr>
        <w:t>万元</w:t>
      </w:r>
      <w:r>
        <w:rPr>
          <w:rFonts w:hint="eastAsia"/>
          <w:lang w:val="en-US" w:eastAsia="zh-CN"/>
        </w:rPr>
        <w:t>，较上年预算安排减少</w:t>
      </w:r>
      <w:r>
        <w:rPr>
          <w:rFonts w:hint="eastAsia"/>
          <w:color w:val="000000" w:themeColor="text1"/>
          <w:lang w:val="en-US" w:eastAsia="zh-CN"/>
          <w14:textFill>
            <w14:solidFill>
              <w14:schemeClr w14:val="tx1"/>
            </w14:solidFill>
          </w14:textFill>
        </w:rPr>
        <w:t>2.51万元</w:t>
      </w:r>
      <w:r>
        <w:rPr>
          <w:rFonts w:hint="eastAsia"/>
          <w:lang w:val="en-US" w:eastAsia="zh-CN"/>
        </w:rPr>
        <w:t>；</w:t>
      </w:r>
      <w:r>
        <w:rPr>
          <w:rFonts w:hint="eastAsia"/>
        </w:rPr>
        <w:t>其他支出120.00万元，较上年预算</w:t>
      </w:r>
      <w:r>
        <w:rPr>
          <w:rFonts w:hint="eastAsia"/>
          <w:lang w:val="en-US" w:eastAsia="zh-CN"/>
        </w:rPr>
        <w:t>安排减少80.00</w:t>
      </w:r>
      <w:r>
        <w:rPr>
          <w:rFonts w:hint="eastAsia"/>
        </w:rPr>
        <w:t>万元。</w:t>
      </w:r>
    </w:p>
    <w:p w14:paraId="357C957C">
      <w:pPr>
        <w:pStyle w:val="19"/>
        <w:bidi w:val="0"/>
        <w:rPr>
          <w:rFonts w:hint="eastAsia"/>
        </w:rPr>
      </w:pPr>
      <w:r>
        <w:rPr>
          <w:rFonts w:hint="eastAsia"/>
        </w:rPr>
        <w:t>按支出经济分类划分：工资福利支出138.07万元，较上年预算安排减少</w:t>
      </w:r>
      <w:r>
        <w:rPr>
          <w:rFonts w:hint="eastAsia"/>
          <w:lang w:val="en-US" w:eastAsia="zh-CN"/>
        </w:rPr>
        <w:t>91.77</w:t>
      </w:r>
      <w:r>
        <w:rPr>
          <w:rFonts w:hint="eastAsia"/>
        </w:rPr>
        <w:t>万元；商品和服务支出172.14万元，较上年预算安排增加</w:t>
      </w:r>
      <w:r>
        <w:rPr>
          <w:rFonts w:hint="default"/>
        </w:rPr>
        <w:t>100.23</w:t>
      </w:r>
      <w:r>
        <w:rPr>
          <w:rFonts w:hint="eastAsia"/>
        </w:rPr>
        <w:t>万元；对个人和家庭的补助19万元，较上年预算安排增加</w:t>
      </w:r>
      <w:r>
        <w:rPr>
          <w:rFonts w:hint="eastAsia"/>
          <w:lang w:val="en-US" w:eastAsia="zh-CN"/>
        </w:rPr>
        <w:t>19.00</w:t>
      </w:r>
      <w:r>
        <w:rPr>
          <w:rFonts w:hint="eastAsia"/>
        </w:rPr>
        <w:t>万元；</w:t>
      </w:r>
      <w:r>
        <w:rPr>
          <w:rFonts w:hint="eastAsia"/>
          <w:lang w:val="en-US" w:eastAsia="zh-CN"/>
        </w:rPr>
        <w:t>资本性支出 0.00</w:t>
      </w:r>
      <w:r>
        <w:rPr>
          <w:rFonts w:hint="eastAsia"/>
          <w:color w:val="000000" w:themeColor="text1"/>
          <w:lang w:val="en-US" w:eastAsia="zh-CN"/>
          <w14:textFill>
            <w14:solidFill>
              <w14:schemeClr w14:val="tx1"/>
            </w14:solidFill>
          </w14:textFill>
        </w:rPr>
        <w:t>万元</w:t>
      </w:r>
      <w:r>
        <w:rPr>
          <w:rFonts w:hint="eastAsia"/>
          <w:lang w:val="en-US" w:eastAsia="zh-CN"/>
        </w:rPr>
        <w:t>，较上年预算安排增加0.00万元；</w:t>
      </w:r>
      <w:r>
        <w:rPr>
          <w:rFonts w:hint="eastAsia"/>
        </w:rPr>
        <w:t>其他支出120.00万元，较上年预算安排减少</w:t>
      </w:r>
      <w:r>
        <w:rPr>
          <w:rFonts w:hint="eastAsia"/>
          <w:lang w:val="en-US" w:eastAsia="zh-CN"/>
        </w:rPr>
        <w:t>80.00</w:t>
      </w:r>
      <w:r>
        <w:rPr>
          <w:rFonts w:hint="eastAsia"/>
        </w:rPr>
        <w:t>万元。</w:t>
      </w:r>
    </w:p>
    <w:p w14:paraId="38880B27">
      <w:pPr>
        <w:pStyle w:val="20"/>
        <w:numPr>
          <w:ilvl w:val="0"/>
          <w:numId w:val="0"/>
        </w:numPr>
        <w:bidi w:val="0"/>
        <w:ind w:left="420" w:leftChars="200"/>
        <w:rPr>
          <w:rFonts w:hint="eastAsia"/>
          <w:lang w:val="en-US" w:eastAsia="zh-CN"/>
        </w:rPr>
      </w:pPr>
      <w:r>
        <w:rPr>
          <w:rFonts w:hint="eastAsia"/>
          <w:lang w:val="en-US" w:eastAsia="zh-CN"/>
        </w:rPr>
        <w:t xml:space="preserve"> （三）财政拨款支出情况</w:t>
      </w:r>
    </w:p>
    <w:p w14:paraId="2AE2A0D1">
      <w:pPr>
        <w:pStyle w:val="19"/>
        <w:bidi w:val="0"/>
        <w:rPr>
          <w:rFonts w:hint="eastAsia"/>
        </w:rPr>
      </w:pPr>
      <w:r>
        <w:rPr>
          <w:rFonts w:hint="eastAsia"/>
          <w:lang w:eastAsia="zh-CN"/>
        </w:rPr>
        <w:t>2026</w:t>
      </w:r>
      <w:r>
        <w:rPr>
          <w:rFonts w:hint="eastAsia"/>
        </w:rPr>
        <w:t>年</w:t>
      </w:r>
      <w:r>
        <w:rPr>
          <w:rFonts w:hint="eastAsia"/>
          <w:lang w:eastAsia="zh-CN"/>
        </w:rPr>
        <w:t>兴国县第八幼儿园</w:t>
      </w:r>
      <w:r>
        <w:rPr>
          <w:rFonts w:hint="eastAsia"/>
        </w:rPr>
        <w:t>财政拨款支出预算总额160.40万元</w:t>
      </w:r>
      <w:r>
        <w:rPr>
          <w:rFonts w:hint="eastAsia"/>
          <w:lang w:eastAsia="zh-CN"/>
        </w:rPr>
        <w:t>，</w:t>
      </w:r>
      <w:r>
        <w:rPr>
          <w:rFonts w:hint="eastAsia"/>
        </w:rPr>
        <w:t>较上年预算安排增加</w:t>
      </w:r>
      <w:r>
        <w:rPr>
          <w:rFonts w:hint="eastAsia"/>
          <w:lang w:val="en-US" w:eastAsia="zh-CN"/>
        </w:rPr>
        <w:t>8.65</w:t>
      </w:r>
      <w:r>
        <w:rPr>
          <w:rFonts w:hint="eastAsia"/>
        </w:rPr>
        <w:t>万元</w:t>
      </w:r>
      <w:r>
        <w:rPr>
          <w:rFonts w:hint="eastAsia"/>
          <w:lang w:eastAsia="zh-CN"/>
        </w:rPr>
        <w:t>，</w:t>
      </w:r>
      <w:r>
        <w:rPr>
          <w:rFonts w:hint="eastAsia"/>
        </w:rPr>
        <w:t>增减变化主要原因是</w:t>
      </w:r>
      <w:r>
        <w:rPr>
          <w:rFonts w:hint="eastAsia"/>
          <w:lang w:eastAsia="zh-CN"/>
        </w:rPr>
        <w:t>：</w:t>
      </w:r>
      <w:r>
        <w:rPr>
          <w:rFonts w:hint="eastAsia"/>
        </w:rPr>
        <w:t>本年度生均公用经费增加，人员工资福利经费增加。</w:t>
      </w:r>
    </w:p>
    <w:p w14:paraId="5B11A906">
      <w:pPr>
        <w:pStyle w:val="19"/>
        <w:bidi w:val="0"/>
        <w:rPr>
          <w:rFonts w:hint="eastAsia"/>
        </w:rPr>
      </w:pPr>
      <w:r>
        <w:rPr>
          <w:rFonts w:hint="eastAsia"/>
        </w:rPr>
        <w:t>按支出功能科目划分：教育支出156.03万元，社会保障和就业支出2.67万元，卫生健康支出1.70万元。</w:t>
      </w:r>
    </w:p>
    <w:p w14:paraId="707172F0">
      <w:pPr>
        <w:pStyle w:val="19"/>
        <w:bidi w:val="0"/>
        <w:rPr>
          <w:rFonts w:hint="eastAsia"/>
        </w:rPr>
      </w:pPr>
      <w:r>
        <w:rPr>
          <w:rFonts w:hint="eastAsia"/>
        </w:rPr>
        <w:t>按支出项目类别划分：基本支出138.26万元</w:t>
      </w:r>
      <w:r>
        <w:rPr>
          <w:rFonts w:hint="eastAsia"/>
          <w:lang w:eastAsia="zh-CN"/>
        </w:rPr>
        <w:t>，</w:t>
      </w:r>
      <w:r>
        <w:rPr>
          <w:rFonts w:hint="eastAsia"/>
        </w:rPr>
        <w:t>项目支出22.14万元。</w:t>
      </w:r>
    </w:p>
    <w:p w14:paraId="3AF077AB">
      <w:pPr>
        <w:pStyle w:val="19"/>
        <w:bidi w:val="0"/>
        <w:rPr>
          <w:rFonts w:hint="eastAsia"/>
        </w:rPr>
      </w:pPr>
      <w:r>
        <w:rPr>
          <w:rFonts w:hint="eastAsia"/>
        </w:rPr>
        <w:t>按支</w:t>
      </w:r>
      <w:r>
        <w:rPr>
          <w:rFonts w:hint="eastAsia"/>
          <w:lang w:val="en-US" w:eastAsia="zh-CN"/>
        </w:rPr>
        <w:t>出经济分类</w:t>
      </w:r>
      <w:r>
        <w:rPr>
          <w:rFonts w:hint="eastAsia"/>
        </w:rPr>
        <w:t>划分：工资福利支出138.07万元，商品和服务支出22.14万元，对个人和家庭的补助0.19万元，其他支出0.00万元。</w:t>
      </w:r>
    </w:p>
    <w:p w14:paraId="7B14443A">
      <w:pPr>
        <w:pStyle w:val="20"/>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43C1E2BA">
      <w:pPr>
        <w:keepNext w:val="0"/>
        <w:keepLines w:val="0"/>
        <w:widowControl/>
        <w:suppressLineNumbers w:val="0"/>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本单位没有使用政府性基金预算拨款安排的支出。</w:t>
      </w:r>
    </w:p>
    <w:p w14:paraId="498A9929">
      <w:pPr>
        <w:pStyle w:val="20"/>
        <w:numPr>
          <w:ilvl w:val="0"/>
          <w:numId w:val="0"/>
        </w:numPr>
        <w:bidi w:val="0"/>
        <w:ind w:firstLine="643" w:firstLineChars="200"/>
        <w:rPr>
          <w:rFonts w:hint="eastAsia"/>
          <w:lang w:val="en-US" w:eastAsia="zh-CN"/>
        </w:rPr>
      </w:pPr>
      <w:r>
        <w:rPr>
          <w:rFonts w:hint="eastAsia"/>
          <w:lang w:val="en-US" w:eastAsia="zh-CN"/>
        </w:rPr>
        <w:t>（五）国有资本经营情况</w:t>
      </w:r>
    </w:p>
    <w:p w14:paraId="07516E76">
      <w:pPr>
        <w:keepNext w:val="0"/>
        <w:keepLines w:val="0"/>
        <w:widowControl/>
        <w:suppressLineNumbers w:val="0"/>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本单位无使用国有资本经营预算拨款安排的支出。</w:t>
      </w:r>
    </w:p>
    <w:p w14:paraId="766593F7">
      <w:pPr>
        <w:pStyle w:val="20"/>
        <w:numPr>
          <w:ilvl w:val="0"/>
          <w:numId w:val="0"/>
        </w:numPr>
        <w:bidi w:val="0"/>
        <w:ind w:left="0" w:leftChars="0" w:firstLine="643" w:firstLineChars="200"/>
        <w:rPr>
          <w:rFonts w:hint="eastAsia"/>
          <w:lang w:val="en-US" w:eastAsia="zh-CN"/>
        </w:rPr>
      </w:pPr>
      <w:r>
        <w:rPr>
          <w:rFonts w:hint="eastAsia" w:cstheme="minorBidi"/>
          <w:b/>
          <w:kern w:val="2"/>
          <w:sz w:val="32"/>
          <w:szCs w:val="32"/>
          <w:lang w:val="en-US" w:eastAsia="zh-CN" w:bidi="ar-SA"/>
        </w:rPr>
        <w:t>（六）</w:t>
      </w:r>
      <w:r>
        <w:rPr>
          <w:rFonts w:hint="eastAsia"/>
          <w:lang w:val="en-US" w:eastAsia="zh-CN"/>
        </w:rPr>
        <w:t>机关运行经费等重要事项的说明</w:t>
      </w:r>
    </w:p>
    <w:p w14:paraId="5C913609">
      <w:pPr>
        <w:pStyle w:val="20"/>
        <w:numPr>
          <w:ilvl w:val="0"/>
          <w:numId w:val="0"/>
        </w:numPr>
        <w:bidi w:val="0"/>
        <w:ind w:firstLine="640" w:firstLineChars="200"/>
        <w:rPr>
          <w:rFonts w:hint="eastAsia" w:ascii="仿宋_GB2312" w:hAnsi="仿宋_GB2312" w:eastAsia="仿宋_GB2312" w:cstheme="minorBidi"/>
          <w:b w:val="0"/>
          <w:kern w:val="2"/>
          <w:sz w:val="32"/>
          <w:szCs w:val="32"/>
          <w:lang w:val="en-US" w:eastAsia="zh-CN" w:bidi="ar-SA"/>
        </w:rPr>
      </w:pPr>
      <w:r>
        <w:rPr>
          <w:rFonts w:hint="eastAsia" w:ascii="仿宋_GB2312" w:hAnsi="仿宋_GB2312" w:eastAsia="仿宋_GB2312" w:cstheme="minorBidi"/>
          <w:b w:val="0"/>
          <w:kern w:val="2"/>
          <w:sz w:val="32"/>
          <w:szCs w:val="32"/>
          <w:lang w:val="en-US" w:eastAsia="zh-CN" w:bidi="ar-SA"/>
        </w:rPr>
        <w:t>本单位非行政参公单位，无机关运行经费。</w:t>
      </w:r>
    </w:p>
    <w:p w14:paraId="453A0905">
      <w:pPr>
        <w:pStyle w:val="20"/>
        <w:numPr>
          <w:ilvl w:val="0"/>
          <w:numId w:val="0"/>
        </w:numPr>
        <w:bidi w:val="0"/>
        <w:ind w:firstLine="643" w:firstLineChars="200"/>
        <w:rPr>
          <w:rFonts w:hint="eastAsia"/>
          <w:lang w:val="en-US" w:eastAsia="zh-CN"/>
        </w:rPr>
      </w:pPr>
      <w:r>
        <w:rPr>
          <w:rFonts w:hint="eastAsia"/>
          <w:lang w:val="en-US" w:eastAsia="zh-CN"/>
        </w:rPr>
        <w:t>（七）政府采购情况</w:t>
      </w:r>
    </w:p>
    <w:p w14:paraId="40796F00">
      <w:pPr>
        <w:pStyle w:val="19"/>
        <w:bidi w:val="0"/>
        <w:rPr>
          <w:rFonts w:hint="eastAsia"/>
          <w:lang w:eastAsia="zh-CN"/>
        </w:rPr>
      </w:pPr>
      <w:r>
        <w:rPr>
          <w:rFonts w:hint="eastAsia"/>
          <w:lang w:eastAsia="zh-CN"/>
        </w:rPr>
        <w:t>2026年政府采购总额0.30万元，其中：政府采购货物预算  0.00万元，政府采购工程预算0.00万元，政府采购服务预算 0.30万元。</w:t>
      </w:r>
    </w:p>
    <w:p w14:paraId="7591BFA3">
      <w:pPr>
        <w:pStyle w:val="20"/>
        <w:numPr>
          <w:ilvl w:val="0"/>
          <w:numId w:val="0"/>
        </w:numPr>
        <w:bidi w:val="0"/>
        <w:ind w:firstLine="643" w:firstLineChars="200"/>
        <w:rPr>
          <w:rFonts w:hint="eastAsia"/>
          <w:lang w:val="en-US" w:eastAsia="zh-CN"/>
        </w:rPr>
      </w:pPr>
      <w:r>
        <w:rPr>
          <w:rFonts w:hint="eastAsia"/>
          <w:lang w:val="en-US" w:eastAsia="zh-CN"/>
        </w:rPr>
        <w:t>（八）国有资产占有使用情况</w:t>
      </w:r>
    </w:p>
    <w:p w14:paraId="16D1363C">
      <w:pPr>
        <w:pStyle w:val="19"/>
        <w:bidi w:val="0"/>
        <w:rPr>
          <w:rFonts w:hint="eastAsia"/>
          <w:lang w:eastAsia="zh-CN"/>
        </w:rPr>
      </w:pPr>
      <w:r>
        <w:rPr>
          <w:rFonts w:hint="eastAsia"/>
          <w:lang w:eastAsia="zh-CN"/>
        </w:rPr>
        <w:t>截至2025年7月31日，</w:t>
      </w:r>
      <w:r>
        <w:rPr>
          <w:rFonts w:hint="eastAsia"/>
          <w:lang w:val="en-US" w:eastAsia="zh-CN"/>
        </w:rPr>
        <w:t>单位</w:t>
      </w:r>
      <w:r>
        <w:rPr>
          <w:rFonts w:hint="eastAsia"/>
          <w:lang w:eastAsia="zh-CN"/>
        </w:rPr>
        <w:t>共有车辆</w:t>
      </w:r>
      <w:r>
        <w:rPr>
          <w:rFonts w:hint="eastAsia"/>
          <w:lang w:val="en-US" w:eastAsia="zh-CN"/>
        </w:rPr>
        <w:t>0</w:t>
      </w:r>
      <w:r>
        <w:rPr>
          <w:rFonts w:hint="eastAsia"/>
          <w:lang w:eastAsia="zh-CN"/>
        </w:rPr>
        <w:t>辆，其中：一般公务用车实有数</w:t>
      </w:r>
      <w:r>
        <w:rPr>
          <w:rFonts w:hint="eastAsia"/>
          <w:lang w:val="en-US" w:eastAsia="zh-CN"/>
        </w:rPr>
        <w:t>0</w:t>
      </w:r>
      <w:r>
        <w:rPr>
          <w:rFonts w:hint="eastAsia"/>
          <w:lang w:eastAsia="zh-CN"/>
        </w:rPr>
        <w:t>辆。</w:t>
      </w:r>
    </w:p>
    <w:p w14:paraId="1431D634">
      <w:pPr>
        <w:pStyle w:val="19"/>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1521DB82">
      <w:pPr>
        <w:pStyle w:val="20"/>
        <w:numPr>
          <w:ilvl w:val="0"/>
          <w:numId w:val="0"/>
        </w:numPr>
        <w:bidi w:val="0"/>
        <w:ind w:firstLine="643" w:firstLineChars="200"/>
        <w:rPr>
          <w:rFonts w:hint="eastAsia"/>
          <w:lang w:val="en-US" w:eastAsia="zh-CN"/>
        </w:rPr>
      </w:pPr>
      <w:r>
        <w:rPr>
          <w:rFonts w:hint="eastAsia"/>
          <w:lang w:val="en-US" w:eastAsia="zh-CN"/>
        </w:rPr>
        <w:t>（九）学前教育生均经费项目情况说明</w:t>
      </w:r>
    </w:p>
    <w:p w14:paraId="38FE1FF1">
      <w:pPr>
        <w:pStyle w:val="19"/>
        <w:bidi w:val="0"/>
        <w:rPr>
          <w:rFonts w:hint="eastAsia"/>
          <w:lang w:eastAsia="zh-CN"/>
        </w:rPr>
      </w:pPr>
      <w:r>
        <w:rPr>
          <w:rFonts w:hint="eastAsia"/>
          <w:lang w:eastAsia="zh-CN"/>
        </w:rPr>
        <w:t>1）项目概述：按照生均600元/生/年的标准拨付生均公用经费，保障学校正常运转、完成教育教学活动和其他日常工作任务等方面的支出。</w:t>
      </w:r>
    </w:p>
    <w:p w14:paraId="48FF60B0">
      <w:pPr>
        <w:pStyle w:val="19"/>
        <w:bidi w:val="0"/>
        <w:rPr>
          <w:rFonts w:hint="eastAsia"/>
          <w:lang w:eastAsia="zh-CN"/>
        </w:rPr>
      </w:pPr>
      <w:r>
        <w:rPr>
          <w:rFonts w:hint="eastAsia"/>
          <w:lang w:eastAsia="zh-CN"/>
        </w:rPr>
        <w:t>2）立项依据：根据《江西省财政厅 教育厅关于制定学前教育生均公用经费标准的通知》（赣财教〔2018〕18号）文件精神立项。</w:t>
      </w:r>
    </w:p>
    <w:p w14:paraId="0CFCCFC8">
      <w:pPr>
        <w:pStyle w:val="19"/>
        <w:bidi w:val="0"/>
        <w:rPr>
          <w:rFonts w:hint="default"/>
          <w:lang w:val="en-US" w:eastAsia="zh-CN"/>
        </w:rPr>
      </w:pPr>
      <w:r>
        <w:rPr>
          <w:rFonts w:hint="eastAsia"/>
          <w:lang w:eastAsia="zh-CN"/>
        </w:rPr>
        <w:t>3）实施主体：</w:t>
      </w:r>
      <w:r>
        <w:rPr>
          <w:rFonts w:hint="eastAsia"/>
          <w:lang w:val="en-US" w:eastAsia="zh-CN"/>
        </w:rPr>
        <w:t>兴国县第八幼儿园。</w:t>
      </w:r>
    </w:p>
    <w:p w14:paraId="467540E0">
      <w:pPr>
        <w:pStyle w:val="19"/>
        <w:bidi w:val="0"/>
        <w:rPr>
          <w:rFonts w:hint="eastAsia"/>
          <w:lang w:eastAsia="zh-CN"/>
        </w:rPr>
      </w:pPr>
      <w:r>
        <w:rPr>
          <w:rFonts w:hint="eastAsia"/>
          <w:lang w:eastAsia="zh-CN"/>
        </w:rPr>
        <w:t>4）实施方案：根据《江西省财政厅 教育厅关于制定学前教育生均公用经费标准的通知》（赣财教〔2018〕18号）的标准执行并管理经费。</w:t>
      </w:r>
    </w:p>
    <w:p w14:paraId="6F02986F">
      <w:pPr>
        <w:pStyle w:val="19"/>
        <w:bidi w:val="0"/>
        <w:rPr>
          <w:rFonts w:hint="eastAsia"/>
          <w:lang w:eastAsia="zh-CN"/>
        </w:rPr>
      </w:pPr>
      <w:r>
        <w:rPr>
          <w:rFonts w:hint="eastAsia"/>
          <w:lang w:eastAsia="zh-CN"/>
        </w:rPr>
        <w:t>5）实施周期</w:t>
      </w:r>
      <w:r>
        <w:rPr>
          <w:rFonts w:hint="eastAsia"/>
          <w:color w:val="auto"/>
          <w:lang w:eastAsia="zh-CN"/>
        </w:rPr>
        <w:t>实施周期：202</w:t>
      </w:r>
      <w:r>
        <w:rPr>
          <w:rFonts w:hint="eastAsia"/>
          <w:color w:val="auto"/>
          <w:lang w:val="en-US" w:eastAsia="zh-CN"/>
        </w:rPr>
        <w:t>6</w:t>
      </w:r>
      <w:r>
        <w:rPr>
          <w:rFonts w:hint="eastAsia"/>
          <w:color w:val="auto"/>
          <w:lang w:eastAsia="zh-CN"/>
        </w:rPr>
        <w:t>年1月1日至202</w:t>
      </w:r>
      <w:r>
        <w:rPr>
          <w:rFonts w:hint="eastAsia"/>
          <w:color w:val="auto"/>
          <w:lang w:val="en-US" w:eastAsia="zh-CN"/>
        </w:rPr>
        <w:t>6</w:t>
      </w:r>
      <w:r>
        <w:rPr>
          <w:rFonts w:hint="eastAsia"/>
          <w:color w:val="auto"/>
          <w:lang w:eastAsia="zh-CN"/>
        </w:rPr>
        <w:t>年12月31日。</w:t>
      </w:r>
    </w:p>
    <w:p w14:paraId="0803ED4B">
      <w:pPr>
        <w:pStyle w:val="19"/>
        <w:bidi w:val="0"/>
        <w:rPr>
          <w:rFonts w:hint="eastAsia"/>
          <w:color w:val="auto"/>
          <w:lang w:eastAsia="zh-CN"/>
        </w:rPr>
      </w:pPr>
      <w:r>
        <w:rPr>
          <w:rFonts w:hint="eastAsia"/>
          <w:lang w:eastAsia="zh-CN"/>
        </w:rPr>
        <w:t>6）年度预算安排：</w:t>
      </w:r>
      <w:r>
        <w:rPr>
          <w:rFonts w:hint="eastAsia"/>
          <w:color w:val="auto"/>
          <w:lang w:eastAsia="zh-CN"/>
        </w:rPr>
        <w:t>项目库申报金额</w:t>
      </w:r>
      <w:r>
        <w:rPr>
          <w:rFonts w:hint="eastAsia"/>
          <w:color w:val="auto"/>
          <w:lang w:val="en-US" w:eastAsia="zh-CN"/>
        </w:rPr>
        <w:t xml:space="preserve"> 22.14</w:t>
      </w:r>
      <w:r>
        <w:rPr>
          <w:rFonts w:hint="eastAsia"/>
          <w:color w:val="000000" w:themeColor="text1"/>
          <w:lang w:eastAsia="zh-CN"/>
          <w14:textFill>
            <w14:solidFill>
              <w14:schemeClr w14:val="tx1"/>
            </w14:solidFill>
          </w14:textFill>
        </w:rPr>
        <w:t>万元</w:t>
      </w:r>
      <w:r>
        <w:rPr>
          <w:rFonts w:hint="eastAsia"/>
          <w:color w:val="auto"/>
          <w:lang w:eastAsia="zh-CN"/>
        </w:rPr>
        <w:t>；预算批复金额</w:t>
      </w:r>
      <w:r>
        <w:rPr>
          <w:rFonts w:hint="eastAsia"/>
          <w:color w:val="auto"/>
          <w:lang w:val="en-US" w:eastAsia="zh-CN"/>
        </w:rPr>
        <w:t>22.14</w:t>
      </w:r>
      <w:r>
        <w:rPr>
          <w:rFonts w:hint="eastAsia"/>
          <w:color w:val="000000" w:themeColor="text1"/>
          <w:lang w:eastAsia="zh-CN"/>
          <w14:textFill>
            <w14:solidFill>
              <w14:schemeClr w14:val="tx1"/>
            </w14:solidFill>
          </w14:textFill>
        </w:rPr>
        <w:t>万元</w:t>
      </w:r>
      <w:r>
        <w:rPr>
          <w:rFonts w:hint="eastAsia"/>
          <w:color w:val="auto"/>
          <w:lang w:eastAsia="zh-CN"/>
        </w:rPr>
        <w:t>。</w:t>
      </w:r>
    </w:p>
    <w:p w14:paraId="75C72EF9">
      <w:pPr>
        <w:pStyle w:val="19"/>
        <w:bidi w:val="0"/>
        <w:rPr>
          <w:rFonts w:hint="eastAsia"/>
          <w:color w:val="auto"/>
          <w:lang w:eastAsia="zh-CN"/>
        </w:rPr>
      </w:pPr>
    </w:p>
    <w:p w14:paraId="15E3E9E3">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332E8A10">
      <w:pPr>
        <w:pStyle w:val="19"/>
        <w:bidi w:val="0"/>
        <w:rPr>
          <w:rFonts w:hint="eastAsia"/>
          <w:lang w:eastAsia="zh-CN"/>
        </w:rPr>
      </w:pPr>
      <w:r>
        <w:rPr>
          <w:rFonts w:hint="eastAsia"/>
          <w:lang w:eastAsia="zh-CN"/>
        </w:rPr>
        <w:t>2026年兴国县第八幼儿园财政拨款“三公”经费安排0.20万元，其中：</w:t>
      </w:r>
    </w:p>
    <w:p w14:paraId="50D39A20">
      <w:pPr>
        <w:pStyle w:val="19"/>
        <w:bidi w:val="0"/>
        <w:rPr>
          <w:rFonts w:hint="eastAsia"/>
          <w:lang w:eastAsia="zh-CN"/>
        </w:rPr>
      </w:pPr>
      <w:r>
        <w:rPr>
          <w:rFonts w:hint="eastAsia"/>
          <w:lang w:eastAsia="zh-CN"/>
        </w:rPr>
        <w:t>因公出国0.00万元，比上年增加</w:t>
      </w:r>
      <w:r>
        <w:rPr>
          <w:rFonts w:hint="eastAsia"/>
          <w:lang w:val="en-US" w:eastAsia="zh-CN"/>
        </w:rPr>
        <w:t>0</w:t>
      </w:r>
      <w:r>
        <w:rPr>
          <w:rFonts w:hint="eastAsia"/>
          <w:lang w:eastAsia="zh-CN"/>
        </w:rPr>
        <w:t>万元，主要原因是：</w:t>
      </w:r>
      <w:r>
        <w:rPr>
          <w:rFonts w:hint="eastAsia"/>
          <w:lang w:val="en-US" w:eastAsia="zh-CN"/>
        </w:rPr>
        <w:t>与上年安排保持一致</w:t>
      </w:r>
      <w:r>
        <w:rPr>
          <w:rFonts w:hint="eastAsia"/>
          <w:lang w:eastAsia="zh-CN"/>
        </w:rPr>
        <w:t>。</w:t>
      </w:r>
    </w:p>
    <w:p w14:paraId="236CA986">
      <w:pPr>
        <w:pStyle w:val="19"/>
        <w:bidi w:val="0"/>
        <w:rPr>
          <w:rFonts w:hint="eastAsia"/>
          <w:color w:val="FF0000"/>
          <w:lang w:eastAsia="zh-CN"/>
        </w:rPr>
      </w:pPr>
      <w:r>
        <w:rPr>
          <w:rFonts w:hint="eastAsia"/>
          <w:lang w:eastAsia="zh-CN"/>
        </w:rPr>
        <w:t>公务接待0.20万元，比上年增加</w:t>
      </w:r>
      <w:r>
        <w:rPr>
          <w:rFonts w:hint="eastAsia"/>
          <w:lang w:val="en-US" w:eastAsia="zh-CN"/>
        </w:rPr>
        <w:t>0.2</w:t>
      </w:r>
      <w:r>
        <w:rPr>
          <w:rFonts w:hint="eastAsia"/>
          <w:lang w:eastAsia="zh-CN"/>
        </w:rPr>
        <w:t>万元，主要原因是：</w:t>
      </w:r>
      <w:r>
        <w:rPr>
          <w:rFonts w:hint="eastAsia"/>
          <w:lang w:val="en-US" w:eastAsia="zh-CN"/>
        </w:rPr>
        <w:t>与上年安排增加公务接待。</w:t>
      </w:r>
    </w:p>
    <w:p w14:paraId="2A07E521">
      <w:pPr>
        <w:pStyle w:val="19"/>
        <w:bidi w:val="0"/>
        <w:rPr>
          <w:rFonts w:hint="eastAsia"/>
          <w:lang w:eastAsia="zh-CN"/>
        </w:rPr>
      </w:pPr>
      <w:r>
        <w:rPr>
          <w:rFonts w:hint="eastAsia"/>
          <w:lang w:eastAsia="zh-CN"/>
        </w:rPr>
        <w:t>公务用车运行0.00万元，比上年增加</w:t>
      </w:r>
      <w:r>
        <w:rPr>
          <w:rFonts w:hint="eastAsia"/>
          <w:lang w:val="en-US" w:eastAsia="zh-CN"/>
        </w:rPr>
        <w:t>0</w:t>
      </w:r>
      <w:r>
        <w:rPr>
          <w:rFonts w:hint="eastAsia"/>
          <w:lang w:eastAsia="zh-CN"/>
        </w:rPr>
        <w:t>万元，主要原因是：</w:t>
      </w:r>
      <w:r>
        <w:rPr>
          <w:rFonts w:hint="eastAsia"/>
          <w:lang w:val="en-US" w:eastAsia="zh-CN"/>
        </w:rPr>
        <w:t>与上年安排保持一致</w:t>
      </w:r>
      <w:r>
        <w:rPr>
          <w:rFonts w:hint="eastAsia"/>
          <w:lang w:eastAsia="zh-CN"/>
        </w:rPr>
        <w:t>。</w:t>
      </w:r>
    </w:p>
    <w:p w14:paraId="3A591FC3">
      <w:pPr>
        <w:pStyle w:val="19"/>
        <w:bidi w:val="0"/>
        <w:rPr>
          <w:rFonts w:hint="eastAsia"/>
          <w:lang w:eastAsia="zh-CN"/>
        </w:rPr>
      </w:pPr>
      <w:r>
        <w:rPr>
          <w:rFonts w:hint="eastAsia"/>
          <w:lang w:eastAsia="zh-CN"/>
        </w:rPr>
        <w:t>公务用车购置0.00万元，比上年增加</w:t>
      </w:r>
      <w:r>
        <w:rPr>
          <w:rFonts w:hint="eastAsia"/>
          <w:lang w:val="en-US" w:eastAsia="zh-CN"/>
        </w:rPr>
        <w:t>0</w:t>
      </w:r>
      <w:r>
        <w:rPr>
          <w:rFonts w:hint="eastAsia"/>
          <w:lang w:eastAsia="zh-CN"/>
        </w:rPr>
        <w:t>万元，主要原因是：</w:t>
      </w:r>
      <w:r>
        <w:rPr>
          <w:rFonts w:hint="eastAsia"/>
          <w:lang w:val="en-US" w:eastAsia="zh-CN"/>
        </w:rPr>
        <w:t>与上年安排保持一致</w:t>
      </w:r>
      <w:r>
        <w:rPr>
          <w:rFonts w:hint="eastAsia"/>
          <w:lang w:eastAsia="zh-CN"/>
        </w:rPr>
        <w:t>。</w:t>
      </w:r>
    </w:p>
    <w:p w14:paraId="57954806">
      <w:pPr>
        <w:rPr>
          <w:rStyle w:val="13"/>
          <w:rFonts w:hint="eastAsia" w:ascii="仿宋" w:hAnsi="仿宋" w:eastAsia="仿宋"/>
          <w:sz w:val="32"/>
          <w:szCs w:val="32"/>
        </w:rPr>
      </w:pPr>
      <w:r>
        <w:rPr>
          <w:rStyle w:val="13"/>
          <w:rFonts w:hint="eastAsia" w:ascii="仿宋" w:hAnsi="仿宋" w:eastAsia="仿宋"/>
          <w:sz w:val="32"/>
          <w:szCs w:val="32"/>
        </w:rPr>
        <w:br w:type="page"/>
      </w:r>
    </w:p>
    <w:p w14:paraId="56F346D7">
      <w:pPr>
        <w:pStyle w:val="18"/>
        <w:numPr>
          <w:ilvl w:val="0"/>
          <w:numId w:val="0"/>
        </w:numPr>
        <w:bidi w:val="0"/>
        <w:ind w:left="420" w:leftChars="200"/>
        <w:jc w:val="center"/>
        <w:rPr>
          <w:rFonts w:hint="eastAsia"/>
          <w:lang w:val="en-US" w:eastAsia="zh-CN"/>
        </w:rPr>
      </w:pPr>
      <w:r>
        <w:rPr>
          <w:rFonts w:hint="eastAsia"/>
          <w:lang w:val="en-US" w:eastAsia="zh-CN"/>
        </w:rPr>
        <w:t>第四部分   名词解释</w:t>
      </w:r>
    </w:p>
    <w:p w14:paraId="75B97896">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5FC7B5ED">
      <w:pPr>
        <w:pStyle w:val="19"/>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2ECD93CE">
      <w:pPr>
        <w:pStyle w:val="19"/>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21448A64">
      <w:pPr>
        <w:pStyle w:val="19"/>
        <w:bidi w:val="0"/>
        <w:rPr>
          <w:rFonts w:hint="eastAsia"/>
          <w:lang w:eastAsia="zh-CN"/>
        </w:rPr>
      </w:pPr>
      <w:r>
        <w:rPr>
          <w:rFonts w:hint="eastAsia"/>
          <w:lang w:eastAsia="zh-CN"/>
        </w:rPr>
        <w:t>（三）事业收入：指事业单位开展专业业务活动及辅助活动取得的收入。</w:t>
      </w:r>
    </w:p>
    <w:p w14:paraId="1E37173D">
      <w:pPr>
        <w:pStyle w:val="19"/>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6CB7CB5D">
      <w:pPr>
        <w:pStyle w:val="19"/>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3C70B121">
      <w:pPr>
        <w:pStyle w:val="19"/>
        <w:bidi w:val="0"/>
        <w:rPr>
          <w:rFonts w:hint="eastAsia"/>
          <w:lang w:eastAsia="zh-CN"/>
        </w:rPr>
      </w:pPr>
      <w:r>
        <w:rPr>
          <w:rFonts w:hint="eastAsia"/>
          <w:lang w:eastAsia="zh-CN"/>
        </w:rPr>
        <w:t>（六）上级补助收入：指事业单位从主管部门和上级单位取得的非财政补助收入。</w:t>
      </w:r>
    </w:p>
    <w:p w14:paraId="7E4EB00C">
      <w:pPr>
        <w:pStyle w:val="19"/>
        <w:bidi w:val="0"/>
        <w:rPr>
          <w:rFonts w:hint="eastAsia"/>
          <w:lang w:eastAsia="zh-CN"/>
        </w:rPr>
      </w:pPr>
      <w:r>
        <w:rPr>
          <w:rFonts w:hint="eastAsia"/>
          <w:lang w:eastAsia="zh-CN"/>
        </w:rPr>
        <w:t>（七）其他收入：指除财政拨款、事业收入、事业单位经营收入等以外的各项收入。</w:t>
      </w:r>
    </w:p>
    <w:p w14:paraId="7E590B2D">
      <w:pPr>
        <w:pStyle w:val="19"/>
        <w:bidi w:val="0"/>
        <w:rPr>
          <w:rFonts w:hint="eastAsia"/>
          <w:lang w:eastAsia="zh-CN"/>
        </w:rPr>
      </w:pPr>
      <w:r>
        <w:rPr>
          <w:rFonts w:hint="eastAsia"/>
          <w:lang w:eastAsia="zh-CN"/>
        </w:rPr>
        <w:t>（八）使用非财政拨款结余：指历年滚存非限定用途的非财政拨款结余弥补本年度收支差额的数额。</w:t>
      </w:r>
    </w:p>
    <w:p w14:paraId="6A12E48E">
      <w:pPr>
        <w:pStyle w:val="19"/>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5A518CE0">
      <w:pPr>
        <w:ind w:firstLine="640" w:firstLineChars="200"/>
        <w:rPr>
          <w:rFonts w:ascii="Adobe 仿宋 Std R" w:hAnsi="Adobe 仿宋 Std R" w:eastAsia="Adobe 仿宋 Std R"/>
          <w:sz w:val="32"/>
          <w:szCs w:val="32"/>
        </w:rPr>
      </w:pPr>
    </w:p>
    <w:p w14:paraId="49324C63">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26AAAAA2">
      <w:pPr>
        <w:keepNext w:val="0"/>
        <w:keepLines w:val="0"/>
        <w:widowControl/>
        <w:suppressLineNumbers w:val="0"/>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（一）行政运行：反映行政单位（事业单位）的基本支出。 </w:t>
      </w:r>
    </w:p>
    <w:p w14:paraId="3ECA7573">
      <w:pPr>
        <w:keepNext w:val="0"/>
        <w:keepLines w:val="0"/>
        <w:widowControl/>
        <w:suppressLineNumbers w:val="0"/>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（二）一般行政管理事务：反映行政单位（包括事业单位） </w:t>
      </w:r>
    </w:p>
    <w:p w14:paraId="71E706FB">
      <w:pPr>
        <w:keepNext w:val="0"/>
        <w:keepLines w:val="0"/>
        <w:widowControl/>
        <w:suppressLineNumbers w:val="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未单独设置项级科目的其他项目支出。 </w:t>
      </w:r>
    </w:p>
    <w:p w14:paraId="1961ADA1">
      <w:pPr>
        <w:keepNext w:val="0"/>
        <w:keepLines w:val="0"/>
        <w:widowControl/>
        <w:suppressLineNumbers w:val="0"/>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（三）机关事业单位基本养老保险缴费支出：反映机关事 </w:t>
      </w:r>
    </w:p>
    <w:p w14:paraId="78D3713C">
      <w:pPr>
        <w:keepNext w:val="0"/>
        <w:keepLines w:val="0"/>
        <w:widowControl/>
        <w:suppressLineNumbers w:val="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9业单位实施养老保险制度由单位缴纳的基本养老保险费的支出。 </w:t>
      </w:r>
    </w:p>
    <w:p w14:paraId="335D466E">
      <w:pPr>
        <w:keepNext w:val="0"/>
        <w:keepLines w:val="0"/>
        <w:widowControl/>
        <w:suppressLineNumbers w:val="0"/>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（四）行政单位医疗：反映行政事业单位基本医疗保险缴 </w:t>
      </w:r>
    </w:p>
    <w:p w14:paraId="2CC40989">
      <w:pPr>
        <w:keepNext w:val="0"/>
        <w:keepLines w:val="0"/>
        <w:widowControl/>
        <w:suppressLineNumbers w:val="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费经费。 </w:t>
      </w:r>
    </w:p>
    <w:p w14:paraId="703C32BC">
      <w:pPr>
        <w:keepNext w:val="0"/>
        <w:keepLines w:val="0"/>
        <w:widowControl/>
        <w:suppressLineNumbers w:val="0"/>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（五）事业单位医疗：反映财政本单位集中安排的事业单 </w:t>
      </w:r>
    </w:p>
    <w:p w14:paraId="1D7D3E40">
      <w:pPr>
        <w:keepNext w:val="0"/>
        <w:keepLines w:val="0"/>
        <w:widowControl/>
        <w:suppressLineNumbers w:val="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 xml:space="preserve">位基本医疗保险缴费经费。 </w:t>
      </w:r>
    </w:p>
    <w:p w14:paraId="098ADFC0">
      <w:pPr>
        <w:keepNext w:val="0"/>
        <w:keepLines w:val="0"/>
        <w:widowControl/>
        <w:suppressLineNumbers w:val="0"/>
        <w:ind w:firstLine="640" w:firstLineChars="200"/>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（六）死亡抚恤：反映单位遗属人员生活补助。</w:t>
      </w:r>
    </w:p>
    <w:p w14:paraId="692B44EA">
      <w:pPr>
        <w:widowControl/>
        <w:spacing w:line="600" w:lineRule="exact"/>
        <w:ind w:firstLine="640" w:firstLineChars="200"/>
        <w:jc w:val="left"/>
        <w:rPr>
          <w:rFonts w:hint="eastAsia" w:ascii="仿宋_GB2312" w:hAnsi="仿宋_GB2312" w:eastAsia="仿宋_GB2312" w:cstheme="minorBidi"/>
          <w:kern w:val="2"/>
          <w:sz w:val="32"/>
          <w:szCs w:val="32"/>
          <w:lang w:val="en-US" w:eastAsia="zh-CN" w:bidi="ar-SA"/>
        </w:rPr>
      </w:pPr>
    </w:p>
    <w:p w14:paraId="6649CE29">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73E17096">
      <w:pPr>
        <w:pStyle w:val="19"/>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4E0A7FF7">
      <w:pPr>
        <w:pStyle w:val="19"/>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16641097">
      <w:pPr>
        <w:pStyle w:val="19"/>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58EDF2">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VhOThjOGQ0YjllMWM4OWZhMmY1N2E4OGVjMDc0Zm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3DA1174"/>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B62797"/>
    <w:rsid w:val="0FFC5BE6"/>
    <w:rsid w:val="10374E70"/>
    <w:rsid w:val="1042584C"/>
    <w:rsid w:val="10C76C75"/>
    <w:rsid w:val="10EC7A09"/>
    <w:rsid w:val="118C7F17"/>
    <w:rsid w:val="11A83289"/>
    <w:rsid w:val="11BA18B5"/>
    <w:rsid w:val="11C10E95"/>
    <w:rsid w:val="12A061AE"/>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1001C9"/>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622A69"/>
    <w:rsid w:val="248511A6"/>
    <w:rsid w:val="252B0DDC"/>
    <w:rsid w:val="25495126"/>
    <w:rsid w:val="2584425C"/>
    <w:rsid w:val="25B931E9"/>
    <w:rsid w:val="25CC6946"/>
    <w:rsid w:val="25CE54D7"/>
    <w:rsid w:val="25F4209D"/>
    <w:rsid w:val="265579A6"/>
    <w:rsid w:val="267A7ED7"/>
    <w:rsid w:val="267B565F"/>
    <w:rsid w:val="26BE72FA"/>
    <w:rsid w:val="26CB02AF"/>
    <w:rsid w:val="26FE5E6C"/>
    <w:rsid w:val="27334DBB"/>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4719BD"/>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3F65801"/>
    <w:rsid w:val="441308E0"/>
    <w:rsid w:val="45B7128B"/>
    <w:rsid w:val="45C970A0"/>
    <w:rsid w:val="45EA198E"/>
    <w:rsid w:val="461E51EB"/>
    <w:rsid w:val="463F1DAD"/>
    <w:rsid w:val="467D28D5"/>
    <w:rsid w:val="46902609"/>
    <w:rsid w:val="46B35164"/>
    <w:rsid w:val="46C430DC"/>
    <w:rsid w:val="46D1677D"/>
    <w:rsid w:val="474F6361"/>
    <w:rsid w:val="475F022D"/>
    <w:rsid w:val="47704B50"/>
    <w:rsid w:val="48087819"/>
    <w:rsid w:val="485F6737"/>
    <w:rsid w:val="48967C7F"/>
    <w:rsid w:val="48A27B87"/>
    <w:rsid w:val="48BC3499"/>
    <w:rsid w:val="48E16A58"/>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626381"/>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4FE6773D"/>
    <w:rsid w:val="501F67AB"/>
    <w:rsid w:val="502913D8"/>
    <w:rsid w:val="50852AB2"/>
    <w:rsid w:val="50B9275C"/>
    <w:rsid w:val="50D47596"/>
    <w:rsid w:val="50F15594"/>
    <w:rsid w:val="51000915"/>
    <w:rsid w:val="51025EB1"/>
    <w:rsid w:val="518B5B07"/>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357E"/>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4287D"/>
    <w:rsid w:val="5B852845"/>
    <w:rsid w:val="5B8D3163"/>
    <w:rsid w:val="5BCB45A3"/>
    <w:rsid w:val="5C084598"/>
    <w:rsid w:val="5C2A6C04"/>
    <w:rsid w:val="5C2D0A9F"/>
    <w:rsid w:val="5C78171D"/>
    <w:rsid w:val="5C986C68"/>
    <w:rsid w:val="5CCB4C52"/>
    <w:rsid w:val="5CD235A2"/>
    <w:rsid w:val="5D1256CE"/>
    <w:rsid w:val="5D2F4D1D"/>
    <w:rsid w:val="5E15551F"/>
    <w:rsid w:val="5E8C14B0"/>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2B6296"/>
    <w:rsid w:val="6D3A6CB4"/>
    <w:rsid w:val="6D6B4986"/>
    <w:rsid w:val="6DEA61F3"/>
    <w:rsid w:val="6DFC5FDF"/>
    <w:rsid w:val="6E0D2F46"/>
    <w:rsid w:val="6E3D6323"/>
    <w:rsid w:val="6E9E40AE"/>
    <w:rsid w:val="6EA27AB3"/>
    <w:rsid w:val="6EA964D6"/>
    <w:rsid w:val="6EA97E5C"/>
    <w:rsid w:val="6ECC5FE7"/>
    <w:rsid w:val="6EDB6140"/>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CF5C96"/>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857B2A"/>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Strong"/>
    <w:basedOn w:val="7"/>
    <w:qFormat/>
    <w:uiPriority w:val="22"/>
    <w:rPr>
      <w:b/>
    </w:rPr>
  </w:style>
  <w:style w:type="character" w:styleId="9">
    <w:name w:val="Hyperlink"/>
    <w:basedOn w:val="7"/>
    <w:qFormat/>
    <w:uiPriority w:val="0"/>
    <w:rPr>
      <w:color w:val="0000FF"/>
      <w:u w:val="single"/>
    </w:rPr>
  </w:style>
  <w:style w:type="character" w:customStyle="1" w:styleId="10">
    <w:name w:val="页眉 字符"/>
    <w:basedOn w:val="7"/>
    <w:link w:val="5"/>
    <w:qFormat/>
    <w:uiPriority w:val="99"/>
    <w:rPr>
      <w:sz w:val="18"/>
      <w:szCs w:val="18"/>
    </w:rPr>
  </w:style>
  <w:style w:type="character" w:customStyle="1" w:styleId="11">
    <w:name w:val="页脚 字符"/>
    <w:basedOn w:val="7"/>
    <w:link w:val="4"/>
    <w:qFormat/>
    <w:uiPriority w:val="99"/>
    <w:rPr>
      <w:sz w:val="18"/>
      <w:szCs w:val="18"/>
    </w:rPr>
  </w:style>
  <w:style w:type="character" w:customStyle="1" w:styleId="12">
    <w:name w:val="row_tree_level_3"/>
    <w:basedOn w:val="7"/>
    <w:qFormat/>
    <w:uiPriority w:val="0"/>
  </w:style>
  <w:style w:type="character" w:customStyle="1" w:styleId="13">
    <w:name w:val="row_tree_level_4"/>
    <w:basedOn w:val="7"/>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7"/>
    <w:qFormat/>
    <w:uiPriority w:val="0"/>
    <w:rPr>
      <w:rFonts w:hint="default" w:ascii="Times New Roman" w:hAnsi="Times New Roman" w:cs="Times New Roman"/>
      <w:sz w:val="20"/>
      <w:szCs w:val="20"/>
    </w:rPr>
  </w:style>
  <w:style w:type="character" w:customStyle="1" w:styleId="16">
    <w:name w:val="font01"/>
    <w:basedOn w:val="7"/>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9cfafb12-3119-4f20-aa72-5729e361fa97</errorID>
      <errorWord>*</errorWord>
      <group>L1_Punc</group>
      <groupName>标点问题</groupName>
      <ability>L2_Punc</ability>
      <abilityName>标点符号检查</abilityName>
      <candidateList/>
      <explain/>
      <paraID>1AD83E86</paraID>
      <start>0</start>
      <end>1</end>
      <status>unmodified</status>
      <modifiedWord/>
      <trackRevisions>false</trackRevisions>
    </reviewItem>
    <reviewItem>
      <errorID>5027b0cf-aad6-48c6-a986-17d0ac6fccfb</errorID>
      <errorWord>*</errorWord>
      <group>L1_Punc</group>
      <groupName>标点问题</groupName>
      <ability>L2_Punc</ability>
      <abilityName>标点符号检查</abilityName>
      <candidateList/>
      <explain/>
      <paraID>33F68F89</paraID>
      <start>0</start>
      <end>1</end>
      <status>unmodified</status>
      <modifiedWord/>
      <trackRevisions>false</trackRevisions>
    </reviewItem>
    <reviewItem>
      <errorID>db0154ed-760c-4476-a812-5d145de164eb</errorID>
      <errorWord>*</errorWord>
      <group>L1_Punc</group>
      <groupName>标点问题</groupName>
      <ability>L2_Punc</ability>
      <abilityName>标点符号检查</abilityName>
      <candidateList/>
      <explain/>
      <paraID>71032214</paraID>
      <start>0</start>
      <end>1</end>
      <status>unmodified</status>
      <modifiedWord/>
      <trackRevisions>false</trackRevisions>
    </reviewItem>
    <reviewItem>
      <errorID>a3cbe5bc-5984-4bea-9900-39c42890f99b</errorID>
      <errorWord>*</errorWord>
      <group>L1_Punc</group>
      <groupName>标点问题</groupName>
      <ability>L2_Punc</ability>
      <abilityName>标点符号检查</abilityName>
      <candidateList/>
      <explain/>
      <paraID>736E85AB</paraID>
      <start>0</start>
      <end>1</end>
      <status>unmodified</status>
      <modifiedWord/>
      <trackRevisions>false</trackRevisions>
    </reviewItem>
    <reviewItem>
      <errorID>aced569f-255c-4088-aee8-8054688103fc</errorID>
      <errorWord>*</errorWord>
      <group>L1_Punc</group>
      <groupName>标点问题</groupName>
      <ability>L2_Punc</ability>
      <abilityName>标点符号检查</abilityName>
      <candidateList/>
      <explain/>
      <paraID> 155A111</paraID>
      <start>0</start>
      <end>1</end>
      <status>unmodified</status>
      <modifiedWord/>
      <trackRevisions>false</trackRevisions>
    </reviewItem>
    <reviewItem>
      <errorID>f3d58a96-3e1c-418e-b551-b9365030792d</errorID>
      <errorWord>*</errorWord>
      <group>L1_Punc</group>
      <groupName>标点问题</groupName>
      <ability>L2_Punc</ability>
      <abilityName>标点符号检查</abilityName>
      <candidateList/>
      <explain/>
      <paraID> 79651A1</paraID>
      <start>0</start>
      <end>1</end>
      <status>unmodified</status>
      <modifiedWord/>
      <trackRevisions>false</trackRevisions>
    </reviewItem>
    <reviewItem>
      <errorID>c395d74a-f85a-4baa-b119-7b4988cde40f</errorID>
      <errorWord>*</errorWord>
      <group>L1_Punc</group>
      <groupName>标点问题</groupName>
      <ability>L2_Punc</ability>
      <abilityName>标点符号检查</abilityName>
      <candidateList/>
      <explain/>
      <paraID>7EFD463C</paraID>
      <start>0</start>
      <end>1</end>
      <status>unmodified</status>
      <modifiedWord/>
      <trackRevisions>false</trackRevisions>
    </reviewItem>
    <reviewItem>
      <errorID>f35889b1-34b3-4e52-818c-ad656090762a</errorID>
      <errorWord>*</errorWord>
      <group>L1_Punc</group>
      <groupName>标点问题</groupName>
      <ability>L2_Punc</ability>
      <abilityName>标点符号检查</abilityName>
      <candidateList/>
      <explain/>
      <paraID>46A2E3F3</paraID>
      <start>0</start>
      <end>1</end>
      <status>unmodified</status>
      <modifiedWord/>
      <trackRevisions>false</trackRevisions>
    </reviewItem>
    <reviewItem>
      <errorID>29061354-a573-440f-8143-497fbd16a8bb</errorID>
      <errorWord>*</errorWord>
      <group>L1_Punc</group>
      <groupName>标点问题</groupName>
      <ability>L2_Punc</ability>
      <abilityName>标点符号检查</abilityName>
      <candidateList/>
      <explain/>
      <paraID>45B19117</paraID>
      <start>0</start>
      <end>1</end>
      <status>unmodified</status>
      <modifiedWord/>
      <trackRevisions>false</trackRevisions>
    </reviewItem>
    <reviewItem>
      <errorID>d7b953d8-83c6-4eb6-a424-96db3b05874a</errorID>
      <errorWord>*</errorWord>
      <group>L1_Punc</group>
      <groupName>标点问题</groupName>
      <ability>L2_Punc</ability>
      <abilityName>标点符号检查</abilityName>
      <candidateList/>
      <explain/>
      <paraID>28C316AD</paraID>
      <start>0</start>
      <end>1</end>
      <status>unmodified</status>
      <modifiedWord/>
      <trackRevisions>false</trackRevisions>
    </reviewItem>
    <reviewItem>
      <errorID>fe212341-7de8-458b-a186-08fe1aa6a634</errorID>
      <errorWord>*</errorWord>
      <group>L1_Punc</group>
      <groupName>标点问题</groupName>
      <ability>L2_Punc</ability>
      <abilityName>标点符号检查</abilityName>
      <candidateList/>
      <explain/>
      <paraID>5833337C</paraID>
      <start>0</start>
      <end>1</end>
      <status>unmodified</status>
      <modifiedWord/>
      <trackRevisions>false</trackRevisions>
    </reviewItem>
  </reviewItems>
  <config/>
</contractReview>
</file>

<file path=customXml/itemProps1.xml><?xml version="1.0" encoding="utf-8"?>
<ds:datastoreItem xmlns:ds="http://schemas.openxmlformats.org/officeDocument/2006/customXml" ds:itemID="{f86ef883-44c4-4fa1-b01b-c5ae8546ed88}">
  <ds:schemaRefs/>
</ds:datastoreItem>
</file>

<file path=docProps/app.xml><?xml version="1.0" encoding="utf-8"?>
<Properties xmlns="http://schemas.openxmlformats.org/officeDocument/2006/extended-properties" xmlns:vt="http://schemas.openxmlformats.org/officeDocument/2006/docPropsVTypes">
  <Template>Normal.dotm</Template>
  <Pages>22</Pages>
  <Words>5259</Words>
  <Characters>6509</Characters>
  <Lines>47</Lines>
  <Paragraphs>13</Paragraphs>
  <TotalTime>4</TotalTime>
  <ScaleCrop>false</ScaleCrop>
  <LinksUpToDate>false</LinksUpToDate>
  <CharactersWithSpaces>6607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cp:lastPrinted>2026-03-05T02:18:00Z</cp:lastPrinted>
  <dcterms:modified xsi:type="dcterms:W3CDTF">2026-03-13T09:07:18Z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D3792E2E13164ABE84A0153298EAE6F8_13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