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FFBDD">
      <w:pPr>
        <w:pStyle w:val="16"/>
        <w:bidi w:val="0"/>
        <w:rPr>
          <w:rFonts w:hint="eastAsia"/>
        </w:rPr>
      </w:pPr>
      <w:r>
        <w:rPr>
          <w:rFonts w:hint="eastAsia"/>
          <w:lang w:eastAsia="zh-CN"/>
        </w:rPr>
        <w:t>兴国县科技和工业信息化局2026</w:t>
      </w:r>
      <w:r>
        <w:rPr>
          <w:rFonts w:hint="eastAsia"/>
        </w:rPr>
        <w:t>年部门预算</w:t>
      </w:r>
    </w:p>
    <w:p w14:paraId="3A6CCB64">
      <w:pPr>
        <w:pStyle w:val="13"/>
        <w:spacing w:line="600" w:lineRule="atLeast"/>
        <w:jc w:val="center"/>
        <w:rPr>
          <w:rFonts w:ascii="黑体" w:hAnsi="黑体" w:eastAsia="黑体"/>
          <w:color w:val="000000"/>
          <w:sz w:val="32"/>
          <w:szCs w:val="32"/>
        </w:rPr>
      </w:pPr>
    </w:p>
    <w:p w14:paraId="5A75DCDB">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6174DB4">
      <w:pPr>
        <w:pStyle w:val="13"/>
        <w:rPr>
          <w:rFonts w:ascii="宋体" w:hAnsi="宋体"/>
          <w:color w:val="000000"/>
        </w:rPr>
      </w:pPr>
    </w:p>
    <w:p w14:paraId="6B3FAEF0">
      <w:pPr>
        <w:pStyle w:val="17"/>
        <w:numPr>
          <w:ilvl w:val="0"/>
          <w:numId w:val="0"/>
        </w:numPr>
        <w:bidi w:val="0"/>
        <w:ind w:left="420" w:leftChars="200"/>
        <w:jc w:val="left"/>
        <w:rPr>
          <w:rFonts w:hint="eastAsia"/>
          <w:lang w:eastAsia="zh-CN"/>
        </w:rPr>
      </w:pPr>
      <w:r>
        <w:rPr>
          <w:rFonts w:hint="eastAsia"/>
          <w:lang w:val="en-US" w:eastAsia="zh-CN"/>
        </w:rPr>
        <w:t>第一部分  兴国县科技和工业信息化局概况</w:t>
      </w:r>
    </w:p>
    <w:p w14:paraId="530A9126">
      <w:pPr>
        <w:pStyle w:val="18"/>
        <w:bidi w:val="0"/>
        <w:rPr>
          <w:rFonts w:hint="eastAsia" w:ascii="仿宋_GB2312" w:hAnsi="仿宋_GB2312" w:eastAsia="仿宋_GB2312" w:cs="仿宋_GB2312"/>
        </w:rPr>
      </w:pPr>
      <w:r>
        <w:rPr>
          <w:rFonts w:hint="eastAsia" w:ascii="仿宋_GB2312" w:hAnsi="仿宋_GB2312" w:eastAsia="仿宋_GB2312" w:cs="仿宋_GB2312"/>
        </w:rPr>
        <w:t>一、部门主要职责</w:t>
      </w:r>
    </w:p>
    <w:p w14:paraId="1E3C8DB3">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A126D9B">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兴国县科技和工业信息化局2026</w:t>
      </w:r>
      <w:r>
        <w:rPr>
          <w:rFonts w:hint="eastAsia"/>
        </w:rPr>
        <w:t>年部门预算表</w:t>
      </w:r>
    </w:p>
    <w:p w14:paraId="6701AA18">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7648A8F8">
      <w:pPr>
        <w:pStyle w:val="18"/>
        <w:bidi w:val="0"/>
        <w:rPr>
          <w:rFonts w:hint="eastAsia" w:ascii="仿宋_GB2312" w:hAnsi="仿宋_GB2312" w:eastAsia="仿宋_GB2312" w:cs="仿宋_GB2312"/>
        </w:rPr>
      </w:pPr>
      <w:r>
        <w:rPr>
          <w:rFonts w:hint="eastAsia" w:ascii="仿宋_GB2312" w:hAnsi="仿宋_GB2312" w:eastAsia="仿宋_GB2312" w:cs="仿宋_GB2312"/>
        </w:rPr>
        <w:t>二、《部门收入总表》</w:t>
      </w:r>
    </w:p>
    <w:p w14:paraId="27E810A6">
      <w:pPr>
        <w:pStyle w:val="18"/>
        <w:bidi w:val="0"/>
        <w:rPr>
          <w:rFonts w:hint="eastAsia" w:ascii="仿宋_GB2312" w:hAnsi="仿宋_GB2312" w:eastAsia="仿宋_GB2312" w:cs="仿宋_GB2312"/>
        </w:rPr>
      </w:pPr>
      <w:r>
        <w:rPr>
          <w:rFonts w:hint="eastAsia" w:ascii="仿宋_GB2312" w:hAnsi="仿宋_GB2312" w:eastAsia="仿宋_GB2312" w:cs="仿宋_GB2312"/>
        </w:rPr>
        <w:t>三、《部门支出总表》</w:t>
      </w:r>
    </w:p>
    <w:p w14:paraId="6EB72F10">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13D3081C">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727DE651">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61F8FD05">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637AD7F6">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210341D">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9A3DE71">
      <w:pPr>
        <w:pStyle w:val="18"/>
        <w:bidi w:val="0"/>
        <w:rPr>
          <w:rFonts w:hint="eastAsia" w:ascii="仿宋_GB2312" w:hAnsi="仿宋_GB2312" w:eastAsia="仿宋_GB2312" w:cs="仿宋_GB2312"/>
        </w:rPr>
      </w:pPr>
      <w:r>
        <w:rPr>
          <w:rFonts w:hint="eastAsia" w:ascii="仿宋_GB2312" w:hAnsi="仿宋_GB2312" w:eastAsia="仿宋_GB2312" w:cs="仿宋_GB2312"/>
        </w:rPr>
        <w:t>十、《部门整体绩效目标》</w:t>
      </w:r>
    </w:p>
    <w:p w14:paraId="2C85ABDF">
      <w:pPr>
        <w:pStyle w:val="18"/>
        <w:bidi w:val="0"/>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14:paraId="0818743B">
      <w:pPr>
        <w:pStyle w:val="17"/>
        <w:numPr>
          <w:ilvl w:val="0"/>
          <w:numId w:val="0"/>
        </w:numPr>
        <w:bidi w:val="0"/>
        <w:ind w:left="420" w:leftChars="200"/>
        <w:jc w:val="left"/>
        <w:rPr>
          <w:rFonts w:hint="eastAsia"/>
          <w:lang w:eastAsia="zh-CN"/>
        </w:rPr>
      </w:pPr>
      <w:r>
        <w:rPr>
          <w:rFonts w:hint="eastAsia"/>
          <w:lang w:eastAsia="zh-CN"/>
        </w:rPr>
        <w:t>第三部分 兴国县科技和工业信息化局 2026年部门预算情况说明</w:t>
      </w:r>
    </w:p>
    <w:p w14:paraId="723B9328">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14:paraId="7D51E0E2">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4EB7EB67">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17822057">
      <w:pPr>
        <w:pStyle w:val="17"/>
        <w:numPr>
          <w:ilvl w:val="0"/>
          <w:numId w:val="0"/>
        </w:numPr>
        <w:bidi w:val="0"/>
        <w:ind w:left="420" w:leftChars="200"/>
        <w:jc w:val="left"/>
        <w:rPr>
          <w:rFonts w:hint="eastAsia"/>
          <w:lang w:eastAsia="zh-CN"/>
        </w:rPr>
      </w:pPr>
      <w:r>
        <w:rPr>
          <w:rFonts w:hint="eastAsia"/>
          <w:lang w:eastAsia="zh-CN"/>
        </w:rPr>
        <w:t>第四部分  名词解释</w:t>
      </w:r>
    </w:p>
    <w:p w14:paraId="4683088F">
      <w:pPr>
        <w:widowControl/>
        <w:spacing w:line="580" w:lineRule="exact"/>
        <w:jc w:val="center"/>
        <w:rPr>
          <w:rFonts w:ascii="仿宋_GB2312" w:eastAsia="仿宋_GB2312"/>
          <w:b/>
          <w:sz w:val="32"/>
          <w:szCs w:val="30"/>
        </w:rPr>
      </w:pPr>
    </w:p>
    <w:p w14:paraId="3272D031">
      <w:pPr>
        <w:widowControl/>
        <w:spacing w:line="580" w:lineRule="exact"/>
        <w:jc w:val="center"/>
        <w:rPr>
          <w:rFonts w:ascii="仿宋_GB2312" w:eastAsia="仿宋_GB2312"/>
          <w:b/>
          <w:sz w:val="32"/>
          <w:szCs w:val="30"/>
        </w:rPr>
      </w:pPr>
    </w:p>
    <w:p w14:paraId="338974C4">
      <w:pPr>
        <w:pStyle w:val="17"/>
        <w:numPr>
          <w:ilvl w:val="0"/>
          <w:numId w:val="0"/>
        </w:numPr>
        <w:bidi w:val="0"/>
        <w:ind w:left="420" w:leftChars="200"/>
        <w:jc w:val="center"/>
        <w:rPr>
          <w:rFonts w:hint="eastAsia"/>
          <w:lang w:eastAsia="zh-CN"/>
        </w:rPr>
      </w:pPr>
      <w:r>
        <w:rPr>
          <w:rFonts w:hint="eastAsia"/>
          <w:lang w:eastAsia="zh-CN"/>
        </w:rPr>
        <w:t>第一部分  兴国县科技和工业信息化局概况</w:t>
      </w:r>
    </w:p>
    <w:p w14:paraId="11487355">
      <w:pPr>
        <w:widowControl/>
        <w:spacing w:line="580" w:lineRule="exact"/>
        <w:jc w:val="left"/>
        <w:rPr>
          <w:rFonts w:asciiTheme="minorEastAsia" w:hAnsiTheme="minorEastAsia"/>
          <w:b/>
          <w:sz w:val="36"/>
          <w:szCs w:val="36"/>
        </w:rPr>
      </w:pPr>
    </w:p>
    <w:p w14:paraId="6AA7A0FC">
      <w:pPr>
        <w:pStyle w:val="17"/>
        <w:numPr>
          <w:ilvl w:val="0"/>
          <w:numId w:val="0"/>
        </w:numPr>
        <w:bidi w:val="0"/>
        <w:ind w:left="420" w:leftChars="200" w:firstLine="320" w:firstLineChars="100"/>
        <w:rPr>
          <w:rFonts w:hint="eastAsia"/>
        </w:rPr>
      </w:pPr>
      <w:r>
        <w:rPr>
          <w:rFonts w:hint="eastAsia"/>
        </w:rPr>
        <w:t>一、部门主要职责</w:t>
      </w:r>
    </w:p>
    <w:p w14:paraId="2F0F2D23">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贯彻执行国家、省、市科技和工业信息化发展战略、法</w:t>
      </w:r>
      <w:r>
        <w:rPr>
          <w:rFonts w:hint="eastAsia" w:ascii="仿宋" w:hAnsi="仿宋" w:eastAsia="仿宋" w:cs="仿宋"/>
          <w:color w:val="000000"/>
          <w:kern w:val="0"/>
          <w:sz w:val="31"/>
          <w:szCs w:val="31"/>
          <w:lang w:val="en-US" w:eastAsia="zh-CN" w:bidi="ar"/>
        </w:rPr>
        <w:t xml:space="preserve">律法规和政策，拟订全县科技和工业信息化发展的规范性文件并组织实施，并对政策的落实和执行情况进行监督检查。 </w:t>
      </w:r>
    </w:p>
    <w:p w14:paraId="59821EE3">
      <w:pPr>
        <w:keepNext w:val="0"/>
        <w:keepLines w:val="0"/>
        <w:widowControl/>
        <w:suppressLineNumbers w:val="0"/>
        <w:ind w:firstLine="620" w:firstLineChars="200"/>
        <w:jc w:val="left"/>
        <w:rPr>
          <w:rFonts w:hint="eastAsia" w:ascii="仿宋_GB2312" w:hAnsi="仿宋_GB2312" w:eastAsia="仿宋_GB2312" w:cs="仿宋_GB2312"/>
        </w:rPr>
      </w:pPr>
      <w:r>
        <w:rPr>
          <w:rFonts w:hint="eastAsia" w:ascii="仿宋" w:hAnsi="仿宋" w:eastAsia="仿宋" w:cs="仿宋"/>
          <w:color w:val="000000"/>
          <w:kern w:val="0"/>
          <w:sz w:val="31"/>
          <w:szCs w:val="31"/>
          <w:lang w:val="en-US" w:eastAsia="zh-CN" w:bidi="ar"/>
        </w:rPr>
        <w:t>提出县域新型工业化发展规划，协调解决新型工业化进程中的重大问题，在全县经济社会发展总体规划的框架内，拟订并组织实施科技和工业信息化发展规划，在工业化和信息化融合的进程中推进产业结构战略性调整和优化升级。统筹推进科技创新体系建设，培育高新技术企业、科技型中小企业和专精特新“小巨人”企业，强化产学研协同创新与成果转化应用；指导企业开展技术改造、智能制造升级和绿色低碳转型。</w:t>
      </w:r>
    </w:p>
    <w:p w14:paraId="43176903">
      <w:pPr>
        <w:pStyle w:val="17"/>
        <w:numPr>
          <w:ilvl w:val="0"/>
          <w:numId w:val="0"/>
        </w:numPr>
        <w:bidi w:val="0"/>
        <w:ind w:left="420" w:leftChars="200" w:firstLine="320" w:firstLineChars="100"/>
        <w:rPr>
          <w:rFonts w:hint="eastAsia"/>
        </w:rPr>
      </w:pPr>
      <w:r>
        <w:rPr>
          <w:rFonts w:hint="eastAsia"/>
        </w:rPr>
        <w:t>二、机构设置及人员情况</w:t>
      </w:r>
    </w:p>
    <w:p w14:paraId="6CB5E6B1">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兴国县科技创新中心共有预算单位1个，包括兴国县科技创新中心</w:t>
      </w:r>
      <w:r>
        <w:rPr>
          <w:rFonts w:hint="eastAsia" w:ascii="仿宋_GB2312" w:hAnsi="仿宋_GB2312" w:eastAsia="仿宋_GB2312" w:cs="仿宋_GB2312"/>
        </w:rPr>
        <w:t>。</w:t>
      </w:r>
    </w:p>
    <w:p w14:paraId="35BCF886">
      <w:pPr>
        <w:keepNext w:val="0"/>
        <w:keepLines w:val="0"/>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color w:val="000000"/>
          <w:kern w:val="0"/>
          <w:sz w:val="31"/>
          <w:szCs w:val="31"/>
          <w:lang w:val="en-US" w:eastAsia="zh-CN" w:bidi="ar"/>
        </w:rPr>
        <w:t>兴国县科技和工业信息化局内设处室5个，</w:t>
      </w:r>
      <w:r>
        <w:rPr>
          <w:rFonts w:hint="eastAsia" w:ascii="仿宋" w:hAnsi="仿宋" w:eastAsia="仿宋" w:cs="仿宋"/>
          <w:kern w:val="2"/>
          <w:sz w:val="32"/>
          <w:szCs w:val="32"/>
          <w:lang w:val="en-US" w:eastAsia="zh-CN" w:bidi="ar-SA"/>
        </w:rPr>
        <w:t>包括办公室、科技和产业规划股、经济运行股、投资股、节能与资源综合利用股。</w:t>
      </w:r>
    </w:p>
    <w:p w14:paraId="6B020E0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rPr>
      </w:pPr>
      <w:r>
        <w:rPr>
          <w:rFonts w:hint="eastAsia" w:ascii="仿宋" w:hAnsi="仿宋" w:eastAsia="仿宋" w:cs="仿宋"/>
          <w:kern w:val="2"/>
          <w:sz w:val="32"/>
          <w:szCs w:val="32"/>
          <w:lang w:val="en-US" w:eastAsia="zh-CN" w:bidi="ar-SA"/>
        </w:rPr>
        <w:t>编制人数小计40人，其中：行政编制人数14人，参照公务员管理的事业编制人数0人，全部补助事业编制人数26人，自收自支编制人数0人。实有人数小计177人，其中：在职人数小计40人（行政在职人数14人，参照公务员管理的事业单位在职人数0人，全部补助事业在职人数26人）；离休人数小计0人；退休人数小计137人。</w:t>
      </w:r>
    </w:p>
    <w:p w14:paraId="3F46A802">
      <w:pPr>
        <w:pStyle w:val="18"/>
        <w:bidi w:val="0"/>
        <w:rPr>
          <w:rFonts w:hint="eastAsia" w:ascii="仿宋_GB2312" w:hAnsi="仿宋_GB2312" w:eastAsia="仿宋_GB2312" w:cs="仿宋_GB2312"/>
        </w:rPr>
      </w:pPr>
    </w:p>
    <w:p w14:paraId="0569B5DC">
      <w:pPr>
        <w:widowControl/>
        <w:spacing w:line="580" w:lineRule="exact"/>
        <w:jc w:val="both"/>
        <w:rPr>
          <w:rFonts w:ascii="仿宋_GB2312" w:eastAsia="仿宋_GB2312"/>
          <w:b/>
          <w:szCs w:val="30"/>
        </w:rPr>
      </w:pPr>
    </w:p>
    <w:p w14:paraId="288EBCB9">
      <w:pPr>
        <w:pStyle w:val="17"/>
        <w:numPr>
          <w:ilvl w:val="0"/>
          <w:numId w:val="0"/>
        </w:numPr>
        <w:bidi w:val="0"/>
        <w:ind w:left="420" w:leftChars="200"/>
        <w:jc w:val="center"/>
        <w:rPr>
          <w:rFonts w:hint="eastAsia"/>
          <w:lang w:eastAsia="zh-CN"/>
        </w:rPr>
      </w:pPr>
      <w:r>
        <w:rPr>
          <w:rFonts w:hint="eastAsia"/>
          <w:lang w:eastAsia="zh-CN"/>
        </w:rPr>
        <w:t>第二部分  兴国县科技和工业信息化局2026年部门预算表</w:t>
      </w:r>
    </w:p>
    <w:p w14:paraId="6417D042">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0B0B7FFA">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7D86665">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FA9B4E7">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E7C523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306兴国县科技和工业信息化局</w:t>
            </w:r>
          </w:p>
        </w:tc>
        <w:tc>
          <w:tcPr>
            <w:tcW w:w="1655" w:type="pct"/>
            <w:noWrap/>
            <w:vAlign w:val="bottom"/>
          </w:tcPr>
          <w:p w14:paraId="092744E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1F9E148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0AEB297">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B880B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2BD84A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7678F488">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44E88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9E82C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20C2E6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B5977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40105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462C5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381F40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17,879.66</w:t>
            </w:r>
          </w:p>
        </w:tc>
        <w:tc>
          <w:tcPr>
            <w:tcW w:w="1655" w:type="pct"/>
            <w:tcBorders>
              <w:top w:val="nil"/>
              <w:left w:val="nil"/>
              <w:bottom w:val="single" w:color="000000" w:sz="4" w:space="0"/>
              <w:right w:val="single" w:color="000000" w:sz="4" w:space="0"/>
            </w:tcBorders>
            <w:noWrap/>
            <w:vAlign w:val="center"/>
          </w:tcPr>
          <w:p w14:paraId="72D335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063477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164.42</w:t>
            </w:r>
          </w:p>
        </w:tc>
      </w:tr>
      <w:tr w14:paraId="0FD5752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D3A0C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0499E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17,879.66</w:t>
            </w:r>
          </w:p>
        </w:tc>
        <w:tc>
          <w:tcPr>
            <w:tcW w:w="1655" w:type="pct"/>
            <w:tcBorders>
              <w:top w:val="nil"/>
              <w:left w:val="nil"/>
              <w:bottom w:val="single" w:color="000000" w:sz="4" w:space="0"/>
              <w:right w:val="single" w:color="000000" w:sz="4" w:space="0"/>
            </w:tcBorders>
            <w:noWrap/>
            <w:vAlign w:val="center"/>
          </w:tcPr>
          <w:p w14:paraId="6C0167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596C5C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72.05</w:t>
            </w:r>
          </w:p>
        </w:tc>
      </w:tr>
      <w:tr w14:paraId="31B22D2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5DE2B4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CFF58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BA499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资源勘探工业信息等支出</w:t>
            </w:r>
          </w:p>
        </w:tc>
        <w:tc>
          <w:tcPr>
            <w:tcW w:w="829" w:type="pct"/>
            <w:tcBorders>
              <w:top w:val="nil"/>
              <w:left w:val="nil"/>
              <w:bottom w:val="single" w:color="000000" w:sz="4" w:space="0"/>
              <w:right w:val="single" w:color="000000" w:sz="4" w:space="0"/>
            </w:tcBorders>
            <w:noWrap/>
            <w:vAlign w:val="center"/>
          </w:tcPr>
          <w:p w14:paraId="552E03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17,917.47</w:t>
            </w:r>
          </w:p>
        </w:tc>
      </w:tr>
      <w:tr w14:paraId="13BF50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EAC0D6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35950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2AE6C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0B5E7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49.18</w:t>
            </w:r>
          </w:p>
        </w:tc>
      </w:tr>
      <w:tr w14:paraId="31C339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7044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350812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905AA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3EED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970E1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C006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7A3A92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3968E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A8F1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3508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E9E5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3EB073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F3273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53D3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DCAB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645D7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D9901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AD127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8C48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A0C5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6A35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799EF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49C17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341D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04A2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0F06A0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6881BA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85BAF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CF5B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D427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F6830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0255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7AF0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3A9C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1D49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46CF46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48C57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ABAB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1DF5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89CC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59B24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B935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72EE1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A2F8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78D6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AE83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0BAE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BA30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6519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A132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E2629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504A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9626E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8BFB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0AC8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1520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8357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AE4F8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1685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D062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7DAAC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6111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437A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43C8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12AED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4F198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C49B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319F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00A4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14F26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785DB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F773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3F32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1896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D3E8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C8DF6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1ECE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C586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4C45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AC6C7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678B3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2CE39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6A25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A8D4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1329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1986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2DC8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C330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0452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3FB4F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F9F88F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8ABEF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5A64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113E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B974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B33F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8928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8839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D6FFF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5AE0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3AE57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047F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6292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0DCA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6141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8D70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38C8C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4763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3163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19F5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3C12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5007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CDAD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9F27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13D42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499E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15A8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A3279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33C8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CAD28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EAEBF1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0809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57D2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296C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9C7C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2AE67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3ED100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17,879.66</w:t>
            </w:r>
          </w:p>
        </w:tc>
        <w:tc>
          <w:tcPr>
            <w:tcW w:w="1655" w:type="pct"/>
            <w:tcBorders>
              <w:top w:val="nil"/>
              <w:left w:val="nil"/>
              <w:bottom w:val="single" w:color="auto" w:sz="4" w:space="0"/>
              <w:right w:val="single" w:color="000000" w:sz="4" w:space="0"/>
            </w:tcBorders>
            <w:noWrap/>
            <w:vAlign w:val="center"/>
          </w:tcPr>
          <w:p w14:paraId="66CE76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AE426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18,203.12</w:t>
            </w:r>
          </w:p>
        </w:tc>
      </w:tr>
      <w:tr w14:paraId="1C35EF8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10CA1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004C5F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4F8CB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0B9BA3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416E36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877B2B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8CE74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323.46</w:t>
            </w:r>
          </w:p>
        </w:tc>
        <w:tc>
          <w:tcPr>
            <w:tcW w:w="1655" w:type="pct"/>
            <w:tcBorders>
              <w:top w:val="single" w:color="auto" w:sz="4" w:space="0"/>
              <w:left w:val="nil"/>
              <w:bottom w:val="single" w:color="auto" w:sz="4" w:space="0"/>
              <w:right w:val="single" w:color="000000" w:sz="4" w:space="0"/>
            </w:tcBorders>
            <w:noWrap/>
            <w:vAlign w:val="bottom"/>
          </w:tcPr>
          <w:p w14:paraId="1FEF29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05FB9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2394FC">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BA60B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705ED1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18,203.12</w:t>
            </w:r>
          </w:p>
        </w:tc>
        <w:tc>
          <w:tcPr>
            <w:tcW w:w="1655" w:type="pct"/>
            <w:tcBorders>
              <w:top w:val="single" w:color="auto" w:sz="4" w:space="0"/>
              <w:left w:val="single" w:color="auto" w:sz="4" w:space="0"/>
              <w:bottom w:val="single" w:color="auto" w:sz="4" w:space="0"/>
              <w:right w:val="single" w:color="auto" w:sz="4" w:space="0"/>
            </w:tcBorders>
            <w:noWrap/>
            <w:vAlign w:val="center"/>
          </w:tcPr>
          <w:p w14:paraId="30C5EA2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33375F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18,203.12</w:t>
            </w:r>
          </w:p>
        </w:tc>
      </w:tr>
    </w:tbl>
    <w:p w14:paraId="08F0647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23FF77CB">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1E7C340">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244A8CE0">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309A1C8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填报单位：306兴国县科技和工业信息化局</w:t>
            </w:r>
          </w:p>
        </w:tc>
        <w:tc>
          <w:tcPr>
            <w:tcW w:w="422" w:type="pct"/>
            <w:tcBorders>
              <w:top w:val="nil"/>
              <w:left w:val="nil"/>
              <w:bottom w:val="single" w:color="auto" w:sz="4" w:space="0"/>
              <w:right w:val="nil"/>
            </w:tcBorders>
            <w:shd w:val="clear" w:color="auto" w:fill="auto"/>
            <w:noWrap/>
            <w:vAlign w:val="bottom"/>
          </w:tcPr>
          <w:p w14:paraId="35BD155B">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0AE68C1A">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775DCDF7">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3D43ED3">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3EA09B22">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50DC314E">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2BC5DB0A">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5787A75">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1E08D20B">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DC309C6">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2A287634">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AD43DF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9EE57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F50B03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D8D88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F8160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4B83E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F5A1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F7DC9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B3C59B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1E6F3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A0EC181">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549A4112">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56D25F59">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6D81FA0E">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660C53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6AE9A2C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4B980B6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31028C4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BF58364">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5FF1B50D">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4C7CB1C7">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575AF56A">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4116F521">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75AB0E54">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1762B0E6">
            <w:pPr>
              <w:widowControl/>
              <w:jc w:val="left"/>
              <w:rPr>
                <w:rFonts w:ascii="宋体" w:hAnsi="宋体" w:eastAsia="宋体" w:cs="Arial"/>
                <w:color w:val="000000"/>
                <w:kern w:val="0"/>
                <w:sz w:val="13"/>
                <w:szCs w:val="13"/>
              </w:rPr>
            </w:pPr>
          </w:p>
        </w:tc>
      </w:tr>
      <w:tr w14:paraId="29B519CD">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A1F90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040A7D">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683F3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23B70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4C55E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AE76B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687A8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A2765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388ED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3E754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3B2F9B">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33CB4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632AA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550F4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69B3381">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FDD46E">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26D62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18,203.12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07B4F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323.46</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DF32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17,879.66</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7DBE1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17,879.66</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A0D9E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57CC3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077FC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FEEC9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74FFC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5494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D930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AD3B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56F433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3FBD1521">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B17E0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兴国县工业和信息化局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AC0B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18,203.12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28A3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323.46</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32DF5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17,879.66</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033B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17,879.66</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5BED5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1D7B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D6DFE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EF61C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9A3BB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A6D0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4AA0B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7E58C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49573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BBE326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A2BBDB4">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8A9ABEA">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300938AE">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63DF69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：306兴国县科技和工业信息化局</w:t>
            </w:r>
          </w:p>
        </w:tc>
        <w:tc>
          <w:tcPr>
            <w:tcW w:w="914" w:type="pct"/>
            <w:tcBorders>
              <w:top w:val="nil"/>
              <w:left w:val="nil"/>
              <w:bottom w:val="nil"/>
              <w:right w:val="nil"/>
            </w:tcBorders>
            <w:shd w:val="clear" w:color="auto" w:fill="auto"/>
            <w:noWrap/>
            <w:vAlign w:val="bottom"/>
          </w:tcPr>
          <w:p w14:paraId="2E517A8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149734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174C75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C0C6075">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766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2EC8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C740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0E7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6801B5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CDDB6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1ED43D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40C578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CCC476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5A11FA6">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818A43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5E294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40FF77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51B20D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19CA88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BB18E4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0A2F1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5AE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C452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9C42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18,203.12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F1B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636.10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190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17,567.02</w:t>
            </w:r>
          </w:p>
        </w:tc>
      </w:tr>
      <w:tr w14:paraId="3AD6D43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B70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D574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3582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6450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B623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C05DA5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15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4DA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0AD04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937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140.81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EBCE5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40042B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04B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ED62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8F2F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DBC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2425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395A15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36C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C904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C8D3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7328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1D7C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9152F3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966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0E1D6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69858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8909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B26F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535E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12F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570A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8D7D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3414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BB1A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EE3B2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DC8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801F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1B5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EC8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0D45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15456A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85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EB3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508A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3003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DFC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B249C0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F0F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1BEF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604F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DB5F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C705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EA707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686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7F1E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F13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EFA1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B15B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8C8C8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B03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FC9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040A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10B4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603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BAE8FD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F81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4DC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DB7E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487B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4AF4B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77EA6D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55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AB87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资源勘探工业信息等支出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668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17,917.47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38E4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8D8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17,567.02</w:t>
            </w:r>
          </w:p>
        </w:tc>
      </w:tr>
      <w:tr w14:paraId="0B715F6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5F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66A6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工业和信息产业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DDD6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BED2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65E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109.66</w:t>
            </w:r>
          </w:p>
        </w:tc>
      </w:tr>
      <w:tr w14:paraId="134CAC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862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2150599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1BCD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其他工业和信息产业支出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BA5F1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2A8F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09B1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109.66</w:t>
            </w:r>
          </w:p>
        </w:tc>
      </w:tr>
      <w:tr w14:paraId="756002D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4D6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5FC6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支持中小企业发展和管理</w:t>
            </w:r>
            <w:r>
              <w:rPr>
                <w:rFonts w:hint="eastAsia" w:asciiTheme="minorEastAsia" w:hAnsiTheme="minorEastAsia" w:cstheme="minorEastAsia"/>
                <w:b/>
                <w:color w:val="000000"/>
                <w:kern w:val="0"/>
                <w:sz w:val="18"/>
                <w:szCs w:val="18"/>
                <w:lang w:eastAsia="zh-CN" w:bidi="ar"/>
              </w:rPr>
              <w:t>的支</w:t>
            </w:r>
            <w:r>
              <w:rPr>
                <w:rFonts w:hint="eastAsia" w:asciiTheme="minorEastAsia" w:hAnsiTheme="minorEastAsia" w:cstheme="minorEastAsia"/>
                <w:b/>
                <w:color w:val="000000"/>
                <w:kern w:val="0"/>
                <w:sz w:val="18"/>
                <w:szCs w:val="18"/>
                <w:lang w:bidi="ar"/>
              </w:rPr>
              <w:t>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FB5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17,596.31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CCE02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361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17,245.86</w:t>
            </w:r>
          </w:p>
        </w:tc>
      </w:tr>
      <w:tr w14:paraId="1E6C1CD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B92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2826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FB62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F758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E855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B4453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B8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0A27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1073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C271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A4D5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215.00</w:t>
            </w:r>
          </w:p>
        </w:tc>
      </w:tr>
      <w:tr w14:paraId="48A4675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3B4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63B6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中小企业发展专项</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2AF1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18.56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61D7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2C49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18.56</w:t>
            </w:r>
          </w:p>
        </w:tc>
      </w:tr>
      <w:tr w14:paraId="5D31F14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5E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F4A4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其他支持中小企业发展和管理支出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4936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17,012.30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C4C2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8E23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17,012.30</w:t>
            </w:r>
          </w:p>
        </w:tc>
      </w:tr>
      <w:tr w14:paraId="1BEE0D9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750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21598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841E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超长期特别国债安排的支出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4BF1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660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4E6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211.50</w:t>
            </w:r>
          </w:p>
        </w:tc>
      </w:tr>
      <w:tr w14:paraId="0CDA21B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506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2159802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70C4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制造业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C367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2DE5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3C1B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211.50</w:t>
            </w:r>
          </w:p>
        </w:tc>
      </w:tr>
      <w:tr w14:paraId="218B441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E1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C9A3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FE3A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C51F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E61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D07F0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26F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3CF6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0AC2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15E7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6E0D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9485E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50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64CF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815A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B52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3F45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20BCEF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73992D1">
        <w:tblPrEx>
          <w:tblCellMar>
            <w:top w:w="0" w:type="dxa"/>
            <w:left w:w="108" w:type="dxa"/>
            <w:bottom w:w="0" w:type="dxa"/>
            <w:right w:w="108" w:type="dxa"/>
          </w:tblCellMar>
        </w:tblPrEx>
        <w:trPr>
          <w:trHeight w:val="585" w:hRule="atLeast"/>
          <w:tblHeader/>
        </w:trPr>
        <w:tc>
          <w:tcPr>
            <w:tcW w:w="5000" w:type="pct"/>
            <w:gridSpan w:val="7"/>
            <w:noWrap/>
            <w:vAlign w:val="center"/>
          </w:tcPr>
          <w:p w14:paraId="77BF32A0">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2B4F03CB">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AB26F1A">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306兴国县科技和工业信息化局</w:t>
            </w:r>
          </w:p>
        </w:tc>
        <w:tc>
          <w:tcPr>
            <w:tcW w:w="577" w:type="pct"/>
            <w:noWrap/>
            <w:vAlign w:val="bottom"/>
          </w:tcPr>
          <w:p w14:paraId="7B4190F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A18F37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3124FC0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4F63F8A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59D3CA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43E3C7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2EB06B30">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5A93F3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28E771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9EBBD9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858A3A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502EF9B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0B1778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CDD7C0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8F56B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AF6FB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9ADD2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17,879.66</w:t>
            </w:r>
          </w:p>
        </w:tc>
        <w:tc>
          <w:tcPr>
            <w:tcW w:w="948" w:type="pct"/>
            <w:tcBorders>
              <w:top w:val="nil"/>
              <w:left w:val="nil"/>
              <w:bottom w:val="single" w:color="000000" w:sz="4" w:space="0"/>
              <w:right w:val="single" w:color="000000" w:sz="4" w:space="0"/>
            </w:tcBorders>
            <w:noWrap/>
            <w:vAlign w:val="center"/>
          </w:tcPr>
          <w:p w14:paraId="06370C6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2436C0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164.42</w:t>
            </w:r>
          </w:p>
        </w:tc>
        <w:tc>
          <w:tcPr>
            <w:tcW w:w="612" w:type="pct"/>
            <w:tcBorders>
              <w:top w:val="nil"/>
              <w:left w:val="nil"/>
              <w:bottom w:val="single" w:color="000000" w:sz="4" w:space="0"/>
              <w:right w:val="single" w:color="000000" w:sz="4" w:space="0"/>
            </w:tcBorders>
            <w:noWrap/>
            <w:vAlign w:val="center"/>
          </w:tcPr>
          <w:p w14:paraId="100744D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164.42</w:t>
            </w:r>
          </w:p>
        </w:tc>
        <w:tc>
          <w:tcPr>
            <w:tcW w:w="602" w:type="pct"/>
            <w:tcBorders>
              <w:top w:val="nil"/>
              <w:left w:val="nil"/>
              <w:bottom w:val="single" w:color="000000" w:sz="4" w:space="0"/>
              <w:right w:val="single" w:color="000000" w:sz="4" w:space="0"/>
            </w:tcBorders>
            <w:noWrap/>
            <w:vAlign w:val="center"/>
          </w:tcPr>
          <w:p w14:paraId="4A0068B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456564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0A13D20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39F83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3F401E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17,879.66</w:t>
            </w:r>
          </w:p>
        </w:tc>
        <w:tc>
          <w:tcPr>
            <w:tcW w:w="948" w:type="pct"/>
            <w:tcBorders>
              <w:top w:val="nil"/>
              <w:left w:val="single" w:color="000000" w:sz="4" w:space="0"/>
              <w:bottom w:val="single" w:color="000000" w:sz="4" w:space="0"/>
              <w:right w:val="single" w:color="000000" w:sz="4" w:space="0"/>
            </w:tcBorders>
            <w:noWrap/>
            <w:vAlign w:val="center"/>
          </w:tcPr>
          <w:p w14:paraId="0D357935">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CF490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72.05</w:t>
            </w:r>
          </w:p>
        </w:tc>
        <w:tc>
          <w:tcPr>
            <w:tcW w:w="612" w:type="pct"/>
            <w:tcBorders>
              <w:top w:val="nil"/>
              <w:left w:val="nil"/>
              <w:bottom w:val="single" w:color="000000" w:sz="4" w:space="0"/>
              <w:right w:val="single" w:color="000000" w:sz="4" w:space="0"/>
            </w:tcBorders>
            <w:noWrap/>
            <w:vAlign w:val="center"/>
          </w:tcPr>
          <w:p w14:paraId="1E3991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72.05</w:t>
            </w:r>
          </w:p>
        </w:tc>
        <w:tc>
          <w:tcPr>
            <w:tcW w:w="602" w:type="pct"/>
            <w:tcBorders>
              <w:top w:val="nil"/>
              <w:left w:val="nil"/>
              <w:bottom w:val="single" w:color="000000" w:sz="4" w:space="0"/>
              <w:right w:val="single" w:color="000000" w:sz="4" w:space="0"/>
            </w:tcBorders>
            <w:noWrap/>
            <w:vAlign w:val="center"/>
          </w:tcPr>
          <w:p w14:paraId="3DFA40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03735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4851D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24E26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18320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33D0F792">
            <w:pPr>
              <w:widowControl/>
              <w:snapToGrid w:val="0"/>
              <w:jc w:val="center"/>
              <w:textAlignment w:val="center"/>
              <w:rPr>
                <w:rFonts w:hint="eastAsia" w:asciiTheme="minorEastAsia" w:hAnsiTheme="minorEastAsia" w:cstheme="minorEastAsia"/>
                <w:color w:val="000000"/>
                <w:kern w:val="0"/>
                <w:sz w:val="21"/>
                <w:szCs w:val="21"/>
                <w:lang w:bidi="ar"/>
              </w:rPr>
            </w:pPr>
            <w:r>
              <w:t>资源勘探工业信息等支出</w:t>
            </w:r>
          </w:p>
        </w:tc>
        <w:tc>
          <w:tcPr>
            <w:tcW w:w="577" w:type="pct"/>
            <w:tcBorders>
              <w:top w:val="nil"/>
              <w:left w:val="nil"/>
              <w:bottom w:val="single" w:color="000000" w:sz="4" w:space="0"/>
              <w:right w:val="single" w:color="000000" w:sz="4" w:space="0"/>
            </w:tcBorders>
            <w:noWrap/>
            <w:vAlign w:val="center"/>
          </w:tcPr>
          <w:p w14:paraId="366F1F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17,917.47</w:t>
            </w:r>
          </w:p>
        </w:tc>
        <w:tc>
          <w:tcPr>
            <w:tcW w:w="612" w:type="pct"/>
            <w:tcBorders>
              <w:top w:val="nil"/>
              <w:left w:val="nil"/>
              <w:bottom w:val="single" w:color="000000" w:sz="4" w:space="0"/>
              <w:right w:val="single" w:color="000000" w:sz="4" w:space="0"/>
            </w:tcBorders>
            <w:noWrap/>
            <w:vAlign w:val="center"/>
          </w:tcPr>
          <w:p w14:paraId="3144FF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17,705.97</w:t>
            </w:r>
          </w:p>
        </w:tc>
        <w:tc>
          <w:tcPr>
            <w:tcW w:w="602" w:type="pct"/>
            <w:tcBorders>
              <w:top w:val="nil"/>
              <w:left w:val="nil"/>
              <w:bottom w:val="single" w:color="000000" w:sz="4" w:space="0"/>
              <w:right w:val="single" w:color="000000" w:sz="4" w:space="0"/>
            </w:tcBorders>
            <w:noWrap/>
            <w:vAlign w:val="center"/>
          </w:tcPr>
          <w:p w14:paraId="2BA4D1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211.50</w:t>
            </w:r>
          </w:p>
        </w:tc>
        <w:tc>
          <w:tcPr>
            <w:tcW w:w="632" w:type="pct"/>
            <w:tcBorders>
              <w:top w:val="nil"/>
              <w:left w:val="nil"/>
              <w:bottom w:val="single" w:color="000000" w:sz="4" w:space="0"/>
              <w:right w:val="single" w:color="000000" w:sz="4" w:space="0"/>
            </w:tcBorders>
            <w:noWrap/>
            <w:vAlign w:val="center"/>
          </w:tcPr>
          <w:p w14:paraId="56E431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ED638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E0601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63A902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2606DF51">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6B2E72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49.18</w:t>
            </w:r>
          </w:p>
        </w:tc>
        <w:tc>
          <w:tcPr>
            <w:tcW w:w="612" w:type="pct"/>
            <w:tcBorders>
              <w:top w:val="nil"/>
              <w:left w:val="nil"/>
              <w:bottom w:val="single" w:color="000000" w:sz="4" w:space="0"/>
              <w:right w:val="single" w:color="000000" w:sz="4" w:space="0"/>
            </w:tcBorders>
            <w:noWrap/>
            <w:vAlign w:val="center"/>
          </w:tcPr>
          <w:p w14:paraId="5A1436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49.18</w:t>
            </w:r>
          </w:p>
        </w:tc>
        <w:tc>
          <w:tcPr>
            <w:tcW w:w="602" w:type="pct"/>
            <w:tcBorders>
              <w:top w:val="nil"/>
              <w:left w:val="nil"/>
              <w:bottom w:val="single" w:color="000000" w:sz="4" w:space="0"/>
              <w:right w:val="single" w:color="000000" w:sz="4" w:space="0"/>
            </w:tcBorders>
            <w:noWrap/>
            <w:vAlign w:val="center"/>
          </w:tcPr>
          <w:p w14:paraId="48F862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B6BCA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72E8F2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9E1C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5FBA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4A09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77E63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0FBD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5D09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9633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430A8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3868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CCD0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3C7C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C18E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C50B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AE8A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D8F2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0A9E8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74A7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4743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D7D2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5896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8F49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AA6D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A656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59E0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F4A1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28D00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381D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F89C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BD80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A5D8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1F8D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05F7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0087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4731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6358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356B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E2A5E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180D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77FA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F9B4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D930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7A54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586E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C721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E447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6D5C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EF8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A5A2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3A2E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B5610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E55C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3700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DE1F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C7C0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20F4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C320E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022B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B0A8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9D99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51C8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7A06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08DC1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E2AD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5D68D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A38D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332C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3081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61B1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53B9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03EB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833B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83A1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4525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90E1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6DB5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5B04C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AB8F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BE66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B4D0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D255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1DFB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5AB9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25D8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BCFBA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2E4F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4D35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476C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04D96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7B5E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130F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308C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3EA7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D566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2F74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7DF5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F6AB1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63D4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391BF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793E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037A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33EC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6F83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95CC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DB9B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86AE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8B25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F3AE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CC03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EE0B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8C94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8098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2331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72D0E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1603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EA202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3DED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EC98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7388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174C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FE2DE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ADFE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0C2D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EA32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63E8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5338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3543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CC83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9CA1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3A0E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B5CB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CE76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571E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9F37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09C1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2EB7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A661C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A182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EA90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6B03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CDBA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7ED5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94C2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343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B64B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B34F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46A0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59CC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9E06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28BB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BC31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CB8A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2AE7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3309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0F7B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C9DF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C036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5CEC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660F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E9B8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FC9192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A8CB87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0B0F63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42D3B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B465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AEB6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AF0F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202C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6FB6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4D5D8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3BCD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417BB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16921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CB4A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2F8C9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F755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7C8F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32D9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54F1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0AC4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C5F0C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EECB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351B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ACED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B8EC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A92B2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B6FF2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13EC5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E8757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65E2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D8A2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CCED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2007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3006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B784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4112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AD9C8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F724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003B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4C9A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DFFC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6F511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15EC18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323.46　</w:t>
            </w:r>
          </w:p>
        </w:tc>
        <w:tc>
          <w:tcPr>
            <w:tcW w:w="948" w:type="pct"/>
            <w:tcBorders>
              <w:top w:val="nil"/>
              <w:left w:val="nil"/>
              <w:bottom w:val="single" w:color="auto" w:sz="4" w:space="0"/>
              <w:right w:val="single" w:color="000000" w:sz="4" w:space="0"/>
            </w:tcBorders>
            <w:noWrap/>
            <w:vAlign w:val="center"/>
          </w:tcPr>
          <w:p w14:paraId="7D69F915">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DEE7B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6E13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C248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879933">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696F5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62741A7">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D5C53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111.96　</w:t>
            </w:r>
          </w:p>
        </w:tc>
        <w:tc>
          <w:tcPr>
            <w:tcW w:w="948" w:type="pct"/>
            <w:tcBorders>
              <w:top w:val="single" w:color="auto" w:sz="4" w:space="0"/>
              <w:left w:val="single" w:color="auto" w:sz="4" w:space="0"/>
              <w:bottom w:val="single" w:color="auto" w:sz="4" w:space="0"/>
              <w:right w:val="single" w:color="auto" w:sz="4" w:space="0"/>
            </w:tcBorders>
            <w:noWrap/>
            <w:vAlign w:val="center"/>
          </w:tcPr>
          <w:p w14:paraId="771B49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04235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56B4AA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A0071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87D721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8BF43B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4D2CDC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384A02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211.50</w:t>
            </w:r>
          </w:p>
        </w:tc>
        <w:tc>
          <w:tcPr>
            <w:tcW w:w="948" w:type="pct"/>
            <w:tcBorders>
              <w:top w:val="single" w:color="auto" w:sz="4" w:space="0"/>
              <w:left w:val="single" w:color="auto" w:sz="4" w:space="0"/>
              <w:bottom w:val="single" w:color="auto" w:sz="4" w:space="0"/>
              <w:right w:val="single" w:color="auto" w:sz="4" w:space="0"/>
            </w:tcBorders>
            <w:noWrap/>
            <w:vAlign w:val="center"/>
          </w:tcPr>
          <w:p w14:paraId="3624927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7AA72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FFC11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41C005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4A7A9A6">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772BE9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DD713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0E6F3BC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18,203.12</w:t>
            </w:r>
          </w:p>
        </w:tc>
        <w:tc>
          <w:tcPr>
            <w:tcW w:w="948" w:type="pct"/>
            <w:tcBorders>
              <w:top w:val="single" w:color="auto" w:sz="4" w:space="0"/>
              <w:left w:val="single" w:color="auto" w:sz="4" w:space="0"/>
              <w:bottom w:val="single" w:color="auto" w:sz="4" w:space="0"/>
              <w:right w:val="single" w:color="auto" w:sz="4" w:space="0"/>
            </w:tcBorders>
            <w:noWrap/>
            <w:vAlign w:val="center"/>
          </w:tcPr>
          <w:p w14:paraId="7ADA5B8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2661A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18,203.12</w:t>
            </w:r>
          </w:p>
        </w:tc>
        <w:tc>
          <w:tcPr>
            <w:tcW w:w="612" w:type="pct"/>
            <w:tcBorders>
              <w:top w:val="single" w:color="auto" w:sz="4" w:space="0"/>
              <w:left w:val="single" w:color="auto" w:sz="4" w:space="0"/>
              <w:bottom w:val="single" w:color="auto" w:sz="4" w:space="0"/>
              <w:right w:val="single" w:color="auto" w:sz="4" w:space="0"/>
            </w:tcBorders>
            <w:noWrap/>
            <w:vAlign w:val="center"/>
          </w:tcPr>
          <w:p w14:paraId="0BDAA3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17,991.62</w:t>
            </w:r>
          </w:p>
        </w:tc>
        <w:tc>
          <w:tcPr>
            <w:tcW w:w="602" w:type="pct"/>
            <w:tcBorders>
              <w:top w:val="single" w:color="auto" w:sz="4" w:space="0"/>
              <w:left w:val="single" w:color="auto" w:sz="4" w:space="0"/>
              <w:bottom w:val="single" w:color="auto" w:sz="4" w:space="0"/>
              <w:right w:val="single" w:color="auto" w:sz="4" w:space="0"/>
            </w:tcBorders>
            <w:noWrap/>
            <w:vAlign w:val="center"/>
          </w:tcPr>
          <w:p w14:paraId="08397E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211.50</w:t>
            </w:r>
          </w:p>
        </w:tc>
        <w:tc>
          <w:tcPr>
            <w:tcW w:w="632" w:type="pct"/>
            <w:tcBorders>
              <w:top w:val="single" w:color="auto" w:sz="4" w:space="0"/>
              <w:left w:val="single" w:color="auto" w:sz="4" w:space="0"/>
              <w:bottom w:val="single" w:color="auto" w:sz="4" w:space="0"/>
              <w:right w:val="single" w:color="auto" w:sz="4" w:space="0"/>
            </w:tcBorders>
            <w:noWrap/>
            <w:vAlign w:val="center"/>
          </w:tcPr>
          <w:p w14:paraId="4585D0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44C5B6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21BFBA40">
        <w:tblPrEx>
          <w:tblCellMar>
            <w:top w:w="0" w:type="dxa"/>
            <w:left w:w="108" w:type="dxa"/>
            <w:bottom w:w="0" w:type="dxa"/>
            <w:right w:w="108" w:type="dxa"/>
          </w:tblCellMar>
        </w:tblPrEx>
        <w:trPr>
          <w:trHeight w:val="585" w:hRule="atLeast"/>
          <w:tblHeader/>
        </w:trPr>
        <w:tc>
          <w:tcPr>
            <w:tcW w:w="5000" w:type="pct"/>
            <w:gridSpan w:val="5"/>
            <w:noWrap/>
            <w:vAlign w:val="center"/>
          </w:tcPr>
          <w:p w14:paraId="3EA2FC1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36BD2770">
        <w:tblPrEx>
          <w:tblCellMar>
            <w:top w:w="0" w:type="dxa"/>
            <w:left w:w="108" w:type="dxa"/>
            <w:bottom w:w="0" w:type="dxa"/>
            <w:right w:w="108" w:type="dxa"/>
          </w:tblCellMar>
        </w:tblPrEx>
        <w:trPr>
          <w:trHeight w:val="420" w:hRule="atLeast"/>
          <w:tblHeader/>
        </w:trPr>
        <w:tc>
          <w:tcPr>
            <w:tcW w:w="2433" w:type="pct"/>
            <w:gridSpan w:val="2"/>
            <w:noWrap/>
            <w:vAlign w:val="center"/>
          </w:tcPr>
          <w:p w14:paraId="4ADDAE7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306兴国县科技和工业信息化局</w:t>
            </w:r>
          </w:p>
        </w:tc>
        <w:tc>
          <w:tcPr>
            <w:tcW w:w="1056" w:type="pct"/>
            <w:noWrap/>
            <w:vAlign w:val="bottom"/>
          </w:tcPr>
          <w:p w14:paraId="5BAF22E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54B86E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86A730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AA014F5">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D2FC6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5848E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30061E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EC4B1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EC161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2FE92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1C7E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21B6B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87D423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A7B2E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AB6B2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22E5C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CE9A4B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FBCDEA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F24E6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C9512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00EE8E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C0E6E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17,879.66</w:t>
            </w:r>
          </w:p>
        </w:tc>
        <w:tc>
          <w:tcPr>
            <w:tcW w:w="684" w:type="pct"/>
            <w:tcBorders>
              <w:top w:val="single" w:color="000000" w:sz="4" w:space="0"/>
              <w:left w:val="nil"/>
              <w:bottom w:val="single" w:color="000000" w:sz="4" w:space="0"/>
              <w:right w:val="single" w:color="000000" w:sz="4" w:space="0"/>
            </w:tcBorders>
            <w:noWrap/>
            <w:vAlign w:val="center"/>
          </w:tcPr>
          <w:p w14:paraId="48E49A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636.10</w:t>
            </w:r>
          </w:p>
        </w:tc>
        <w:tc>
          <w:tcPr>
            <w:tcW w:w="825" w:type="pct"/>
            <w:tcBorders>
              <w:top w:val="single" w:color="000000" w:sz="4" w:space="0"/>
              <w:left w:val="nil"/>
              <w:bottom w:val="single" w:color="000000" w:sz="4" w:space="0"/>
              <w:right w:val="single" w:color="000000" w:sz="4" w:space="0"/>
            </w:tcBorders>
            <w:noWrap/>
            <w:vAlign w:val="center"/>
          </w:tcPr>
          <w:p w14:paraId="07C39C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17,243.56</w:t>
            </w:r>
          </w:p>
        </w:tc>
      </w:tr>
      <w:tr w14:paraId="1B6A32B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2B1B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73325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CAD8B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164.42</w:t>
            </w:r>
          </w:p>
        </w:tc>
        <w:tc>
          <w:tcPr>
            <w:tcW w:w="684" w:type="pct"/>
            <w:tcBorders>
              <w:top w:val="single" w:color="000000" w:sz="4" w:space="0"/>
              <w:left w:val="nil"/>
              <w:bottom w:val="single" w:color="000000" w:sz="4" w:space="0"/>
              <w:right w:val="single" w:color="000000" w:sz="4" w:space="0"/>
            </w:tcBorders>
            <w:noWrap/>
            <w:vAlign w:val="center"/>
          </w:tcPr>
          <w:p w14:paraId="60B52E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164.42</w:t>
            </w:r>
          </w:p>
        </w:tc>
        <w:tc>
          <w:tcPr>
            <w:tcW w:w="825" w:type="pct"/>
            <w:tcBorders>
              <w:top w:val="single" w:color="000000" w:sz="4" w:space="0"/>
              <w:left w:val="nil"/>
              <w:bottom w:val="single" w:color="000000" w:sz="4" w:space="0"/>
              <w:right w:val="single" w:color="000000" w:sz="4" w:space="0"/>
            </w:tcBorders>
            <w:noWrap/>
            <w:vAlign w:val="center"/>
          </w:tcPr>
          <w:p w14:paraId="73786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C5B9C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AB75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EFDF6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7415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140.81</w:t>
            </w:r>
          </w:p>
        </w:tc>
        <w:tc>
          <w:tcPr>
            <w:tcW w:w="684" w:type="pct"/>
            <w:tcBorders>
              <w:top w:val="single" w:color="000000" w:sz="4" w:space="0"/>
              <w:left w:val="nil"/>
              <w:bottom w:val="single" w:color="000000" w:sz="4" w:space="0"/>
              <w:right w:val="single" w:color="000000" w:sz="4" w:space="0"/>
            </w:tcBorders>
            <w:noWrap/>
            <w:vAlign w:val="center"/>
          </w:tcPr>
          <w:p w14:paraId="7952D7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140.81</w:t>
            </w:r>
          </w:p>
        </w:tc>
        <w:tc>
          <w:tcPr>
            <w:tcW w:w="825" w:type="pct"/>
            <w:tcBorders>
              <w:top w:val="single" w:color="000000" w:sz="4" w:space="0"/>
              <w:left w:val="nil"/>
              <w:bottom w:val="single" w:color="000000" w:sz="4" w:space="0"/>
              <w:right w:val="single" w:color="000000" w:sz="4" w:space="0"/>
            </w:tcBorders>
            <w:noWrap/>
            <w:vAlign w:val="center"/>
          </w:tcPr>
          <w:p w14:paraId="217A48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B1A94B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45C1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7CBA2A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5081B9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82.20</w:t>
            </w:r>
          </w:p>
        </w:tc>
        <w:tc>
          <w:tcPr>
            <w:tcW w:w="684" w:type="pct"/>
            <w:tcBorders>
              <w:top w:val="single" w:color="000000" w:sz="4" w:space="0"/>
              <w:left w:val="nil"/>
              <w:bottom w:val="single" w:color="000000" w:sz="4" w:space="0"/>
              <w:right w:val="single" w:color="000000" w:sz="4" w:space="0"/>
            </w:tcBorders>
            <w:noWrap/>
            <w:vAlign w:val="center"/>
          </w:tcPr>
          <w:p w14:paraId="7420FD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82.20</w:t>
            </w:r>
          </w:p>
        </w:tc>
        <w:tc>
          <w:tcPr>
            <w:tcW w:w="825" w:type="pct"/>
            <w:tcBorders>
              <w:top w:val="single" w:color="000000" w:sz="4" w:space="0"/>
              <w:left w:val="nil"/>
              <w:bottom w:val="single" w:color="000000" w:sz="4" w:space="0"/>
              <w:right w:val="single" w:color="000000" w:sz="4" w:space="0"/>
            </w:tcBorders>
            <w:noWrap/>
            <w:vAlign w:val="center"/>
          </w:tcPr>
          <w:p w14:paraId="41765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5C2A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3411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0434E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CA6AD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58.61</w:t>
            </w:r>
          </w:p>
        </w:tc>
        <w:tc>
          <w:tcPr>
            <w:tcW w:w="684" w:type="pct"/>
            <w:tcBorders>
              <w:top w:val="single" w:color="000000" w:sz="4" w:space="0"/>
              <w:left w:val="nil"/>
              <w:bottom w:val="single" w:color="000000" w:sz="4" w:space="0"/>
              <w:right w:val="single" w:color="000000" w:sz="4" w:space="0"/>
            </w:tcBorders>
            <w:noWrap/>
            <w:vAlign w:val="center"/>
          </w:tcPr>
          <w:p w14:paraId="461F77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58.61</w:t>
            </w:r>
          </w:p>
        </w:tc>
        <w:tc>
          <w:tcPr>
            <w:tcW w:w="825" w:type="pct"/>
            <w:tcBorders>
              <w:top w:val="single" w:color="000000" w:sz="4" w:space="0"/>
              <w:left w:val="nil"/>
              <w:bottom w:val="single" w:color="000000" w:sz="4" w:space="0"/>
              <w:right w:val="single" w:color="000000" w:sz="4" w:space="0"/>
            </w:tcBorders>
            <w:noWrap/>
            <w:vAlign w:val="center"/>
          </w:tcPr>
          <w:p w14:paraId="5447BF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3750D9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849E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197EE3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107842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20.52</w:t>
            </w:r>
          </w:p>
        </w:tc>
        <w:tc>
          <w:tcPr>
            <w:tcW w:w="684" w:type="pct"/>
            <w:tcBorders>
              <w:top w:val="single" w:color="000000" w:sz="4" w:space="0"/>
              <w:left w:val="nil"/>
              <w:bottom w:val="single" w:color="000000" w:sz="4" w:space="0"/>
              <w:right w:val="single" w:color="000000" w:sz="4" w:space="0"/>
            </w:tcBorders>
            <w:noWrap/>
            <w:vAlign w:val="center"/>
          </w:tcPr>
          <w:p w14:paraId="63D052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20.52</w:t>
            </w:r>
          </w:p>
        </w:tc>
        <w:tc>
          <w:tcPr>
            <w:tcW w:w="825" w:type="pct"/>
            <w:tcBorders>
              <w:top w:val="single" w:color="000000" w:sz="4" w:space="0"/>
              <w:left w:val="nil"/>
              <w:bottom w:val="single" w:color="000000" w:sz="4" w:space="0"/>
              <w:right w:val="single" w:color="000000" w:sz="4" w:space="0"/>
            </w:tcBorders>
            <w:noWrap/>
            <w:vAlign w:val="center"/>
          </w:tcPr>
          <w:p w14:paraId="53CFDE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396DAF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F78B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0C4E7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46638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20.52</w:t>
            </w:r>
          </w:p>
        </w:tc>
        <w:tc>
          <w:tcPr>
            <w:tcW w:w="684" w:type="pct"/>
            <w:tcBorders>
              <w:top w:val="single" w:color="000000" w:sz="4" w:space="0"/>
              <w:left w:val="nil"/>
              <w:bottom w:val="single" w:color="000000" w:sz="4" w:space="0"/>
              <w:right w:val="single" w:color="000000" w:sz="4" w:space="0"/>
            </w:tcBorders>
            <w:noWrap/>
            <w:vAlign w:val="center"/>
          </w:tcPr>
          <w:p w14:paraId="73DB0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20.52</w:t>
            </w:r>
          </w:p>
        </w:tc>
        <w:tc>
          <w:tcPr>
            <w:tcW w:w="825" w:type="pct"/>
            <w:tcBorders>
              <w:top w:val="single" w:color="000000" w:sz="4" w:space="0"/>
              <w:left w:val="nil"/>
              <w:bottom w:val="single" w:color="000000" w:sz="4" w:space="0"/>
              <w:right w:val="single" w:color="000000" w:sz="4" w:space="0"/>
            </w:tcBorders>
            <w:noWrap/>
            <w:vAlign w:val="center"/>
          </w:tcPr>
          <w:p w14:paraId="7B4E5F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3EE9F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1193B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278ECB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C786A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3.09</w:t>
            </w:r>
          </w:p>
        </w:tc>
        <w:tc>
          <w:tcPr>
            <w:tcW w:w="684" w:type="pct"/>
            <w:tcBorders>
              <w:top w:val="single" w:color="000000" w:sz="4" w:space="0"/>
              <w:left w:val="nil"/>
              <w:bottom w:val="single" w:color="000000" w:sz="4" w:space="0"/>
              <w:right w:val="single" w:color="000000" w:sz="4" w:space="0"/>
            </w:tcBorders>
            <w:noWrap/>
            <w:vAlign w:val="center"/>
          </w:tcPr>
          <w:p w14:paraId="79148F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3.09</w:t>
            </w:r>
          </w:p>
        </w:tc>
        <w:tc>
          <w:tcPr>
            <w:tcW w:w="825" w:type="pct"/>
            <w:tcBorders>
              <w:top w:val="single" w:color="000000" w:sz="4" w:space="0"/>
              <w:left w:val="nil"/>
              <w:bottom w:val="single" w:color="000000" w:sz="4" w:space="0"/>
              <w:right w:val="single" w:color="000000" w:sz="4" w:space="0"/>
            </w:tcBorders>
            <w:noWrap/>
            <w:vAlign w:val="center"/>
          </w:tcPr>
          <w:p w14:paraId="0C87B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962D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F80B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53C656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53EFD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3.09</w:t>
            </w:r>
          </w:p>
        </w:tc>
        <w:tc>
          <w:tcPr>
            <w:tcW w:w="684" w:type="pct"/>
            <w:tcBorders>
              <w:top w:val="single" w:color="000000" w:sz="4" w:space="0"/>
              <w:left w:val="nil"/>
              <w:bottom w:val="single" w:color="000000" w:sz="4" w:space="0"/>
              <w:right w:val="single" w:color="000000" w:sz="4" w:space="0"/>
            </w:tcBorders>
            <w:noWrap/>
            <w:vAlign w:val="center"/>
          </w:tcPr>
          <w:p w14:paraId="2D2644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3.09</w:t>
            </w:r>
          </w:p>
        </w:tc>
        <w:tc>
          <w:tcPr>
            <w:tcW w:w="825" w:type="pct"/>
            <w:tcBorders>
              <w:top w:val="single" w:color="000000" w:sz="4" w:space="0"/>
              <w:left w:val="nil"/>
              <w:bottom w:val="single" w:color="000000" w:sz="4" w:space="0"/>
              <w:right w:val="single" w:color="000000" w:sz="4" w:space="0"/>
            </w:tcBorders>
            <w:noWrap/>
            <w:vAlign w:val="center"/>
          </w:tcPr>
          <w:p w14:paraId="3F9570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6DD382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A7C7A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2D8505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59F2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684" w:type="pct"/>
            <w:tcBorders>
              <w:top w:val="single" w:color="000000" w:sz="4" w:space="0"/>
              <w:left w:val="nil"/>
              <w:bottom w:val="single" w:color="000000" w:sz="4" w:space="0"/>
              <w:right w:val="single" w:color="000000" w:sz="4" w:space="0"/>
            </w:tcBorders>
            <w:noWrap/>
            <w:vAlign w:val="center"/>
          </w:tcPr>
          <w:p w14:paraId="60FDD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825" w:type="pct"/>
            <w:tcBorders>
              <w:top w:val="single" w:color="000000" w:sz="4" w:space="0"/>
              <w:left w:val="nil"/>
              <w:bottom w:val="single" w:color="000000" w:sz="4" w:space="0"/>
              <w:right w:val="single" w:color="000000" w:sz="4" w:space="0"/>
            </w:tcBorders>
            <w:noWrap/>
            <w:vAlign w:val="center"/>
          </w:tcPr>
          <w:p w14:paraId="579CE4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88D21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B2DD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2A105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80A03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684" w:type="pct"/>
            <w:tcBorders>
              <w:top w:val="single" w:color="000000" w:sz="4" w:space="0"/>
              <w:left w:val="nil"/>
              <w:bottom w:val="single" w:color="000000" w:sz="4" w:space="0"/>
              <w:right w:val="single" w:color="000000" w:sz="4" w:space="0"/>
            </w:tcBorders>
            <w:noWrap/>
            <w:vAlign w:val="center"/>
          </w:tcPr>
          <w:p w14:paraId="7B25E1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72.05</w:t>
            </w:r>
          </w:p>
        </w:tc>
        <w:tc>
          <w:tcPr>
            <w:tcW w:w="825" w:type="pct"/>
            <w:tcBorders>
              <w:top w:val="single" w:color="000000" w:sz="4" w:space="0"/>
              <w:left w:val="nil"/>
              <w:bottom w:val="single" w:color="000000" w:sz="4" w:space="0"/>
              <w:right w:val="single" w:color="000000" w:sz="4" w:space="0"/>
            </w:tcBorders>
            <w:noWrap/>
            <w:vAlign w:val="center"/>
          </w:tcPr>
          <w:p w14:paraId="06BA0F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330793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C765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7E3EBB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3481D2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24.91</w:t>
            </w:r>
          </w:p>
        </w:tc>
        <w:tc>
          <w:tcPr>
            <w:tcW w:w="684" w:type="pct"/>
            <w:tcBorders>
              <w:top w:val="single" w:color="000000" w:sz="4" w:space="0"/>
              <w:left w:val="nil"/>
              <w:bottom w:val="single" w:color="000000" w:sz="4" w:space="0"/>
              <w:right w:val="single" w:color="000000" w:sz="4" w:space="0"/>
            </w:tcBorders>
            <w:noWrap/>
            <w:vAlign w:val="center"/>
          </w:tcPr>
          <w:p w14:paraId="30566F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24.91</w:t>
            </w:r>
          </w:p>
        </w:tc>
        <w:tc>
          <w:tcPr>
            <w:tcW w:w="825" w:type="pct"/>
            <w:tcBorders>
              <w:top w:val="single" w:color="000000" w:sz="4" w:space="0"/>
              <w:left w:val="nil"/>
              <w:bottom w:val="single" w:color="000000" w:sz="4" w:space="0"/>
              <w:right w:val="single" w:color="000000" w:sz="4" w:space="0"/>
            </w:tcBorders>
            <w:noWrap/>
            <w:vAlign w:val="center"/>
          </w:tcPr>
          <w:p w14:paraId="2641B3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7D8A4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3926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3C44CD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10F17C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47.14</w:t>
            </w:r>
          </w:p>
        </w:tc>
        <w:tc>
          <w:tcPr>
            <w:tcW w:w="684" w:type="pct"/>
            <w:tcBorders>
              <w:top w:val="single" w:color="000000" w:sz="4" w:space="0"/>
              <w:left w:val="nil"/>
              <w:bottom w:val="single" w:color="000000" w:sz="4" w:space="0"/>
              <w:right w:val="single" w:color="000000" w:sz="4" w:space="0"/>
            </w:tcBorders>
            <w:noWrap/>
            <w:vAlign w:val="center"/>
          </w:tcPr>
          <w:p w14:paraId="075B1F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47.14</w:t>
            </w:r>
          </w:p>
        </w:tc>
        <w:tc>
          <w:tcPr>
            <w:tcW w:w="825" w:type="pct"/>
            <w:tcBorders>
              <w:top w:val="single" w:color="000000" w:sz="4" w:space="0"/>
              <w:left w:val="nil"/>
              <w:bottom w:val="single" w:color="000000" w:sz="4" w:space="0"/>
              <w:right w:val="single" w:color="000000" w:sz="4" w:space="0"/>
            </w:tcBorders>
            <w:noWrap/>
            <w:vAlign w:val="center"/>
          </w:tcPr>
          <w:p w14:paraId="1AD60E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28E61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C67E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w:t>
            </w:r>
          </w:p>
        </w:tc>
        <w:tc>
          <w:tcPr>
            <w:tcW w:w="1579" w:type="pct"/>
            <w:tcBorders>
              <w:top w:val="single" w:color="000000" w:sz="4" w:space="0"/>
              <w:left w:val="nil"/>
              <w:bottom w:val="single" w:color="000000" w:sz="4" w:space="0"/>
              <w:right w:val="single" w:color="000000" w:sz="4" w:space="0"/>
            </w:tcBorders>
            <w:noWrap/>
            <w:vAlign w:val="center"/>
          </w:tcPr>
          <w:p w14:paraId="79DEF2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资源勘探工业信息等支出</w:t>
            </w:r>
          </w:p>
        </w:tc>
        <w:tc>
          <w:tcPr>
            <w:tcW w:w="1056" w:type="pct"/>
            <w:tcBorders>
              <w:top w:val="single" w:color="000000" w:sz="4" w:space="0"/>
              <w:left w:val="nil"/>
              <w:bottom w:val="single" w:color="000000" w:sz="4" w:space="0"/>
              <w:right w:val="single" w:color="000000" w:sz="4" w:space="0"/>
            </w:tcBorders>
            <w:noWrap/>
            <w:vAlign w:val="center"/>
          </w:tcPr>
          <w:p w14:paraId="3354EC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17,594.01</w:t>
            </w:r>
          </w:p>
        </w:tc>
        <w:tc>
          <w:tcPr>
            <w:tcW w:w="684" w:type="pct"/>
            <w:tcBorders>
              <w:top w:val="single" w:color="000000" w:sz="4" w:space="0"/>
              <w:left w:val="nil"/>
              <w:bottom w:val="single" w:color="000000" w:sz="4" w:space="0"/>
              <w:right w:val="single" w:color="000000" w:sz="4" w:space="0"/>
            </w:tcBorders>
            <w:noWrap/>
            <w:vAlign w:val="center"/>
          </w:tcPr>
          <w:p w14:paraId="36F39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350.45</w:t>
            </w:r>
          </w:p>
        </w:tc>
        <w:tc>
          <w:tcPr>
            <w:tcW w:w="825" w:type="pct"/>
            <w:tcBorders>
              <w:top w:val="single" w:color="000000" w:sz="4" w:space="0"/>
              <w:left w:val="nil"/>
              <w:bottom w:val="single" w:color="000000" w:sz="4" w:space="0"/>
              <w:right w:val="single" w:color="000000" w:sz="4" w:space="0"/>
            </w:tcBorders>
            <w:noWrap/>
            <w:vAlign w:val="center"/>
          </w:tcPr>
          <w:p w14:paraId="5321B1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17,243.56</w:t>
            </w:r>
          </w:p>
        </w:tc>
      </w:tr>
      <w:tr w14:paraId="3021F9B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4288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21508</w:t>
            </w:r>
          </w:p>
        </w:tc>
        <w:tc>
          <w:tcPr>
            <w:tcW w:w="1579" w:type="pct"/>
            <w:tcBorders>
              <w:top w:val="single" w:color="000000" w:sz="4" w:space="0"/>
              <w:left w:val="nil"/>
              <w:bottom w:val="single" w:color="000000" w:sz="4" w:space="0"/>
              <w:right w:val="single" w:color="000000" w:sz="4" w:space="0"/>
            </w:tcBorders>
            <w:noWrap/>
            <w:vAlign w:val="center"/>
          </w:tcPr>
          <w:p w14:paraId="66FBBF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支持中小企业发展和管理支出</w:t>
            </w:r>
          </w:p>
        </w:tc>
        <w:tc>
          <w:tcPr>
            <w:tcW w:w="1056" w:type="pct"/>
            <w:tcBorders>
              <w:top w:val="single" w:color="000000" w:sz="4" w:space="0"/>
              <w:left w:val="nil"/>
              <w:bottom w:val="single" w:color="000000" w:sz="4" w:space="0"/>
              <w:right w:val="single" w:color="000000" w:sz="4" w:space="0"/>
            </w:tcBorders>
            <w:noWrap/>
            <w:vAlign w:val="center"/>
          </w:tcPr>
          <w:p w14:paraId="025EBD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17,594.01</w:t>
            </w:r>
          </w:p>
        </w:tc>
        <w:tc>
          <w:tcPr>
            <w:tcW w:w="684" w:type="pct"/>
            <w:tcBorders>
              <w:top w:val="single" w:color="000000" w:sz="4" w:space="0"/>
              <w:left w:val="nil"/>
              <w:bottom w:val="single" w:color="000000" w:sz="4" w:space="0"/>
              <w:right w:val="single" w:color="000000" w:sz="4" w:space="0"/>
            </w:tcBorders>
            <w:noWrap/>
            <w:vAlign w:val="center"/>
          </w:tcPr>
          <w:p w14:paraId="4B85DC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350.45</w:t>
            </w:r>
          </w:p>
        </w:tc>
        <w:tc>
          <w:tcPr>
            <w:tcW w:w="825" w:type="pct"/>
            <w:tcBorders>
              <w:top w:val="single" w:color="000000" w:sz="4" w:space="0"/>
              <w:left w:val="nil"/>
              <w:bottom w:val="single" w:color="000000" w:sz="4" w:space="0"/>
              <w:right w:val="single" w:color="000000" w:sz="4" w:space="0"/>
            </w:tcBorders>
            <w:noWrap/>
            <w:vAlign w:val="center"/>
          </w:tcPr>
          <w:p w14:paraId="6F77B1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17,243.56</w:t>
            </w:r>
          </w:p>
        </w:tc>
      </w:tr>
      <w:tr w14:paraId="6B7E762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5E8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2150801</w:t>
            </w:r>
          </w:p>
        </w:tc>
        <w:tc>
          <w:tcPr>
            <w:tcW w:w="1579" w:type="pct"/>
            <w:tcBorders>
              <w:top w:val="single" w:color="000000" w:sz="4" w:space="0"/>
              <w:left w:val="nil"/>
              <w:bottom w:val="single" w:color="000000" w:sz="4" w:space="0"/>
              <w:right w:val="single" w:color="000000" w:sz="4" w:space="0"/>
            </w:tcBorders>
            <w:noWrap/>
            <w:vAlign w:val="center"/>
          </w:tcPr>
          <w:p w14:paraId="0ECEE0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64EF7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350.45</w:t>
            </w:r>
          </w:p>
        </w:tc>
        <w:tc>
          <w:tcPr>
            <w:tcW w:w="684" w:type="pct"/>
            <w:tcBorders>
              <w:top w:val="single" w:color="000000" w:sz="4" w:space="0"/>
              <w:left w:val="nil"/>
              <w:bottom w:val="single" w:color="000000" w:sz="4" w:space="0"/>
              <w:right w:val="single" w:color="000000" w:sz="4" w:space="0"/>
            </w:tcBorders>
            <w:noWrap/>
            <w:vAlign w:val="center"/>
          </w:tcPr>
          <w:p w14:paraId="0BEC63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350.45</w:t>
            </w:r>
          </w:p>
        </w:tc>
        <w:tc>
          <w:tcPr>
            <w:tcW w:w="825" w:type="pct"/>
            <w:tcBorders>
              <w:top w:val="single" w:color="000000" w:sz="4" w:space="0"/>
              <w:left w:val="nil"/>
              <w:bottom w:val="single" w:color="000000" w:sz="4" w:space="0"/>
              <w:right w:val="single" w:color="000000" w:sz="4" w:space="0"/>
            </w:tcBorders>
            <w:noWrap/>
            <w:vAlign w:val="center"/>
          </w:tcPr>
          <w:p w14:paraId="79382A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F7E40C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C01F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2150802</w:t>
            </w:r>
          </w:p>
        </w:tc>
        <w:tc>
          <w:tcPr>
            <w:tcW w:w="1579" w:type="pct"/>
            <w:tcBorders>
              <w:top w:val="single" w:color="000000" w:sz="4" w:space="0"/>
              <w:left w:val="nil"/>
              <w:bottom w:val="single" w:color="000000" w:sz="4" w:space="0"/>
              <w:right w:val="single" w:color="000000" w:sz="4" w:space="0"/>
            </w:tcBorders>
            <w:noWrap/>
            <w:vAlign w:val="center"/>
          </w:tcPr>
          <w:p w14:paraId="1E3D17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649582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215.00</w:t>
            </w:r>
          </w:p>
        </w:tc>
        <w:tc>
          <w:tcPr>
            <w:tcW w:w="684" w:type="pct"/>
            <w:tcBorders>
              <w:top w:val="single" w:color="000000" w:sz="4" w:space="0"/>
              <w:left w:val="nil"/>
              <w:bottom w:val="single" w:color="000000" w:sz="4" w:space="0"/>
              <w:right w:val="single" w:color="000000" w:sz="4" w:space="0"/>
            </w:tcBorders>
            <w:noWrap/>
            <w:vAlign w:val="center"/>
          </w:tcPr>
          <w:p w14:paraId="699BAE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EABF6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215.00</w:t>
            </w:r>
          </w:p>
        </w:tc>
      </w:tr>
      <w:tr w14:paraId="1E23788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60C3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2150805</w:t>
            </w:r>
          </w:p>
        </w:tc>
        <w:tc>
          <w:tcPr>
            <w:tcW w:w="1579" w:type="pct"/>
            <w:tcBorders>
              <w:top w:val="single" w:color="000000" w:sz="4" w:space="0"/>
              <w:left w:val="nil"/>
              <w:bottom w:val="single" w:color="000000" w:sz="4" w:space="0"/>
              <w:right w:val="single" w:color="000000" w:sz="4" w:space="0"/>
            </w:tcBorders>
            <w:noWrap/>
            <w:vAlign w:val="center"/>
          </w:tcPr>
          <w:p w14:paraId="10E7C3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中小企业发展专项</w:t>
            </w:r>
          </w:p>
        </w:tc>
        <w:tc>
          <w:tcPr>
            <w:tcW w:w="1056" w:type="pct"/>
            <w:tcBorders>
              <w:top w:val="single" w:color="000000" w:sz="4" w:space="0"/>
              <w:left w:val="nil"/>
              <w:bottom w:val="single" w:color="000000" w:sz="4" w:space="0"/>
              <w:right w:val="single" w:color="000000" w:sz="4" w:space="0"/>
            </w:tcBorders>
            <w:noWrap/>
            <w:vAlign w:val="center"/>
          </w:tcPr>
          <w:p w14:paraId="2C0046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18.56</w:t>
            </w:r>
          </w:p>
        </w:tc>
        <w:tc>
          <w:tcPr>
            <w:tcW w:w="684" w:type="pct"/>
            <w:tcBorders>
              <w:top w:val="single" w:color="000000" w:sz="4" w:space="0"/>
              <w:left w:val="nil"/>
              <w:bottom w:val="single" w:color="000000" w:sz="4" w:space="0"/>
              <w:right w:val="single" w:color="000000" w:sz="4" w:space="0"/>
            </w:tcBorders>
            <w:noWrap/>
            <w:vAlign w:val="center"/>
          </w:tcPr>
          <w:p w14:paraId="47A66F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2379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18.56</w:t>
            </w:r>
          </w:p>
        </w:tc>
      </w:tr>
      <w:tr w14:paraId="5D313C7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AA53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2150899</w:t>
            </w:r>
          </w:p>
        </w:tc>
        <w:tc>
          <w:tcPr>
            <w:tcW w:w="1579" w:type="pct"/>
            <w:tcBorders>
              <w:top w:val="single" w:color="000000" w:sz="4" w:space="0"/>
              <w:left w:val="nil"/>
              <w:bottom w:val="single" w:color="000000" w:sz="4" w:space="0"/>
              <w:right w:val="single" w:color="000000" w:sz="4" w:space="0"/>
            </w:tcBorders>
            <w:noWrap/>
            <w:vAlign w:val="center"/>
          </w:tcPr>
          <w:p w14:paraId="33A762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其他支持中小企业发展和管理支出</w:t>
            </w:r>
          </w:p>
        </w:tc>
        <w:tc>
          <w:tcPr>
            <w:tcW w:w="1056" w:type="pct"/>
            <w:tcBorders>
              <w:top w:val="single" w:color="000000" w:sz="4" w:space="0"/>
              <w:left w:val="nil"/>
              <w:bottom w:val="single" w:color="000000" w:sz="4" w:space="0"/>
              <w:right w:val="single" w:color="000000" w:sz="4" w:space="0"/>
            </w:tcBorders>
            <w:noWrap/>
            <w:vAlign w:val="center"/>
          </w:tcPr>
          <w:p w14:paraId="4B0363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17,010.00</w:t>
            </w:r>
          </w:p>
        </w:tc>
        <w:tc>
          <w:tcPr>
            <w:tcW w:w="684" w:type="pct"/>
            <w:tcBorders>
              <w:top w:val="single" w:color="000000" w:sz="4" w:space="0"/>
              <w:left w:val="nil"/>
              <w:bottom w:val="single" w:color="000000" w:sz="4" w:space="0"/>
              <w:right w:val="single" w:color="000000" w:sz="4" w:space="0"/>
            </w:tcBorders>
            <w:noWrap/>
            <w:vAlign w:val="center"/>
          </w:tcPr>
          <w:p w14:paraId="4496B3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CDE7C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17,010.00</w:t>
            </w:r>
          </w:p>
        </w:tc>
      </w:tr>
      <w:tr w14:paraId="04BC6BA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1EA0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023E23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53D3E6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684" w:type="pct"/>
            <w:tcBorders>
              <w:top w:val="single" w:color="000000" w:sz="4" w:space="0"/>
              <w:left w:val="nil"/>
              <w:bottom w:val="single" w:color="000000" w:sz="4" w:space="0"/>
              <w:right w:val="single" w:color="000000" w:sz="4" w:space="0"/>
            </w:tcBorders>
            <w:noWrap/>
            <w:vAlign w:val="center"/>
          </w:tcPr>
          <w:p w14:paraId="61CB44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825" w:type="pct"/>
            <w:tcBorders>
              <w:top w:val="single" w:color="000000" w:sz="4" w:space="0"/>
              <w:left w:val="nil"/>
              <w:bottom w:val="single" w:color="000000" w:sz="4" w:space="0"/>
              <w:right w:val="single" w:color="000000" w:sz="4" w:space="0"/>
            </w:tcBorders>
            <w:noWrap/>
            <w:vAlign w:val="center"/>
          </w:tcPr>
          <w:p w14:paraId="6A53C9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3686A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6FA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35771E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525A31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684" w:type="pct"/>
            <w:tcBorders>
              <w:top w:val="single" w:color="000000" w:sz="4" w:space="0"/>
              <w:left w:val="nil"/>
              <w:bottom w:val="single" w:color="000000" w:sz="4" w:space="0"/>
              <w:right w:val="single" w:color="000000" w:sz="4" w:space="0"/>
            </w:tcBorders>
            <w:noWrap/>
            <w:vAlign w:val="center"/>
          </w:tcPr>
          <w:p w14:paraId="11C101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49.18</w:t>
            </w:r>
          </w:p>
        </w:tc>
        <w:tc>
          <w:tcPr>
            <w:tcW w:w="825" w:type="pct"/>
            <w:tcBorders>
              <w:top w:val="single" w:color="000000" w:sz="4" w:space="0"/>
              <w:left w:val="nil"/>
              <w:bottom w:val="single" w:color="000000" w:sz="4" w:space="0"/>
              <w:right w:val="single" w:color="000000" w:sz="4" w:space="0"/>
            </w:tcBorders>
            <w:noWrap/>
            <w:vAlign w:val="center"/>
          </w:tcPr>
          <w:p w14:paraId="459142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C2138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393F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64E30C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560584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49.18</w:t>
            </w:r>
          </w:p>
        </w:tc>
        <w:tc>
          <w:tcPr>
            <w:tcW w:w="684" w:type="pct"/>
            <w:tcBorders>
              <w:top w:val="single" w:color="000000" w:sz="4" w:space="0"/>
              <w:left w:val="nil"/>
              <w:bottom w:val="single" w:color="000000" w:sz="4" w:space="0"/>
              <w:right w:val="single" w:color="000000" w:sz="4" w:space="0"/>
            </w:tcBorders>
            <w:noWrap/>
            <w:vAlign w:val="center"/>
          </w:tcPr>
          <w:p w14:paraId="09B7E7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49.18</w:t>
            </w:r>
          </w:p>
        </w:tc>
        <w:tc>
          <w:tcPr>
            <w:tcW w:w="825" w:type="pct"/>
            <w:tcBorders>
              <w:top w:val="single" w:color="000000" w:sz="4" w:space="0"/>
              <w:left w:val="nil"/>
              <w:bottom w:val="single" w:color="000000" w:sz="4" w:space="0"/>
              <w:right w:val="single" w:color="000000" w:sz="4" w:space="0"/>
            </w:tcBorders>
            <w:noWrap/>
            <w:vAlign w:val="center"/>
          </w:tcPr>
          <w:p w14:paraId="0D3FC8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A06E75C">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20AF9321">
        <w:tblPrEx>
          <w:tblCellMar>
            <w:top w:w="0" w:type="dxa"/>
            <w:left w:w="108" w:type="dxa"/>
            <w:bottom w:w="0" w:type="dxa"/>
            <w:right w:w="108" w:type="dxa"/>
          </w:tblCellMar>
        </w:tblPrEx>
        <w:trPr>
          <w:trHeight w:val="585" w:hRule="atLeast"/>
        </w:trPr>
        <w:tc>
          <w:tcPr>
            <w:tcW w:w="5000" w:type="pct"/>
            <w:gridSpan w:val="5"/>
            <w:noWrap/>
            <w:vAlign w:val="center"/>
          </w:tcPr>
          <w:p w14:paraId="23C7481B">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2749D964">
        <w:tblPrEx>
          <w:tblCellMar>
            <w:top w:w="0" w:type="dxa"/>
            <w:left w:w="108" w:type="dxa"/>
            <w:bottom w:w="0" w:type="dxa"/>
            <w:right w:w="108" w:type="dxa"/>
          </w:tblCellMar>
        </w:tblPrEx>
        <w:trPr>
          <w:trHeight w:val="420" w:hRule="atLeast"/>
        </w:trPr>
        <w:tc>
          <w:tcPr>
            <w:tcW w:w="2398" w:type="pct"/>
            <w:gridSpan w:val="2"/>
            <w:noWrap/>
            <w:vAlign w:val="center"/>
          </w:tcPr>
          <w:p w14:paraId="1487E66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306兴国县科技和工业信息化局</w:t>
            </w:r>
          </w:p>
        </w:tc>
        <w:tc>
          <w:tcPr>
            <w:tcW w:w="891" w:type="pct"/>
            <w:noWrap/>
            <w:vAlign w:val="bottom"/>
          </w:tcPr>
          <w:p w14:paraId="40747CA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41CD19B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985F25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631EEAA">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E2CFB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5A31C6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18AC2B6">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8960A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AF9DE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125A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B5D0B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807BE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6D5FE72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0A7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FF80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4031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D0B5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3592A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A11566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10B88B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F589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9ADB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636.10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7C642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595.17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7CE3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40.93</w:t>
            </w:r>
          </w:p>
        </w:tc>
      </w:tr>
      <w:tr w14:paraId="32D6DE9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57E0A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21C4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796FE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487.82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6D862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487.82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86FE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9F9FDF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9564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D0FF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DD707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183.09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5596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183.09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4B04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05C64A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914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A2E4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2922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5A92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8AEBB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604FBD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9711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340F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908D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14.73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6A144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14.73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C977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F390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AA9F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82C67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EB739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DB5DF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E8CE5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AF5A22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5EEC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7A5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8224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0E0A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EFB74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31414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8E4F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61C60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3B97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24.91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D2818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24.91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567A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0974E0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90A1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AAEF4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D0932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47.14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FD97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47.14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8325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A71FDE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5BAA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30B9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1911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AB0A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BE42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561888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9A9C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5F1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B422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49.18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289D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49.18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04330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4F0F32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0A7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D1CC9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F286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764B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21A06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D9C52C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2703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2CDF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0285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40.93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2B6CB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36AD7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40.93</w:t>
            </w:r>
          </w:p>
        </w:tc>
      </w:tr>
      <w:tr w14:paraId="4AC6F6D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95EA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F804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625E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65E895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7606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12.00</w:t>
            </w:r>
          </w:p>
        </w:tc>
      </w:tr>
      <w:tr w14:paraId="6A41883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DFD1D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CE08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物业管理费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22ED3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C940D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04702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5.70</w:t>
            </w:r>
          </w:p>
        </w:tc>
      </w:tr>
      <w:tr w14:paraId="225EA83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A661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3CC4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0D06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EE48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CF03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4.30</w:t>
            </w:r>
          </w:p>
        </w:tc>
      </w:tr>
      <w:tr w14:paraId="1413D6A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AE8E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30228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0FCAC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工会经费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F01D5E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73B7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69BB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10.00</w:t>
            </w:r>
          </w:p>
        </w:tc>
      </w:tr>
      <w:tr w14:paraId="28A29FB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BBC1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FE3A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1515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8.93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F1CAA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944A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8.93</w:t>
            </w:r>
          </w:p>
        </w:tc>
      </w:tr>
      <w:tr w14:paraId="1A2BAD2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B660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4161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5D53D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107.35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04D2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107.35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275F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F28BBB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61DC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CE04C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9B150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82.20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D4D2E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82.20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2130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C6C67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5F081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A9A27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F03D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20.52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A6F9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20.52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EAC78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03DAE4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1A9F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DD497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10C7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3DD7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F9188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B5B7A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BE7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CCE3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DDE91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684C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CD71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1119FEF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55F03DDF">
        <w:tblPrEx>
          <w:tblCellMar>
            <w:top w:w="0" w:type="dxa"/>
            <w:left w:w="108" w:type="dxa"/>
            <w:bottom w:w="0" w:type="dxa"/>
            <w:right w:w="108" w:type="dxa"/>
          </w:tblCellMar>
        </w:tblPrEx>
        <w:trPr>
          <w:trHeight w:val="450" w:hRule="atLeast"/>
          <w:tblHeader/>
        </w:trPr>
        <w:tc>
          <w:tcPr>
            <w:tcW w:w="636" w:type="pct"/>
            <w:noWrap/>
            <w:vAlign w:val="bottom"/>
          </w:tcPr>
          <w:p w14:paraId="69611F8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26FDCC1E">
            <w:pPr>
              <w:widowControl/>
              <w:jc w:val="left"/>
              <w:rPr>
                <w:rFonts w:ascii="Times New Roman" w:hAnsi="Times New Roman" w:eastAsia="宋体"/>
                <w:kern w:val="0"/>
                <w:sz w:val="20"/>
                <w:szCs w:val="20"/>
              </w:rPr>
            </w:pPr>
          </w:p>
        </w:tc>
        <w:tc>
          <w:tcPr>
            <w:tcW w:w="684" w:type="pct"/>
            <w:noWrap/>
            <w:vAlign w:val="bottom"/>
          </w:tcPr>
          <w:p w14:paraId="3D582F55">
            <w:pPr>
              <w:widowControl/>
              <w:jc w:val="left"/>
              <w:rPr>
                <w:rFonts w:ascii="Times New Roman" w:hAnsi="Times New Roman" w:eastAsia="宋体"/>
                <w:kern w:val="0"/>
                <w:sz w:val="20"/>
                <w:szCs w:val="20"/>
              </w:rPr>
            </w:pPr>
          </w:p>
        </w:tc>
        <w:tc>
          <w:tcPr>
            <w:tcW w:w="538" w:type="pct"/>
            <w:noWrap/>
            <w:vAlign w:val="bottom"/>
          </w:tcPr>
          <w:p w14:paraId="1E3BEEF6">
            <w:pPr>
              <w:widowControl/>
              <w:jc w:val="left"/>
              <w:rPr>
                <w:rFonts w:ascii="Times New Roman" w:hAnsi="Times New Roman" w:eastAsia="宋体"/>
                <w:kern w:val="0"/>
                <w:sz w:val="20"/>
                <w:szCs w:val="20"/>
              </w:rPr>
            </w:pPr>
          </w:p>
        </w:tc>
        <w:tc>
          <w:tcPr>
            <w:tcW w:w="2836" w:type="pct"/>
            <w:gridSpan w:val="5"/>
            <w:noWrap/>
            <w:vAlign w:val="center"/>
          </w:tcPr>
          <w:p w14:paraId="573C2F3E">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EF9545E">
        <w:tblPrEx>
          <w:tblCellMar>
            <w:top w:w="0" w:type="dxa"/>
            <w:left w:w="108" w:type="dxa"/>
            <w:bottom w:w="0" w:type="dxa"/>
            <w:right w:w="108" w:type="dxa"/>
          </w:tblCellMar>
        </w:tblPrEx>
        <w:trPr>
          <w:trHeight w:val="485" w:hRule="atLeast"/>
          <w:tblHeader/>
        </w:trPr>
        <w:tc>
          <w:tcPr>
            <w:tcW w:w="5000" w:type="pct"/>
            <w:gridSpan w:val="9"/>
            <w:noWrap/>
            <w:vAlign w:val="center"/>
          </w:tcPr>
          <w:p w14:paraId="3619D41B">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70518703">
        <w:tblPrEx>
          <w:tblCellMar>
            <w:top w:w="0" w:type="dxa"/>
            <w:left w:w="108" w:type="dxa"/>
            <w:bottom w:w="0" w:type="dxa"/>
            <w:right w:w="108" w:type="dxa"/>
          </w:tblCellMar>
        </w:tblPrEx>
        <w:trPr>
          <w:trHeight w:val="340" w:hRule="atLeast"/>
          <w:tblHeader/>
        </w:trPr>
        <w:tc>
          <w:tcPr>
            <w:tcW w:w="2163" w:type="pct"/>
            <w:gridSpan w:val="4"/>
            <w:noWrap/>
            <w:vAlign w:val="center"/>
          </w:tcPr>
          <w:p w14:paraId="25E755DE">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306兴国县科技和工业信息化局</w:t>
            </w:r>
          </w:p>
        </w:tc>
        <w:tc>
          <w:tcPr>
            <w:tcW w:w="742" w:type="pct"/>
            <w:noWrap/>
            <w:vAlign w:val="bottom"/>
          </w:tcPr>
          <w:p w14:paraId="410672EE">
            <w:pPr>
              <w:widowControl/>
              <w:jc w:val="left"/>
              <w:rPr>
                <w:rFonts w:ascii="Times New Roman" w:hAnsi="Times New Roman" w:eastAsia="宋体"/>
                <w:kern w:val="0"/>
                <w:sz w:val="20"/>
                <w:szCs w:val="20"/>
              </w:rPr>
            </w:pPr>
          </w:p>
        </w:tc>
        <w:tc>
          <w:tcPr>
            <w:tcW w:w="474" w:type="pct"/>
            <w:noWrap/>
            <w:vAlign w:val="bottom"/>
          </w:tcPr>
          <w:p w14:paraId="5E9A37E3">
            <w:pPr>
              <w:widowControl/>
              <w:jc w:val="left"/>
              <w:rPr>
                <w:rFonts w:ascii="Times New Roman" w:hAnsi="Times New Roman" w:eastAsia="宋体"/>
                <w:kern w:val="0"/>
                <w:sz w:val="20"/>
                <w:szCs w:val="20"/>
              </w:rPr>
            </w:pPr>
          </w:p>
        </w:tc>
        <w:tc>
          <w:tcPr>
            <w:tcW w:w="596" w:type="pct"/>
            <w:noWrap/>
            <w:vAlign w:val="bottom"/>
          </w:tcPr>
          <w:p w14:paraId="43F1633B">
            <w:pPr>
              <w:widowControl/>
              <w:jc w:val="left"/>
              <w:rPr>
                <w:rFonts w:ascii="Times New Roman" w:hAnsi="Times New Roman" w:eastAsia="宋体"/>
                <w:kern w:val="0"/>
                <w:sz w:val="20"/>
                <w:szCs w:val="20"/>
              </w:rPr>
            </w:pPr>
          </w:p>
        </w:tc>
        <w:tc>
          <w:tcPr>
            <w:tcW w:w="1023" w:type="pct"/>
            <w:gridSpan w:val="2"/>
            <w:noWrap/>
            <w:vAlign w:val="bottom"/>
          </w:tcPr>
          <w:p w14:paraId="508458C4">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4602323">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17706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DD0C9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D9331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140EA8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3053869">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830414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BC655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B3AB1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07C95B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3B934CD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61EA0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2CEAF2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667FC5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675FC80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0DF81A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59899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729360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269E7B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22577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00EAA3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37563D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8B8E1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79D739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E4CD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4.30</w:t>
            </w:r>
          </w:p>
        </w:tc>
        <w:tc>
          <w:tcPr>
            <w:tcW w:w="684" w:type="pct"/>
            <w:tcBorders>
              <w:top w:val="single" w:color="000000" w:sz="4" w:space="0"/>
              <w:left w:val="nil"/>
              <w:bottom w:val="single" w:color="000000" w:sz="4" w:space="0"/>
              <w:right w:val="single" w:color="000000" w:sz="4" w:space="0"/>
            </w:tcBorders>
            <w:vAlign w:val="center"/>
          </w:tcPr>
          <w:p w14:paraId="385B56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5B84B7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01079E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25E3D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4.30</w:t>
            </w:r>
          </w:p>
        </w:tc>
        <w:tc>
          <w:tcPr>
            <w:tcW w:w="596" w:type="pct"/>
            <w:tcBorders>
              <w:top w:val="single" w:color="000000" w:sz="4" w:space="0"/>
              <w:left w:val="single" w:color="000000" w:sz="4" w:space="0"/>
              <w:bottom w:val="single" w:color="000000" w:sz="4" w:space="0"/>
              <w:right w:val="nil"/>
            </w:tcBorders>
            <w:vAlign w:val="center"/>
          </w:tcPr>
          <w:p w14:paraId="505F6F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0589DD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2434E2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22330D4">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0FDE6B9D">
        <w:tblPrEx>
          <w:tblCellMar>
            <w:top w:w="0" w:type="dxa"/>
            <w:left w:w="108" w:type="dxa"/>
            <w:bottom w:w="0" w:type="dxa"/>
            <w:right w:w="108" w:type="dxa"/>
          </w:tblCellMar>
        </w:tblPrEx>
        <w:trPr>
          <w:trHeight w:val="507" w:hRule="atLeast"/>
          <w:tblHeader/>
        </w:trPr>
        <w:tc>
          <w:tcPr>
            <w:tcW w:w="976" w:type="pct"/>
            <w:noWrap/>
            <w:vAlign w:val="bottom"/>
          </w:tcPr>
          <w:p w14:paraId="5FB4C4E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7CCDD5F">
            <w:pPr>
              <w:widowControl/>
              <w:jc w:val="left"/>
              <w:rPr>
                <w:rFonts w:ascii="Times New Roman" w:hAnsi="Times New Roman" w:eastAsia="宋体"/>
                <w:kern w:val="0"/>
                <w:sz w:val="20"/>
                <w:szCs w:val="20"/>
              </w:rPr>
            </w:pPr>
          </w:p>
        </w:tc>
        <w:tc>
          <w:tcPr>
            <w:tcW w:w="2801" w:type="pct"/>
            <w:gridSpan w:val="3"/>
            <w:noWrap/>
            <w:vAlign w:val="center"/>
          </w:tcPr>
          <w:p w14:paraId="44F255E7">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ECBA4E3">
        <w:tblPrEx>
          <w:tblCellMar>
            <w:top w:w="0" w:type="dxa"/>
            <w:left w:w="108" w:type="dxa"/>
            <w:bottom w:w="0" w:type="dxa"/>
            <w:right w:w="108" w:type="dxa"/>
          </w:tblCellMar>
        </w:tblPrEx>
        <w:trPr>
          <w:trHeight w:val="564" w:hRule="atLeast"/>
          <w:tblHeader/>
        </w:trPr>
        <w:tc>
          <w:tcPr>
            <w:tcW w:w="5000" w:type="pct"/>
            <w:gridSpan w:val="5"/>
            <w:noWrap/>
            <w:vAlign w:val="center"/>
          </w:tcPr>
          <w:p w14:paraId="0B6D523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D3E6D31">
        <w:tblPrEx>
          <w:tblCellMar>
            <w:top w:w="0" w:type="dxa"/>
            <w:left w:w="108" w:type="dxa"/>
            <w:bottom w:w="0" w:type="dxa"/>
            <w:right w:w="108" w:type="dxa"/>
          </w:tblCellMar>
        </w:tblPrEx>
        <w:trPr>
          <w:trHeight w:val="405" w:hRule="atLeast"/>
          <w:tblHeader/>
        </w:trPr>
        <w:tc>
          <w:tcPr>
            <w:tcW w:w="2198" w:type="pct"/>
            <w:gridSpan w:val="2"/>
            <w:noWrap/>
            <w:vAlign w:val="center"/>
          </w:tcPr>
          <w:p w14:paraId="68F00F7C">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306兴国县科技和工业信息化局</w:t>
            </w:r>
          </w:p>
        </w:tc>
        <w:tc>
          <w:tcPr>
            <w:tcW w:w="1099" w:type="pct"/>
            <w:noWrap/>
            <w:vAlign w:val="bottom"/>
          </w:tcPr>
          <w:p w14:paraId="2C688874">
            <w:pPr>
              <w:rPr>
                <w:rFonts w:hint="eastAsia" w:ascii="宋体" w:hAnsi="宋体" w:eastAsia="宋体" w:cs="Arial"/>
                <w:color w:val="000000"/>
                <w:kern w:val="0"/>
                <w:sz w:val="24"/>
                <w:szCs w:val="24"/>
              </w:rPr>
            </w:pPr>
          </w:p>
        </w:tc>
        <w:tc>
          <w:tcPr>
            <w:tcW w:w="766" w:type="pct"/>
            <w:noWrap/>
            <w:vAlign w:val="bottom"/>
          </w:tcPr>
          <w:p w14:paraId="604FA494">
            <w:pPr>
              <w:widowControl/>
              <w:jc w:val="left"/>
              <w:rPr>
                <w:rFonts w:ascii="Times New Roman" w:hAnsi="Times New Roman" w:eastAsia="宋体"/>
                <w:kern w:val="0"/>
                <w:sz w:val="20"/>
                <w:szCs w:val="20"/>
              </w:rPr>
            </w:pPr>
          </w:p>
        </w:tc>
        <w:tc>
          <w:tcPr>
            <w:tcW w:w="935" w:type="pct"/>
            <w:noWrap/>
            <w:vAlign w:val="center"/>
          </w:tcPr>
          <w:p w14:paraId="0A2DEBD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11A299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38950F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363BC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8CAB70D">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5A621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F742F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59CA15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7AFAE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5CB952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0FF3D4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ADF0A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0417C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7B8F19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0B4E04B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4789E41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A3EE52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5F5F31F">
        <w:tblPrEx>
          <w:tblCellMar>
            <w:top w:w="0" w:type="dxa"/>
            <w:left w:w="108" w:type="dxa"/>
            <w:bottom w:w="0" w:type="dxa"/>
            <w:right w:w="108" w:type="dxa"/>
          </w:tblCellMar>
        </w:tblPrEx>
        <w:trPr>
          <w:trHeight w:val="619" w:hRule="atLeast"/>
          <w:tblHeader/>
        </w:trPr>
        <w:tc>
          <w:tcPr>
            <w:tcW w:w="960" w:type="pct"/>
            <w:noWrap/>
            <w:vAlign w:val="bottom"/>
          </w:tcPr>
          <w:p w14:paraId="411D6C51">
            <w:pPr>
              <w:rPr>
                <w:rStyle w:val="12"/>
                <w:rFonts w:hint="eastAsia" w:ascii="仿宋" w:hAnsi="仿宋" w:eastAsia="仿宋"/>
                <w:bCs/>
                <w:sz w:val="32"/>
                <w:szCs w:val="32"/>
              </w:rPr>
            </w:pPr>
          </w:p>
        </w:tc>
        <w:tc>
          <w:tcPr>
            <w:tcW w:w="1233" w:type="pct"/>
            <w:noWrap/>
            <w:vAlign w:val="bottom"/>
          </w:tcPr>
          <w:p w14:paraId="5042D709">
            <w:pPr>
              <w:widowControl/>
              <w:jc w:val="left"/>
              <w:rPr>
                <w:rFonts w:ascii="Times New Roman" w:hAnsi="Times New Roman" w:eastAsia="宋体"/>
                <w:kern w:val="0"/>
                <w:sz w:val="20"/>
                <w:szCs w:val="20"/>
              </w:rPr>
            </w:pPr>
          </w:p>
        </w:tc>
        <w:tc>
          <w:tcPr>
            <w:tcW w:w="2805" w:type="pct"/>
            <w:gridSpan w:val="3"/>
            <w:noWrap/>
            <w:vAlign w:val="center"/>
          </w:tcPr>
          <w:p w14:paraId="14FC56E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E23CCC6">
        <w:tblPrEx>
          <w:tblCellMar>
            <w:top w:w="0" w:type="dxa"/>
            <w:left w:w="108" w:type="dxa"/>
            <w:bottom w:w="0" w:type="dxa"/>
            <w:right w:w="108" w:type="dxa"/>
          </w:tblCellMar>
        </w:tblPrEx>
        <w:trPr>
          <w:trHeight w:val="613" w:hRule="atLeast"/>
          <w:tblHeader/>
        </w:trPr>
        <w:tc>
          <w:tcPr>
            <w:tcW w:w="5000" w:type="pct"/>
            <w:gridSpan w:val="5"/>
            <w:noWrap/>
            <w:vAlign w:val="center"/>
          </w:tcPr>
          <w:p w14:paraId="4C1CD9A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04F31337">
        <w:tblPrEx>
          <w:tblCellMar>
            <w:top w:w="0" w:type="dxa"/>
            <w:left w:w="108" w:type="dxa"/>
            <w:bottom w:w="0" w:type="dxa"/>
            <w:right w:w="108" w:type="dxa"/>
          </w:tblCellMar>
        </w:tblPrEx>
        <w:trPr>
          <w:trHeight w:val="413" w:hRule="atLeast"/>
          <w:tblHeader/>
        </w:trPr>
        <w:tc>
          <w:tcPr>
            <w:tcW w:w="3282" w:type="pct"/>
            <w:gridSpan w:val="3"/>
            <w:noWrap/>
            <w:vAlign w:val="center"/>
          </w:tcPr>
          <w:p w14:paraId="6CB82BB1">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306兴国县科技和工业信息化局</w:t>
            </w:r>
          </w:p>
        </w:tc>
        <w:tc>
          <w:tcPr>
            <w:tcW w:w="762" w:type="pct"/>
            <w:noWrap/>
            <w:vAlign w:val="bottom"/>
          </w:tcPr>
          <w:p w14:paraId="0BBFA7DA">
            <w:pPr>
              <w:widowControl/>
              <w:jc w:val="left"/>
              <w:rPr>
                <w:rFonts w:ascii="Times New Roman" w:hAnsi="Times New Roman" w:eastAsia="宋体"/>
                <w:kern w:val="0"/>
                <w:sz w:val="20"/>
                <w:szCs w:val="20"/>
              </w:rPr>
            </w:pPr>
          </w:p>
        </w:tc>
        <w:tc>
          <w:tcPr>
            <w:tcW w:w="954" w:type="pct"/>
            <w:noWrap/>
            <w:vAlign w:val="center"/>
          </w:tcPr>
          <w:p w14:paraId="578D264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CE266CA">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C889A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C673E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994B94A">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0539E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CB4DA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620E5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2BBA8E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5A5E1F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E56A067">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52295E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35D1338">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73556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889FDC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3AF136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9D1DBF3">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33727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2FB4567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29CEC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A8EAF5D">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8E58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306</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D84160B">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D47413">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兴国县工业和信息化局</w:t>
            </w:r>
          </w:p>
        </w:tc>
      </w:tr>
      <w:tr w14:paraId="4BB1F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305236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5"/>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35123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严格按照相关财务制度和预算安排进行资金使用，确保资金流向的清晰与合规，有效提升资金的使用效益。在预算执行方面均严格遵循相关规定，资金使用规范、合理，不出现违规使用资金的情况。在项目产出方面，业务费项目有效保障部门日常业务的顺利开展，提升业务处理效率；培训费项目则显著提高企业骨干人员的专业素养和业务能力，为企业的长远发展奠定坚实基础。进一步优化了部门资源配置，促进了各项工作的高效开展，为部门整体目标的实现提供了有力保障。</w:t>
            </w:r>
          </w:p>
        </w:tc>
      </w:tr>
      <w:tr w14:paraId="71BF7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835D6A5">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EA1A0A">
            <w:pPr>
              <w:jc w:val="center"/>
              <w:rPr>
                <w:rFonts w:hint="eastAsia" w:asciiTheme="minorEastAsia" w:hAnsiTheme="minorEastAsia" w:eastAsiaTheme="minorEastAsia" w:cstheme="minorEastAsia"/>
                <w:b w:val="0"/>
                <w:i w:val="0"/>
                <w:iCs w:val="0"/>
                <w:color w:val="000000"/>
                <w:sz w:val="18"/>
                <w:szCs w:val="18"/>
                <w:u w:val="none"/>
              </w:rPr>
            </w:pPr>
          </w:p>
        </w:tc>
      </w:tr>
      <w:tr w14:paraId="50696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A14FC94">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64F501">
            <w:pPr>
              <w:jc w:val="center"/>
              <w:rPr>
                <w:rFonts w:hint="eastAsia" w:asciiTheme="minorEastAsia" w:hAnsiTheme="minorEastAsia" w:eastAsiaTheme="minorEastAsia" w:cstheme="minorEastAsia"/>
                <w:b w:val="0"/>
                <w:i w:val="0"/>
                <w:iCs w:val="0"/>
                <w:color w:val="000000"/>
                <w:sz w:val="18"/>
                <w:szCs w:val="18"/>
                <w:u w:val="none"/>
              </w:rPr>
            </w:pPr>
          </w:p>
        </w:tc>
      </w:tr>
      <w:tr w14:paraId="5E74D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0F0261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71D437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10E416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4E8AA7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CAD117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D1C01E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43697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5F464">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77E1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3B18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98CD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BD33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D86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分</w:t>
            </w:r>
          </w:p>
        </w:tc>
      </w:tr>
      <w:tr w14:paraId="287EC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759A8B">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1C502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DFFF0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6ADE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1E6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E51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分</w:t>
            </w:r>
          </w:p>
        </w:tc>
      </w:tr>
      <w:tr w14:paraId="68800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2B0E8">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0FAE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490E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D2C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BED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D1A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分</w:t>
            </w:r>
          </w:p>
        </w:tc>
      </w:tr>
      <w:tr w14:paraId="46725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6FC849">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60AC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E2E8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054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2D7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B802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CF90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796774">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CFE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62557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550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60B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258C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B31F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6A5E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187D6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0C9A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67AC6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4FD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55A0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8E32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8077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CD25C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20EB1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554B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CC9B7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F515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4CB75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725B6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53448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经济效益指标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F997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经济效益指标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42DF5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696E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2C6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分</w:t>
            </w:r>
          </w:p>
        </w:tc>
      </w:tr>
      <w:tr w14:paraId="4B21B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6A99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78F6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FD98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AF84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5CBA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1C4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79CFE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18D8F">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73D3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生态效益指标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E946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生态效益指标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50B25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D4D0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B43E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661A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FA339B">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DB82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可持续影响指标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72465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可持续影响指标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C34A0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176A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7C8D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130B1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91238A">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76C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2D87B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E9CE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00C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6179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3B686B1C">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15"/>
        <w:gridCol w:w="2017"/>
        <w:gridCol w:w="2650"/>
        <w:gridCol w:w="1020"/>
        <w:gridCol w:w="2218"/>
      </w:tblGrid>
      <w:tr w14:paraId="336D0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9"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383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eastAsiaTheme="minorEastAsia" w:cstheme="minorEastAsia"/>
                <w:b/>
                <w:bCs/>
                <w:color w:val="000000"/>
                <w:kern w:val="0"/>
                <w:sz w:val="24"/>
                <w:szCs w:val="24"/>
                <w:lang w:val="en-US" w:eastAsia="zh-CN" w:bidi="ar"/>
              </w:rPr>
              <w:t>项目支出绩效目标表</w:t>
            </w:r>
          </w:p>
        </w:tc>
      </w:tr>
      <w:tr w14:paraId="0E383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D24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（2026-2026年度）</w:t>
            </w:r>
          </w:p>
        </w:tc>
      </w:tr>
      <w:tr w14:paraId="1D128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17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B62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项目名称</w:t>
            </w:r>
          </w:p>
        </w:tc>
        <w:tc>
          <w:tcPr>
            <w:tcW w:w="32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195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中小企业发展支撑保障_援企稳岗经费补助</w:t>
            </w:r>
          </w:p>
        </w:tc>
      </w:tr>
      <w:tr w14:paraId="1DE4B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17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55A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主管部门及代码</w:t>
            </w:r>
          </w:p>
        </w:tc>
        <w:tc>
          <w:tcPr>
            <w:tcW w:w="1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94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306－兴国县工业和信息化局</w:t>
            </w:r>
          </w:p>
        </w:tc>
        <w:tc>
          <w:tcPr>
            <w:tcW w:w="5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035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实施单位</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B7B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兴国县工业和信息化局</w:t>
            </w:r>
          </w:p>
        </w:tc>
      </w:tr>
      <w:tr w14:paraId="649B4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177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1DE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项目资金（万元）</w:t>
            </w:r>
          </w:p>
        </w:tc>
        <w:tc>
          <w:tcPr>
            <w:tcW w:w="1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76E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资金总额</w:t>
            </w:r>
          </w:p>
        </w:tc>
        <w:tc>
          <w:tcPr>
            <w:tcW w:w="17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5D9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val="en-US" w:eastAsia="zh-CN" w:bidi="ar"/>
              </w:rPr>
              <w:t>17000.00</w:t>
            </w:r>
          </w:p>
        </w:tc>
      </w:tr>
      <w:tr w14:paraId="3489B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17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5CAB1">
            <w:pPr>
              <w:snapToGrid w:val="0"/>
              <w:jc w:val="center"/>
              <w:rPr>
                <w:rFonts w:hint="eastAsia" w:asciiTheme="minorEastAsia" w:hAnsiTheme="minorEastAsia" w:eastAsiaTheme="minorEastAsia" w:cstheme="minorEastAsia"/>
                <w:color w:val="000000"/>
                <w:kern w:val="0"/>
                <w:sz w:val="18"/>
                <w:szCs w:val="18"/>
                <w:lang w:val="en-US" w:eastAsia="zh-CN" w:bidi="ar"/>
              </w:rPr>
            </w:pPr>
          </w:p>
        </w:tc>
        <w:tc>
          <w:tcPr>
            <w:tcW w:w="1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BB5C7">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其中：非财政拨款</w:t>
            </w:r>
          </w:p>
        </w:tc>
        <w:tc>
          <w:tcPr>
            <w:tcW w:w="17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DEDE">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0</w:t>
            </w:r>
          </w:p>
        </w:tc>
      </w:tr>
      <w:tr w14:paraId="21E0F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17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76803">
            <w:pPr>
              <w:snapToGrid w:val="0"/>
              <w:jc w:val="center"/>
              <w:rPr>
                <w:rFonts w:hint="eastAsia" w:asciiTheme="minorEastAsia" w:hAnsiTheme="minorEastAsia" w:eastAsiaTheme="minorEastAsia" w:cstheme="minorEastAsia"/>
                <w:color w:val="000000"/>
                <w:kern w:val="0"/>
                <w:sz w:val="18"/>
                <w:szCs w:val="18"/>
                <w:lang w:val="en-US" w:eastAsia="zh-CN" w:bidi="ar"/>
              </w:rPr>
            </w:pPr>
          </w:p>
        </w:tc>
        <w:tc>
          <w:tcPr>
            <w:tcW w:w="1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67C0F">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其他资金</w:t>
            </w:r>
          </w:p>
        </w:tc>
        <w:tc>
          <w:tcPr>
            <w:tcW w:w="17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7ECC4">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0</w:t>
            </w:r>
          </w:p>
        </w:tc>
      </w:tr>
      <w:tr w14:paraId="7BC6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177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C58D9">
            <w:pPr>
              <w:snapToGrid w:val="0"/>
              <w:jc w:val="center"/>
              <w:rPr>
                <w:rFonts w:hint="eastAsia" w:asciiTheme="minorEastAsia" w:hAnsiTheme="minorEastAsia" w:eastAsiaTheme="minorEastAsia" w:cstheme="minorEastAsia"/>
                <w:color w:val="000000"/>
                <w:kern w:val="0"/>
                <w:sz w:val="18"/>
                <w:szCs w:val="18"/>
                <w:lang w:val="en-US" w:eastAsia="zh-CN" w:bidi="ar"/>
              </w:rPr>
            </w:pPr>
          </w:p>
        </w:tc>
        <w:tc>
          <w:tcPr>
            <w:tcW w:w="1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CF2B0">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上年结转</w:t>
            </w:r>
          </w:p>
        </w:tc>
        <w:tc>
          <w:tcPr>
            <w:tcW w:w="17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F179A">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0</w:t>
            </w:r>
          </w:p>
        </w:tc>
      </w:tr>
      <w:tr w14:paraId="53D60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15809">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总绩效目标</w:t>
            </w:r>
          </w:p>
        </w:tc>
      </w:tr>
      <w:tr w14:paraId="2A3F8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8D92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援企稳岗经费补助</w:t>
            </w:r>
          </w:p>
        </w:tc>
      </w:tr>
      <w:tr w14:paraId="5F193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6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0792E">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一级指标</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53F84">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二级指标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F23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三级指标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30577">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指标值</w:t>
            </w:r>
          </w:p>
        </w:tc>
      </w:tr>
      <w:tr w14:paraId="1DD25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6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2A46">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成本指标</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3CA8A">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经济成本指标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77DE0">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经济成本指标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98CB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=17000万元</w:t>
            </w:r>
          </w:p>
        </w:tc>
      </w:tr>
      <w:tr w14:paraId="524C9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66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772A6">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产出指标</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C6B5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数量指标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9C890">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数量指标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6FDB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=17000万元</w:t>
            </w:r>
          </w:p>
        </w:tc>
      </w:tr>
      <w:tr w14:paraId="62E25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6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60DBA">
            <w:pPr>
              <w:snapToGrid w:val="0"/>
              <w:jc w:val="center"/>
              <w:rPr>
                <w:rFonts w:hint="eastAsia" w:asciiTheme="minorEastAsia" w:hAnsiTheme="minorEastAsia" w:eastAsiaTheme="minorEastAsia" w:cstheme="minorEastAsia"/>
                <w:color w:val="000000"/>
                <w:kern w:val="0"/>
                <w:sz w:val="18"/>
                <w:szCs w:val="18"/>
                <w:lang w:val="en-US" w:eastAsia="zh-CN" w:bidi="ar"/>
              </w:rPr>
            </w:pP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CC6A4">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质量指标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907AA">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质量指标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497D2">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=17000万元</w:t>
            </w:r>
          </w:p>
        </w:tc>
      </w:tr>
      <w:tr w14:paraId="3E7C6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6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65CD">
            <w:pPr>
              <w:snapToGrid w:val="0"/>
              <w:jc w:val="center"/>
              <w:rPr>
                <w:rFonts w:hint="eastAsia" w:asciiTheme="minorEastAsia" w:hAnsiTheme="minorEastAsia" w:eastAsiaTheme="minorEastAsia" w:cstheme="minorEastAsia"/>
                <w:color w:val="000000"/>
                <w:kern w:val="0"/>
                <w:sz w:val="18"/>
                <w:szCs w:val="18"/>
                <w:lang w:val="en-US" w:eastAsia="zh-CN" w:bidi="ar"/>
              </w:rPr>
            </w:pP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7DA0C">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时效指标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1EA33">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时效指标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6002">
            <w:pPr>
              <w:keepNext w:val="0"/>
              <w:keepLines w:val="0"/>
              <w:widowControl/>
              <w:suppressLineNumbers w:val="0"/>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=17000万元</w:t>
            </w:r>
          </w:p>
        </w:tc>
      </w:tr>
      <w:tr w14:paraId="72D4F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6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7922B">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效益指标</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37A79">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经济效益指标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22A52">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经济效益指标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93AD">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=17000万元</w:t>
            </w:r>
          </w:p>
        </w:tc>
      </w:tr>
      <w:tr w14:paraId="4CA93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jc w:val="center"/>
        </w:trPr>
        <w:tc>
          <w:tcPr>
            <w:tcW w:w="6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8F614">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满意度指标</w:t>
            </w:r>
          </w:p>
        </w:tc>
        <w:tc>
          <w:tcPr>
            <w:tcW w:w="11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2FD69">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服务对象满意度指标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637E4">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服务对象满意度指标</w:t>
            </w:r>
          </w:p>
        </w:tc>
        <w:tc>
          <w:tcPr>
            <w:tcW w:w="12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D810A">
            <w:pPr>
              <w:widowControl/>
              <w:snapToGrid w:val="0"/>
              <w:jc w:val="center"/>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18"/>
                <w:szCs w:val="18"/>
                <w:lang w:val="en-US" w:eastAsia="zh-CN" w:bidi="ar"/>
              </w:rPr>
              <w:t>≥100%</w:t>
            </w:r>
          </w:p>
        </w:tc>
      </w:tr>
    </w:tbl>
    <w:p w14:paraId="090D0829">
      <w:pPr>
        <w:pStyle w:val="17"/>
        <w:numPr>
          <w:ilvl w:val="0"/>
          <w:numId w:val="0"/>
        </w:numPr>
        <w:bidi w:val="0"/>
        <w:ind w:left="420" w:leftChars="200"/>
        <w:jc w:val="center"/>
        <w:rPr>
          <w:rFonts w:hint="eastAsia"/>
          <w:lang w:val="en-US" w:eastAsia="zh-CN"/>
        </w:rPr>
      </w:pPr>
    </w:p>
    <w:p w14:paraId="2F5BD12C">
      <w:pPr>
        <w:rPr>
          <w:rFonts w:hint="eastAsia"/>
          <w:lang w:val="en-US" w:eastAsia="zh-CN"/>
        </w:rPr>
      </w:pPr>
    </w:p>
    <w:p w14:paraId="14BDC9E2">
      <w:pPr>
        <w:rPr>
          <w:rFonts w:hint="eastAsia"/>
          <w:lang w:val="en-US" w:eastAsia="zh-CN"/>
        </w:rPr>
      </w:pPr>
    </w:p>
    <w:p w14:paraId="604A59CE">
      <w:pPr>
        <w:rPr>
          <w:rFonts w:hint="eastAsia"/>
          <w:lang w:val="en-US" w:eastAsia="zh-CN"/>
        </w:rPr>
      </w:pPr>
    </w:p>
    <w:p w14:paraId="1CC33253">
      <w:pPr>
        <w:rPr>
          <w:rFonts w:hint="eastAsia"/>
          <w:lang w:val="en-US" w:eastAsia="zh-CN"/>
        </w:rPr>
      </w:pPr>
    </w:p>
    <w:p w14:paraId="31B30EB6">
      <w:pPr>
        <w:rPr>
          <w:rFonts w:hint="eastAsia"/>
          <w:lang w:val="en-US" w:eastAsia="zh-CN"/>
        </w:rPr>
      </w:pPr>
    </w:p>
    <w:p w14:paraId="4ED48B88">
      <w:pPr>
        <w:rPr>
          <w:rFonts w:hint="eastAsia"/>
          <w:lang w:val="en-US" w:eastAsia="zh-CN"/>
        </w:rPr>
      </w:pPr>
    </w:p>
    <w:p w14:paraId="1445FE36">
      <w:pPr>
        <w:rPr>
          <w:rFonts w:hint="eastAsia"/>
          <w:lang w:val="en-US" w:eastAsia="zh-CN"/>
        </w:rPr>
      </w:pPr>
    </w:p>
    <w:p w14:paraId="38941709">
      <w:pPr>
        <w:rPr>
          <w:rFonts w:hint="eastAsia"/>
          <w:lang w:val="en-US" w:eastAsia="zh-CN"/>
        </w:rPr>
      </w:pPr>
    </w:p>
    <w:p w14:paraId="4F8FA9ED">
      <w:pPr>
        <w:rPr>
          <w:rFonts w:hint="eastAsia"/>
          <w:lang w:val="en-US" w:eastAsia="zh-CN"/>
        </w:rPr>
      </w:pPr>
    </w:p>
    <w:p w14:paraId="3E0255E7">
      <w:pPr>
        <w:rPr>
          <w:rFonts w:hint="eastAsia"/>
          <w:lang w:val="en-US" w:eastAsia="zh-CN"/>
        </w:rPr>
      </w:pPr>
    </w:p>
    <w:p w14:paraId="782D54D8">
      <w:pPr>
        <w:rPr>
          <w:rFonts w:hint="eastAsia"/>
          <w:lang w:val="en-US" w:eastAsia="zh-CN"/>
        </w:rPr>
      </w:pPr>
    </w:p>
    <w:p w14:paraId="218B9B59">
      <w:pPr>
        <w:rPr>
          <w:rFonts w:hint="eastAsia"/>
          <w:lang w:val="en-US" w:eastAsia="zh-CN"/>
        </w:rPr>
      </w:pPr>
    </w:p>
    <w:p w14:paraId="2DB96F5A">
      <w:pPr>
        <w:rPr>
          <w:rFonts w:hint="eastAsia"/>
          <w:lang w:val="en-US" w:eastAsia="zh-CN"/>
        </w:rPr>
      </w:pPr>
    </w:p>
    <w:p w14:paraId="6D00E312">
      <w:pPr>
        <w:rPr>
          <w:rFonts w:hint="eastAsia"/>
          <w:lang w:val="en-US" w:eastAsia="zh-CN"/>
        </w:rPr>
      </w:pPr>
    </w:p>
    <w:p w14:paraId="794F6278">
      <w:pPr>
        <w:rPr>
          <w:rFonts w:hint="eastAsia"/>
          <w:lang w:val="en-US" w:eastAsia="zh-CN"/>
        </w:rPr>
      </w:pPr>
    </w:p>
    <w:p w14:paraId="44D7026F">
      <w:pPr>
        <w:rPr>
          <w:rFonts w:hint="eastAsia"/>
          <w:lang w:val="en-US" w:eastAsia="zh-CN"/>
        </w:rPr>
      </w:pPr>
    </w:p>
    <w:p w14:paraId="70F6303D">
      <w:pPr>
        <w:rPr>
          <w:rFonts w:hint="eastAsia"/>
          <w:lang w:val="en-US" w:eastAsia="zh-CN"/>
        </w:rPr>
      </w:pPr>
    </w:p>
    <w:p w14:paraId="2AC07A78">
      <w:pPr>
        <w:rPr>
          <w:rFonts w:hint="eastAsia"/>
          <w:lang w:val="en-US" w:eastAsia="zh-CN"/>
        </w:rPr>
      </w:pPr>
    </w:p>
    <w:p w14:paraId="0AEA6322">
      <w:pPr>
        <w:rPr>
          <w:rFonts w:hint="eastAsia"/>
          <w:lang w:val="en-US" w:eastAsia="zh-CN"/>
        </w:rPr>
      </w:pPr>
    </w:p>
    <w:p w14:paraId="18AB5737">
      <w:pPr>
        <w:rPr>
          <w:rFonts w:hint="eastAsia"/>
          <w:lang w:val="en-US" w:eastAsia="zh-CN"/>
        </w:rPr>
      </w:pPr>
    </w:p>
    <w:p w14:paraId="56B70FB2">
      <w:pPr>
        <w:pStyle w:val="17"/>
        <w:numPr>
          <w:ilvl w:val="0"/>
          <w:numId w:val="0"/>
        </w:numPr>
        <w:bidi w:val="0"/>
        <w:ind w:left="420" w:leftChars="200"/>
        <w:jc w:val="center"/>
        <w:rPr>
          <w:rFonts w:hint="eastAsia"/>
          <w:lang w:eastAsia="zh-CN"/>
        </w:rPr>
      </w:pPr>
      <w:r>
        <w:rPr>
          <w:rFonts w:hint="eastAsia"/>
          <w:lang w:val="en-US" w:eastAsia="zh-CN"/>
        </w:rPr>
        <w:t>第三部分  兴国县科技和工业信息化局2026年部门预算情况说明</w:t>
      </w:r>
    </w:p>
    <w:p w14:paraId="5441A4F6">
      <w:pPr>
        <w:widowControl/>
        <w:spacing w:line="580" w:lineRule="exact"/>
        <w:jc w:val="center"/>
        <w:rPr>
          <w:rFonts w:ascii="仿宋_GB2312" w:eastAsia="仿宋_GB2312"/>
          <w:b/>
          <w:sz w:val="32"/>
          <w:szCs w:val="30"/>
        </w:rPr>
      </w:pPr>
    </w:p>
    <w:p w14:paraId="21FFAEC8">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49EA669F">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933D6A8">
      <w:pPr>
        <w:pStyle w:val="18"/>
        <w:bidi w:val="0"/>
        <w:rPr>
          <w:rFonts w:hint="eastAsia"/>
          <w:lang w:eastAsia="zh-CN"/>
        </w:rPr>
      </w:pPr>
      <w:r>
        <w:rPr>
          <w:rFonts w:hint="eastAsia"/>
          <w:lang w:eastAsia="zh-CN"/>
        </w:rPr>
        <w:t>2026</w:t>
      </w:r>
      <w:r>
        <w:rPr>
          <w:rFonts w:hint="eastAsia"/>
        </w:rPr>
        <w:t>年</w:t>
      </w:r>
      <w:r>
        <w:rPr>
          <w:rFonts w:hint="eastAsia"/>
          <w:lang w:eastAsia="zh-CN"/>
        </w:rPr>
        <w:t>兴国县科技和工业信息化局</w:t>
      </w:r>
      <w:r>
        <w:rPr>
          <w:rFonts w:hint="eastAsia"/>
        </w:rPr>
        <w:t>收入预算总额为18203.12万元</w:t>
      </w:r>
      <w:r>
        <w:rPr>
          <w:rFonts w:hint="eastAsia"/>
          <w:lang w:eastAsia="zh-CN"/>
        </w:rPr>
        <w:t>，</w:t>
      </w:r>
      <w:r>
        <w:rPr>
          <w:rFonts w:hint="eastAsia"/>
        </w:rPr>
        <w:t>较</w:t>
      </w:r>
      <w:r>
        <w:rPr>
          <w:rFonts w:hint="eastAsia"/>
          <w:lang w:eastAsia="zh-CN"/>
        </w:rPr>
        <w:t>上年预算安排</w:t>
      </w:r>
      <w:r>
        <w:rPr>
          <w:rFonts w:hint="eastAsia"/>
        </w:rPr>
        <w:t>减少</w:t>
      </w:r>
      <w:r>
        <w:rPr>
          <w:rFonts w:hint="eastAsia"/>
          <w:lang w:val="en-US" w:eastAsia="zh-CN"/>
        </w:rPr>
        <w:t>2684.64</w:t>
      </w:r>
      <w:r>
        <w:rPr>
          <w:rFonts w:hint="eastAsia"/>
        </w:rPr>
        <w:t>万元</w:t>
      </w:r>
      <w:r>
        <w:rPr>
          <w:rFonts w:hint="eastAsia"/>
          <w:lang w:eastAsia="zh-CN"/>
        </w:rPr>
        <w:t>，下降</w:t>
      </w:r>
      <w:r>
        <w:rPr>
          <w:rFonts w:hint="eastAsia"/>
          <w:lang w:val="en-US" w:eastAsia="zh-CN"/>
        </w:rPr>
        <w:t>12.85%，</w:t>
      </w:r>
      <w:r>
        <w:rPr>
          <w:rFonts w:hint="eastAsia"/>
          <w:lang w:eastAsia="zh-CN"/>
        </w:rPr>
        <w:t>增减变化主要原因是：矿产品加工园已完工，无需再支付工程款。</w:t>
      </w:r>
    </w:p>
    <w:p w14:paraId="6CA3AEF3">
      <w:pPr>
        <w:pStyle w:val="18"/>
        <w:bidi w:val="0"/>
        <w:rPr>
          <w:rFonts w:hint="eastAsia"/>
        </w:rPr>
      </w:pPr>
      <w:r>
        <w:rPr>
          <w:rFonts w:hint="eastAsia"/>
          <w:lang w:eastAsia="zh-CN"/>
        </w:rPr>
        <w:t>本年收入合计17879.66万元，较上年预算安排减少</w:t>
      </w:r>
      <w:r>
        <w:rPr>
          <w:rFonts w:hint="eastAsia"/>
          <w:lang w:val="en-US" w:eastAsia="zh-CN"/>
        </w:rPr>
        <w:t>120.33</w:t>
      </w:r>
      <w:r>
        <w:rPr>
          <w:rFonts w:hint="eastAsia"/>
          <w:lang w:eastAsia="zh-CN"/>
        </w:rPr>
        <w:t>万元；包括：财政拨款收入17879.66万元，较上年预算安排减少</w:t>
      </w:r>
      <w:r>
        <w:rPr>
          <w:rFonts w:hint="eastAsia"/>
          <w:lang w:val="en-US" w:eastAsia="zh-CN"/>
        </w:rPr>
        <w:t>120.33</w:t>
      </w:r>
      <w:r>
        <w:rPr>
          <w:rFonts w:hint="eastAsia"/>
          <w:lang w:eastAsia="zh-CN"/>
        </w:rPr>
        <w:t>万元。上年结转323.46万元，较上年预算安排减少</w:t>
      </w:r>
      <w:r>
        <w:rPr>
          <w:rFonts w:hint="eastAsia"/>
          <w:lang w:val="en-US" w:eastAsia="zh-CN"/>
        </w:rPr>
        <w:t>2804.97</w:t>
      </w:r>
      <w:r>
        <w:rPr>
          <w:rFonts w:hint="eastAsia"/>
          <w:lang w:eastAsia="zh-CN"/>
        </w:rPr>
        <w:t>万元。</w:t>
      </w:r>
    </w:p>
    <w:p w14:paraId="3EDB140A">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7479D659">
      <w:pPr>
        <w:pStyle w:val="18"/>
        <w:bidi w:val="0"/>
        <w:rPr>
          <w:rFonts w:hint="eastAsia"/>
        </w:rPr>
      </w:pPr>
      <w:r>
        <w:rPr>
          <w:rFonts w:hint="eastAsia"/>
          <w:lang w:eastAsia="zh-CN"/>
        </w:rPr>
        <w:t>2026</w:t>
      </w:r>
      <w:r>
        <w:rPr>
          <w:rFonts w:hint="eastAsia"/>
        </w:rPr>
        <w:t>年</w:t>
      </w:r>
      <w:r>
        <w:rPr>
          <w:rFonts w:hint="eastAsia"/>
          <w:lang w:eastAsia="zh-CN"/>
        </w:rPr>
        <w:t>兴国县科技和工业信息化局</w:t>
      </w:r>
      <w:r>
        <w:rPr>
          <w:rFonts w:hint="eastAsia"/>
        </w:rPr>
        <w:t>支出预算总额为18203.12万元</w:t>
      </w:r>
      <w:r>
        <w:rPr>
          <w:rFonts w:hint="eastAsia"/>
          <w:lang w:eastAsia="zh-CN"/>
        </w:rPr>
        <w:t>，</w:t>
      </w:r>
      <w:r>
        <w:rPr>
          <w:rFonts w:hint="eastAsia"/>
        </w:rPr>
        <w:t>较上年预算安排减少</w:t>
      </w:r>
      <w:r>
        <w:rPr>
          <w:rFonts w:hint="eastAsia"/>
          <w:lang w:val="en-US" w:eastAsia="zh-CN"/>
        </w:rPr>
        <w:t>2684.64</w:t>
      </w:r>
      <w:r>
        <w:rPr>
          <w:rFonts w:hint="eastAsia"/>
        </w:rPr>
        <w:t>万元</w:t>
      </w:r>
      <w:r>
        <w:rPr>
          <w:rFonts w:hint="eastAsia"/>
          <w:lang w:eastAsia="zh-CN"/>
        </w:rPr>
        <w:t>，下降</w:t>
      </w:r>
      <w:r>
        <w:rPr>
          <w:rFonts w:hint="eastAsia"/>
          <w:lang w:val="en-US" w:eastAsia="zh-CN"/>
        </w:rPr>
        <w:t>12.85%，</w:t>
      </w:r>
      <w:r>
        <w:rPr>
          <w:rFonts w:hint="eastAsia"/>
          <w:lang w:eastAsia="zh-CN"/>
        </w:rPr>
        <w:t>增减变化主要原因是：矿产品加工园已完工，无需再支付工程款</w:t>
      </w:r>
      <w:r>
        <w:rPr>
          <w:rFonts w:hint="eastAsia"/>
        </w:rPr>
        <w:t xml:space="preserve">。 </w:t>
      </w:r>
    </w:p>
    <w:p w14:paraId="6A2969D4">
      <w:pPr>
        <w:pStyle w:val="18"/>
        <w:bidi w:val="0"/>
        <w:rPr>
          <w:rFonts w:hint="eastAsia"/>
        </w:rPr>
      </w:pPr>
      <w:r>
        <w:rPr>
          <w:rFonts w:hint="eastAsia"/>
        </w:rPr>
        <w:t>按支出项目类别划分：基本支出636.10万元</w:t>
      </w:r>
      <w:r>
        <w:rPr>
          <w:rFonts w:hint="eastAsia"/>
          <w:lang w:eastAsia="zh-CN"/>
        </w:rPr>
        <w:t>，</w:t>
      </w:r>
      <w:r>
        <w:rPr>
          <w:rFonts w:hint="eastAsia"/>
        </w:rPr>
        <w:t>较上年预算安排增加</w:t>
      </w:r>
      <w:r>
        <w:rPr>
          <w:rFonts w:hint="eastAsia"/>
          <w:lang w:val="en-US" w:eastAsia="zh-CN"/>
        </w:rPr>
        <w:t>120.33</w:t>
      </w:r>
      <w:r>
        <w:rPr>
          <w:rFonts w:hint="eastAsia"/>
        </w:rPr>
        <w:t>万元</w:t>
      </w:r>
      <w:r>
        <w:rPr>
          <w:rFonts w:hint="eastAsia"/>
          <w:lang w:eastAsia="zh-CN"/>
        </w:rPr>
        <w:t>；</w:t>
      </w:r>
      <w:r>
        <w:rPr>
          <w:rFonts w:hint="eastAsia"/>
        </w:rPr>
        <w:t>项目支出17567.02万元</w:t>
      </w:r>
      <w:r>
        <w:rPr>
          <w:rFonts w:hint="eastAsia"/>
          <w:lang w:eastAsia="zh-CN"/>
        </w:rPr>
        <w:t>，</w:t>
      </w:r>
      <w:r>
        <w:rPr>
          <w:rFonts w:hint="eastAsia"/>
        </w:rPr>
        <w:t>较上年预算安排减少</w:t>
      </w:r>
      <w:r>
        <w:rPr>
          <w:rFonts w:hint="eastAsia"/>
          <w:lang w:val="en-US" w:eastAsia="zh-CN"/>
        </w:rPr>
        <w:t>2804.97</w:t>
      </w:r>
      <w:r>
        <w:rPr>
          <w:rFonts w:hint="eastAsia"/>
        </w:rPr>
        <w:t>万元。</w:t>
      </w:r>
    </w:p>
    <w:p w14:paraId="5DFF4565">
      <w:pPr>
        <w:pStyle w:val="18"/>
        <w:bidi w:val="0"/>
        <w:rPr>
          <w:rFonts w:hint="eastAsia"/>
          <w:color w:val="auto"/>
        </w:rPr>
      </w:pPr>
      <w:r>
        <w:rPr>
          <w:rFonts w:hint="eastAsia"/>
          <w:color w:val="auto"/>
        </w:rPr>
        <w:t>按支出功能科目划分：社会保障和就业支出164.42万元，较上年预算安排增加17.21万元；卫生健康支出72.05万元，较上年预算安排增加10.64万元；资源勘探工业信息等支出17917.47万元，较上年预算安排增加17917.47万元；住房保障支出49.18万元，较上年预算安排增加9.09万元，其他支出0元，较</w:t>
      </w:r>
      <w:r>
        <w:rPr>
          <w:rFonts w:hint="eastAsia"/>
          <w:color w:val="auto"/>
          <w:lang w:eastAsia="zh-CN"/>
        </w:rPr>
        <w:t>上年</w:t>
      </w:r>
      <w:r>
        <w:rPr>
          <w:rFonts w:hint="eastAsia"/>
          <w:color w:val="auto"/>
        </w:rPr>
        <w:t>预算安排减少20639.05。</w:t>
      </w:r>
    </w:p>
    <w:p w14:paraId="1FFCC2AA">
      <w:pPr>
        <w:pStyle w:val="18"/>
        <w:bidi w:val="0"/>
        <w:rPr>
          <w:rFonts w:hint="eastAsia"/>
          <w:color w:val="auto"/>
        </w:rPr>
      </w:pPr>
      <w:r>
        <w:rPr>
          <w:rFonts w:hint="eastAsia"/>
          <w:color w:val="auto"/>
        </w:rPr>
        <w:t>按支出经济分类划分：工资福利支出487.82万元，较上年预算安排增加111.12万元；商品和服务支出17297.38万元，较上年预算安排增加17024.12万元；对个人和家庭的补助107.35万元，较上年预算安排增加2.98万元；资本性支出（基本建设）5.00万元，较上年预算安排增加5万元；资本性支出0元，较上年预算安排减少1133.43万元；其他支出305.57万元，较上年预算安排减少18694.43万元。</w:t>
      </w:r>
    </w:p>
    <w:p w14:paraId="18243F1C">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57CA0A9D">
      <w:pPr>
        <w:pStyle w:val="18"/>
        <w:bidi w:val="0"/>
        <w:rPr>
          <w:rFonts w:hint="eastAsia"/>
        </w:rPr>
      </w:pPr>
      <w:r>
        <w:rPr>
          <w:rFonts w:hint="eastAsia"/>
          <w:lang w:eastAsia="zh-CN"/>
        </w:rPr>
        <w:t>2026</w:t>
      </w:r>
      <w:r>
        <w:rPr>
          <w:rFonts w:hint="eastAsia"/>
        </w:rPr>
        <w:t>年</w:t>
      </w:r>
      <w:r>
        <w:rPr>
          <w:rFonts w:hint="eastAsia"/>
          <w:lang w:eastAsia="zh-CN"/>
        </w:rPr>
        <w:t>兴国县科技和工业信息化局</w:t>
      </w:r>
      <w:r>
        <w:rPr>
          <w:rFonts w:hint="eastAsia"/>
        </w:rPr>
        <w:t>财政拨款支出预算总额</w:t>
      </w:r>
      <w:r>
        <w:rPr>
          <w:rFonts w:hint="eastAsia"/>
          <w:highlight w:val="none"/>
          <w:lang w:val="en-US" w:eastAsia="zh-CN"/>
        </w:rPr>
        <w:t>17879.66</w:t>
      </w:r>
      <w:r>
        <w:rPr>
          <w:rFonts w:hint="eastAsia"/>
        </w:rPr>
        <w:t>万元</w:t>
      </w:r>
      <w:r>
        <w:rPr>
          <w:rFonts w:hint="eastAsia"/>
          <w:lang w:eastAsia="zh-CN"/>
        </w:rPr>
        <w:t>，</w:t>
      </w:r>
      <w:r>
        <w:rPr>
          <w:rFonts w:hint="eastAsia"/>
        </w:rPr>
        <w:t>较上年预算安排减少</w:t>
      </w:r>
      <w:r>
        <w:rPr>
          <w:rFonts w:hint="eastAsia"/>
          <w:lang w:val="en-US" w:eastAsia="zh-CN"/>
        </w:rPr>
        <w:t>120.33</w:t>
      </w:r>
      <w:r>
        <w:rPr>
          <w:rFonts w:hint="eastAsia"/>
        </w:rPr>
        <w:t>万元</w:t>
      </w:r>
      <w:r>
        <w:rPr>
          <w:rFonts w:hint="eastAsia"/>
          <w:lang w:eastAsia="zh-CN"/>
        </w:rPr>
        <w:t>，下降</w:t>
      </w:r>
      <w:r>
        <w:rPr>
          <w:rFonts w:hint="eastAsia"/>
          <w:lang w:val="en-US" w:eastAsia="zh-CN"/>
        </w:rPr>
        <w:t>6.78%，</w:t>
      </w:r>
      <w:r>
        <w:rPr>
          <w:rFonts w:hint="eastAsia"/>
          <w:lang w:eastAsia="zh-CN"/>
        </w:rPr>
        <w:t>增减变化主要原因是：矿产品加工园已完工，无需再支付工程款</w:t>
      </w:r>
      <w:r>
        <w:rPr>
          <w:rFonts w:hint="eastAsia"/>
        </w:rPr>
        <w:t>。</w:t>
      </w:r>
    </w:p>
    <w:p w14:paraId="12AF4B6F">
      <w:pPr>
        <w:pStyle w:val="18"/>
        <w:bidi w:val="0"/>
        <w:rPr>
          <w:rFonts w:hint="eastAsia"/>
        </w:rPr>
      </w:pPr>
      <w:r>
        <w:rPr>
          <w:rFonts w:hint="eastAsia"/>
        </w:rPr>
        <w:t>按支出功能科目划分：社会保障和就业支出164.42万元，卫生健康支出72.05万元，资源勘探工业信息等支出17917.47万元，住房保障支出49.18万元。</w:t>
      </w:r>
    </w:p>
    <w:p w14:paraId="741FB38D">
      <w:pPr>
        <w:pStyle w:val="18"/>
        <w:bidi w:val="0"/>
        <w:rPr>
          <w:rFonts w:hint="eastAsia"/>
        </w:rPr>
      </w:pPr>
      <w:r>
        <w:rPr>
          <w:rFonts w:hint="eastAsia"/>
        </w:rPr>
        <w:t>按支出项目类别划分：基本支出636.10万元</w:t>
      </w:r>
      <w:r>
        <w:rPr>
          <w:rFonts w:hint="eastAsia"/>
          <w:lang w:eastAsia="zh-CN"/>
        </w:rPr>
        <w:t>，</w:t>
      </w:r>
      <w:r>
        <w:rPr>
          <w:rFonts w:hint="eastAsia"/>
        </w:rPr>
        <w:t>项目支出17567.02万元。</w:t>
      </w:r>
    </w:p>
    <w:p w14:paraId="4C7DAAB7">
      <w:pPr>
        <w:pStyle w:val="18"/>
        <w:bidi w:val="0"/>
        <w:rPr>
          <w:rFonts w:hint="eastAsia"/>
        </w:rPr>
      </w:pPr>
      <w:r>
        <w:rPr>
          <w:rFonts w:hint="eastAsia"/>
        </w:rPr>
        <w:t>按支</w:t>
      </w:r>
      <w:r>
        <w:rPr>
          <w:rFonts w:hint="eastAsia"/>
          <w:lang w:val="en-US" w:eastAsia="zh-CN"/>
        </w:rPr>
        <w:t>出经济分类</w:t>
      </w:r>
      <w:r>
        <w:rPr>
          <w:rFonts w:hint="eastAsia"/>
        </w:rPr>
        <w:t>划分：工资福利支出487.82万元，商品和服务支出17297.38万元，对个人和家庭的补助107.35万元，资本性支出（基本建设）5.00万元，其他支出305.58万元。</w:t>
      </w:r>
    </w:p>
    <w:p w14:paraId="6E793172">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751D165D">
      <w:pPr>
        <w:pStyle w:val="18"/>
        <w:bidi w:val="0"/>
        <w:rPr>
          <w:rFonts w:hint="eastAsia" w:eastAsia="仿宋_GB2312"/>
          <w:lang w:val="en-US" w:eastAsia="zh-CN"/>
        </w:rPr>
      </w:pPr>
      <w:r>
        <w:rPr>
          <w:rFonts w:hint="eastAsia"/>
        </w:rPr>
        <w:t>本部门没有使用政府性基金预算拨款安排的支出</w:t>
      </w:r>
      <w:r>
        <w:rPr>
          <w:rFonts w:hint="eastAsia"/>
          <w:lang w:eastAsia="zh-CN"/>
        </w:rPr>
        <w:t>。</w:t>
      </w:r>
    </w:p>
    <w:p w14:paraId="562257EC">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4CCF0BAD">
      <w:pPr>
        <w:pStyle w:val="18"/>
        <w:bidi w:val="0"/>
        <w:rPr>
          <w:rFonts w:hint="eastAsia" w:eastAsia="仿宋_GB2312"/>
          <w:lang w:eastAsia="zh-CN"/>
        </w:rPr>
      </w:pPr>
      <w:r>
        <w:rPr>
          <w:rFonts w:hint="eastAsia"/>
        </w:rPr>
        <w:t>本部门没有使用国有资本经营预算拨款安排的支出</w:t>
      </w:r>
      <w:r>
        <w:rPr>
          <w:rFonts w:hint="eastAsia"/>
          <w:lang w:eastAsia="zh-CN"/>
        </w:rPr>
        <w:t>。</w:t>
      </w:r>
    </w:p>
    <w:p w14:paraId="773D44E1">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95B65E3">
      <w:pPr>
        <w:pStyle w:val="18"/>
        <w:bidi w:val="0"/>
        <w:rPr>
          <w:rFonts w:ascii="Adobe 仿宋 Std R" w:hAnsi="Adobe 仿宋 Std R" w:eastAsia="Adobe 仿宋 Std R"/>
          <w:sz w:val="32"/>
          <w:szCs w:val="32"/>
        </w:rPr>
      </w:pPr>
      <w:r>
        <w:rPr>
          <w:rFonts w:hint="eastAsia"/>
          <w:lang w:eastAsia="zh-CN"/>
        </w:rPr>
        <w:t>2026</w:t>
      </w:r>
      <w:r>
        <w:rPr>
          <w:rFonts w:hint="eastAsia"/>
        </w:rPr>
        <w:t>年部门机关运行费预算</w:t>
      </w:r>
      <w:r>
        <w:rPr>
          <w:rFonts w:hint="eastAsia"/>
          <w:lang w:val="en-US" w:eastAsia="zh-CN"/>
        </w:rPr>
        <w:t>40.93</w:t>
      </w:r>
      <w:r>
        <w:rPr>
          <w:rFonts w:hint="eastAsia"/>
        </w:rPr>
        <w:t>万元，比2025年预算增加</w:t>
      </w:r>
      <w:r>
        <w:rPr>
          <w:rFonts w:hint="eastAsia"/>
          <w:lang w:val="en-US" w:eastAsia="zh-CN"/>
        </w:rPr>
        <w:t>11.23</w:t>
      </w:r>
      <w:r>
        <w:rPr>
          <w:rFonts w:hint="eastAsia"/>
        </w:rPr>
        <w:t>万元，增长</w:t>
      </w:r>
      <w:r>
        <w:rPr>
          <w:rFonts w:hint="eastAsia"/>
          <w:lang w:val="en-US" w:eastAsia="zh-CN"/>
        </w:rPr>
        <w:t>37.81</w:t>
      </w:r>
      <w:r>
        <w:rPr>
          <w:rFonts w:hint="eastAsia"/>
        </w:rPr>
        <w:t>%。</w:t>
      </w:r>
      <w:r>
        <w:rPr>
          <w:rFonts w:hint="eastAsia"/>
          <w:lang w:eastAsia="zh-CN"/>
        </w:rPr>
        <w:t>增减变化主要原因是：</w:t>
      </w:r>
      <w:r>
        <w:rPr>
          <w:rFonts w:hint="eastAsia"/>
          <w:lang w:val="en-US" w:eastAsia="zh-CN"/>
        </w:rPr>
        <w:t>1、2025年7月搬迁了办公场所，租赁了赣州银行的办公楼，每月需缴纳物业费，空调调整为中央空调，电费也相对增加。2、</w:t>
      </w:r>
      <w:r>
        <w:rPr>
          <w:rFonts w:hint="eastAsia"/>
          <w:lang w:eastAsia="zh-CN"/>
        </w:rPr>
        <w:t>人员增加</w:t>
      </w:r>
      <w:r>
        <w:rPr>
          <w:rFonts w:hint="eastAsia"/>
          <w:lang w:val="en-US" w:eastAsia="zh-CN"/>
        </w:rPr>
        <w:t>6人，相应费用增加</w:t>
      </w:r>
      <w:r>
        <w:rPr>
          <w:rFonts w:hint="eastAsia"/>
          <w:lang w:eastAsia="zh-CN"/>
        </w:rPr>
        <w:t>。</w:t>
      </w:r>
    </w:p>
    <w:p w14:paraId="3405D1EA">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0DAE4D05">
      <w:pPr>
        <w:pStyle w:val="18"/>
        <w:bidi w:val="0"/>
        <w:rPr>
          <w:rFonts w:hint="eastAsia"/>
          <w:lang w:eastAsia="zh-CN"/>
        </w:rPr>
      </w:pPr>
      <w:r>
        <w:rPr>
          <w:rFonts w:hint="eastAsia"/>
          <w:lang w:eastAsia="zh-CN"/>
        </w:rPr>
        <w:t>2026年部门所属各单位政府采购总额 28.52</w:t>
      </w:r>
      <w:r>
        <w:rPr>
          <w:rFonts w:hint="eastAsia"/>
          <w:lang w:val="en-US" w:eastAsia="zh-CN"/>
        </w:rPr>
        <w:t xml:space="preserve"> </w:t>
      </w:r>
      <w:r>
        <w:rPr>
          <w:rFonts w:hint="eastAsia"/>
          <w:lang w:eastAsia="zh-CN"/>
        </w:rPr>
        <w:t>万元，其中： 政府采购货物预算28.52 万元， 政府采购工程预算 0.00</w:t>
      </w:r>
      <w:r>
        <w:rPr>
          <w:rFonts w:hint="eastAsia"/>
          <w:lang w:val="en-US" w:eastAsia="zh-CN"/>
        </w:rPr>
        <w:t xml:space="preserve"> </w:t>
      </w:r>
      <w:r>
        <w:rPr>
          <w:rFonts w:hint="eastAsia"/>
          <w:lang w:eastAsia="zh-CN"/>
        </w:rPr>
        <w:t>万元， 政府采购服务预算 0.00 万元。</w:t>
      </w:r>
    </w:p>
    <w:p w14:paraId="63087831">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25FF03D8">
      <w:pPr>
        <w:pStyle w:val="18"/>
        <w:bidi w:val="0"/>
        <w:rPr>
          <w:rFonts w:hint="eastAsia"/>
          <w:lang w:eastAsia="zh-CN"/>
        </w:rPr>
      </w:pPr>
      <w:r>
        <w:rPr>
          <w:rFonts w:hint="eastAsia"/>
          <w:lang w:eastAsia="zh-CN"/>
        </w:rPr>
        <w:t>截至2025年7月31日， 部门共有车辆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4A9CEFD6">
      <w:pPr>
        <w:pStyle w:val="18"/>
        <w:bidi w:val="0"/>
        <w:rPr>
          <w:rFonts w:hint="eastAsia"/>
          <w:lang w:eastAsia="zh-CN"/>
        </w:rPr>
      </w:pPr>
      <w:r>
        <w:rPr>
          <w:rFonts w:hint="eastAsia"/>
          <w:lang w:eastAsia="zh-CN"/>
        </w:rPr>
        <w:t>2026年部门预算安排购置车辆</w:t>
      </w:r>
      <w:r>
        <w:rPr>
          <w:rFonts w:hint="eastAsia"/>
          <w:lang w:val="en-US" w:eastAsia="zh-CN"/>
        </w:rPr>
        <w:t>0</w:t>
      </w:r>
      <w:r>
        <w:rPr>
          <w:rFonts w:hint="eastAsia"/>
          <w:lang w:eastAsia="zh-CN"/>
        </w:rPr>
        <w:t>辆，安排购置单位价值200万元以上大型设备具体为：无。</w:t>
      </w:r>
    </w:p>
    <w:p w14:paraId="0ABEB7E7">
      <w:pPr>
        <w:pStyle w:val="19"/>
        <w:numPr>
          <w:ilvl w:val="0"/>
          <w:numId w:val="0"/>
        </w:numPr>
        <w:bidi w:val="0"/>
        <w:ind w:firstLine="643" w:firstLineChars="200"/>
        <w:rPr>
          <w:rFonts w:hint="eastAsia" w:ascii="方正仿宋_GB2312" w:hAnsi="方正仿宋_GB2312" w:eastAsia="方正仿宋_GB2312" w:cstheme="minorBidi"/>
          <w:kern w:val="2"/>
          <w:sz w:val="32"/>
          <w:szCs w:val="32"/>
          <w:lang w:val="en-US" w:eastAsia="zh-CN" w:bidi="ar-SA"/>
        </w:rPr>
      </w:pPr>
      <w:r>
        <w:rPr>
          <w:rFonts w:hint="eastAsia"/>
          <w:lang w:val="en-US" w:eastAsia="zh-CN"/>
        </w:rPr>
        <w:t>（九）中小企业发展支撑保障_援企稳岗经费补助情况说明</w:t>
      </w:r>
    </w:p>
    <w:p w14:paraId="33EC597B">
      <w:pPr>
        <w:pStyle w:val="18"/>
        <w:bidi w:val="0"/>
        <w:rPr>
          <w:rFonts w:hint="eastAsia"/>
          <w:b w:val="0"/>
          <w:bCs w:val="0"/>
          <w:lang w:eastAsia="zh-CN"/>
        </w:rPr>
      </w:pPr>
      <w:r>
        <w:rPr>
          <w:rFonts w:hint="eastAsia"/>
          <w:lang w:eastAsia="zh-CN"/>
        </w:rPr>
        <w:t>（一）项目概述：援企稳岗经费补助</w:t>
      </w:r>
    </w:p>
    <w:p w14:paraId="1374A1E7">
      <w:pPr>
        <w:pStyle w:val="18"/>
        <w:bidi w:val="0"/>
        <w:rPr>
          <w:rFonts w:hint="eastAsia"/>
          <w:lang w:eastAsia="zh-CN"/>
        </w:rPr>
      </w:pPr>
      <w:r>
        <w:rPr>
          <w:rFonts w:hint="eastAsia"/>
          <w:lang w:eastAsia="zh-CN"/>
        </w:rPr>
        <w:t>（二）立项依据：历年预算</w:t>
      </w:r>
    </w:p>
    <w:p w14:paraId="711C3A8C">
      <w:pPr>
        <w:pStyle w:val="18"/>
        <w:bidi w:val="0"/>
        <w:rPr>
          <w:rFonts w:hint="eastAsia"/>
          <w:b w:val="0"/>
          <w:bCs w:val="0"/>
          <w:lang w:eastAsia="zh-CN"/>
        </w:rPr>
      </w:pPr>
      <w:r>
        <w:rPr>
          <w:rFonts w:hint="eastAsia"/>
          <w:lang w:eastAsia="zh-CN"/>
        </w:rPr>
        <w:t>（三）实施主体：兴国县科技和工业信息化局</w:t>
      </w:r>
    </w:p>
    <w:p w14:paraId="5C1B34C0">
      <w:pPr>
        <w:keepNext w:val="0"/>
        <w:keepLines w:val="0"/>
        <w:widowControl/>
        <w:suppressLineNumbers w:val="0"/>
        <w:ind w:firstLine="640" w:firstLineChars="200"/>
        <w:jc w:val="left"/>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b w:val="0"/>
          <w:bCs w:val="0"/>
          <w:kern w:val="2"/>
          <w:sz w:val="32"/>
          <w:szCs w:val="32"/>
          <w:lang w:val="en-US" w:eastAsia="zh-CN" w:bidi="ar-SA"/>
        </w:rPr>
        <w:t>（四）实施方案：</w:t>
      </w:r>
      <w:r>
        <w:rPr>
          <w:rFonts w:ascii="仿宋" w:hAnsi="仿宋" w:eastAsia="仿宋" w:cs="仿宋"/>
          <w:color w:val="000000"/>
          <w:kern w:val="0"/>
          <w:sz w:val="31"/>
          <w:szCs w:val="31"/>
          <w:lang w:val="en-US" w:eastAsia="zh-CN" w:bidi="ar"/>
        </w:rPr>
        <w:t>实现对企业</w:t>
      </w:r>
      <w:r>
        <w:rPr>
          <w:rFonts w:hint="eastAsia" w:ascii="仿宋" w:hAnsi="仿宋" w:eastAsia="仿宋" w:cs="仿宋"/>
          <w:color w:val="000000"/>
          <w:kern w:val="0"/>
          <w:sz w:val="31"/>
          <w:szCs w:val="31"/>
          <w:lang w:val="en-US" w:eastAsia="zh-CN" w:bidi="ar"/>
        </w:rPr>
        <w:t>的</w:t>
      </w:r>
      <w:r>
        <w:rPr>
          <w:rFonts w:ascii="仿宋" w:hAnsi="仿宋" w:eastAsia="仿宋" w:cs="仿宋"/>
          <w:color w:val="000000"/>
          <w:kern w:val="0"/>
          <w:sz w:val="31"/>
          <w:szCs w:val="31"/>
          <w:lang w:val="en-US" w:eastAsia="zh-CN" w:bidi="ar"/>
        </w:rPr>
        <w:t>突出贡献奖励</w:t>
      </w:r>
      <w:r>
        <w:rPr>
          <w:rFonts w:hint="eastAsia" w:ascii="仿宋" w:hAnsi="仿宋" w:eastAsia="仿宋" w:cs="仿宋"/>
          <w:color w:val="000000"/>
          <w:kern w:val="0"/>
          <w:sz w:val="31"/>
          <w:szCs w:val="31"/>
          <w:lang w:val="en-US" w:eastAsia="zh-CN" w:bidi="ar"/>
        </w:rPr>
        <w:t>。</w:t>
      </w:r>
    </w:p>
    <w:p w14:paraId="0111D1A4">
      <w:pPr>
        <w:keepNext w:val="0"/>
        <w:keepLines w:val="0"/>
        <w:widowControl/>
        <w:suppressLineNumbers w:val="0"/>
        <w:ind w:firstLine="640" w:firstLineChars="200"/>
        <w:jc w:val="left"/>
        <w:rPr>
          <w:rFonts w:hint="default"/>
          <w:lang w:val="en-US" w:eastAsia="zh-CN"/>
        </w:rPr>
      </w:pPr>
      <w:r>
        <w:rPr>
          <w:rFonts w:hint="eastAsia" w:ascii="方正仿宋_GB2312" w:hAnsi="方正仿宋_GB2312" w:eastAsia="方正仿宋_GB2312" w:cstheme="minorBidi"/>
          <w:kern w:val="2"/>
          <w:sz w:val="32"/>
          <w:szCs w:val="32"/>
          <w:lang w:val="en-US" w:eastAsia="zh-CN" w:bidi="ar-SA"/>
        </w:rPr>
        <w:t>（五）实施周期：1年</w:t>
      </w:r>
    </w:p>
    <w:p w14:paraId="192C3E3A">
      <w:pPr>
        <w:keepNext w:val="0"/>
        <w:keepLines w:val="0"/>
        <w:widowControl/>
        <w:suppressLineNumbers w:val="0"/>
        <w:ind w:firstLine="640" w:firstLineChars="200"/>
        <w:jc w:val="left"/>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（六）年度预算安排：项目库申报金额17000万元；预算批复金额17000万元。</w:t>
      </w:r>
    </w:p>
    <w:p w14:paraId="46F0FD7E">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59CF8299">
      <w:pPr>
        <w:pStyle w:val="18"/>
        <w:bidi w:val="0"/>
        <w:rPr>
          <w:rFonts w:hint="eastAsia"/>
          <w:lang w:eastAsia="zh-CN"/>
        </w:rPr>
      </w:pPr>
      <w:r>
        <w:rPr>
          <w:rFonts w:hint="eastAsia"/>
          <w:lang w:eastAsia="zh-CN"/>
        </w:rPr>
        <w:t>2026年兴国县科技和工业信息化局财政拨款“三公”经费安排4.30万元，其中：</w:t>
      </w:r>
    </w:p>
    <w:p w14:paraId="75B031A8">
      <w:pPr>
        <w:pStyle w:val="18"/>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w:t>
      </w:r>
      <w:r>
        <w:rPr>
          <w:rFonts w:hint="eastAsia" w:ascii="方正仿宋_GB2312" w:hAnsi="方正仿宋_GB2312" w:eastAsia="方正仿宋_GB2312" w:cstheme="minorBidi"/>
          <w:kern w:val="2"/>
          <w:sz w:val="32"/>
          <w:szCs w:val="32"/>
          <w:lang w:val="en-US" w:eastAsia="zh-CN" w:bidi="ar-SA"/>
        </w:rPr>
        <w:t>无相关业务，不安排相关资金</w:t>
      </w:r>
      <w:r>
        <w:rPr>
          <w:rFonts w:hint="eastAsia"/>
          <w:lang w:eastAsia="zh-CN"/>
        </w:rPr>
        <w:t>。</w:t>
      </w:r>
    </w:p>
    <w:p w14:paraId="56534B91">
      <w:pPr>
        <w:pStyle w:val="18"/>
        <w:bidi w:val="0"/>
        <w:rPr>
          <w:rFonts w:hint="eastAsia"/>
          <w:lang w:eastAsia="zh-CN"/>
        </w:rPr>
      </w:pPr>
      <w:r>
        <w:rPr>
          <w:rFonts w:hint="eastAsia"/>
          <w:lang w:eastAsia="zh-CN"/>
        </w:rPr>
        <w:t>公务接待4.30万元，比上年增（减）</w:t>
      </w:r>
      <w:r>
        <w:rPr>
          <w:rFonts w:hint="eastAsia"/>
          <w:lang w:val="en-US" w:eastAsia="zh-CN"/>
        </w:rPr>
        <w:t>0</w:t>
      </w:r>
      <w:r>
        <w:rPr>
          <w:rFonts w:hint="eastAsia"/>
          <w:lang w:eastAsia="zh-CN"/>
        </w:rPr>
        <w:t>万元，主要原因是：</w:t>
      </w:r>
      <w:r>
        <w:rPr>
          <w:rFonts w:hint="eastAsia" w:ascii="方正仿宋_GB2312" w:hAnsi="方正仿宋_GB2312" w:eastAsia="方正仿宋_GB2312" w:cstheme="minorBidi"/>
          <w:kern w:val="2"/>
          <w:sz w:val="32"/>
          <w:szCs w:val="32"/>
          <w:lang w:val="en-US" w:eastAsia="zh-CN" w:bidi="ar-SA"/>
        </w:rPr>
        <w:t>与上年安排保持一致</w:t>
      </w:r>
      <w:r>
        <w:rPr>
          <w:rFonts w:hint="eastAsia"/>
          <w:lang w:eastAsia="zh-CN"/>
        </w:rPr>
        <w:t>。</w:t>
      </w:r>
    </w:p>
    <w:p w14:paraId="74D28D8D">
      <w:pPr>
        <w:pStyle w:val="18"/>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w:t>
      </w:r>
      <w:r>
        <w:rPr>
          <w:rFonts w:hint="eastAsia" w:ascii="方正仿宋_GB2312" w:hAnsi="方正仿宋_GB2312" w:eastAsia="方正仿宋_GB2312" w:cstheme="minorBidi"/>
          <w:kern w:val="2"/>
          <w:sz w:val="32"/>
          <w:szCs w:val="32"/>
          <w:lang w:val="en-US" w:eastAsia="zh-CN" w:bidi="ar-SA"/>
        </w:rPr>
        <w:t>无相关业务，不安排相关资金</w:t>
      </w:r>
      <w:r>
        <w:rPr>
          <w:rFonts w:hint="eastAsia"/>
          <w:lang w:eastAsia="zh-CN"/>
        </w:rPr>
        <w:t>。</w:t>
      </w:r>
    </w:p>
    <w:p w14:paraId="1451972F">
      <w:pPr>
        <w:pStyle w:val="18"/>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w:t>
      </w:r>
      <w:r>
        <w:rPr>
          <w:rFonts w:hint="eastAsia" w:ascii="方正仿宋_GB2312" w:hAnsi="方正仿宋_GB2312" w:eastAsia="方正仿宋_GB2312" w:cstheme="minorBidi"/>
          <w:kern w:val="2"/>
          <w:sz w:val="32"/>
          <w:szCs w:val="32"/>
          <w:lang w:val="en-US" w:eastAsia="zh-CN" w:bidi="ar-SA"/>
        </w:rPr>
        <w:t>无相关业务，不安排相关资金</w:t>
      </w:r>
      <w:r>
        <w:rPr>
          <w:rFonts w:hint="eastAsia"/>
          <w:lang w:eastAsia="zh-CN"/>
        </w:rPr>
        <w:t>。</w:t>
      </w:r>
    </w:p>
    <w:p w14:paraId="628601A3">
      <w:pPr>
        <w:rPr>
          <w:rStyle w:val="12"/>
          <w:rFonts w:hint="eastAsia" w:ascii="仿宋" w:hAnsi="仿宋" w:eastAsia="仿宋"/>
          <w:sz w:val="32"/>
          <w:szCs w:val="32"/>
        </w:rPr>
      </w:pPr>
      <w:r>
        <w:rPr>
          <w:rStyle w:val="12"/>
          <w:rFonts w:hint="eastAsia" w:ascii="仿宋" w:hAnsi="仿宋" w:eastAsia="仿宋"/>
          <w:sz w:val="32"/>
          <w:szCs w:val="32"/>
        </w:rPr>
        <w:br w:type="page"/>
      </w:r>
    </w:p>
    <w:p w14:paraId="3AF73EEA">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1447E17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0F05DEA9">
      <w:pPr>
        <w:pStyle w:val="18"/>
        <w:bidi w:val="0"/>
        <w:rPr>
          <w:rFonts w:hint="eastAsia"/>
          <w:lang w:eastAsia="zh-CN"/>
        </w:rPr>
      </w:pPr>
      <w:r>
        <w:rPr>
          <w:rFonts w:hint="eastAsia"/>
          <w:lang w:eastAsia="zh-CN"/>
        </w:rPr>
        <w:t>各部门结合实际进行解释。</w:t>
      </w:r>
    </w:p>
    <w:p w14:paraId="6B7E7912">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8A71E34">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496FBB88">
      <w:pPr>
        <w:pStyle w:val="18"/>
        <w:bidi w:val="0"/>
        <w:rPr>
          <w:rFonts w:hint="eastAsia"/>
          <w:lang w:eastAsia="zh-CN"/>
        </w:rPr>
      </w:pPr>
      <w:r>
        <w:rPr>
          <w:rFonts w:hint="eastAsia"/>
          <w:lang w:eastAsia="zh-CN"/>
        </w:rPr>
        <w:t>（三）事业收入：指事业单位开展专业业务活动及辅助活动取得的收入。</w:t>
      </w:r>
    </w:p>
    <w:p w14:paraId="56BA3502">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3B0BBBBA">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8E58E0D">
      <w:pPr>
        <w:pStyle w:val="18"/>
        <w:bidi w:val="0"/>
        <w:rPr>
          <w:rFonts w:hint="eastAsia"/>
          <w:lang w:eastAsia="zh-CN"/>
        </w:rPr>
      </w:pPr>
      <w:r>
        <w:rPr>
          <w:rFonts w:hint="eastAsia"/>
          <w:lang w:eastAsia="zh-CN"/>
        </w:rPr>
        <w:t>（六）上级补助收入：指事业单位从主管部门和上级单位取得的非财政补助收入。</w:t>
      </w:r>
    </w:p>
    <w:p w14:paraId="2DE9B8BE">
      <w:pPr>
        <w:pStyle w:val="18"/>
        <w:bidi w:val="0"/>
        <w:rPr>
          <w:rFonts w:hint="eastAsia"/>
          <w:lang w:eastAsia="zh-CN"/>
        </w:rPr>
      </w:pPr>
      <w:r>
        <w:rPr>
          <w:rFonts w:hint="eastAsia"/>
          <w:lang w:eastAsia="zh-CN"/>
        </w:rPr>
        <w:t>（七）其他收入：指除财政拨款、事业收入、事业单位经营收入等以外的各项收入。</w:t>
      </w:r>
    </w:p>
    <w:p w14:paraId="477BBD4A">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592D37A4">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2B8AF0B9">
      <w:pPr>
        <w:ind w:firstLine="640" w:firstLineChars="200"/>
        <w:rPr>
          <w:rFonts w:ascii="Adobe 仿宋 Std R" w:hAnsi="Adobe 仿宋 Std R" w:eastAsia="Adobe 仿宋 Std R"/>
          <w:sz w:val="32"/>
          <w:szCs w:val="32"/>
        </w:rPr>
      </w:pPr>
    </w:p>
    <w:p w14:paraId="0386C35D">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58E81C05">
      <w:pPr>
        <w:pStyle w:val="18"/>
        <w:bidi w:val="0"/>
        <w:rPr>
          <w:rFonts w:hint="eastAsia"/>
          <w:lang w:eastAsia="zh-CN"/>
        </w:rPr>
      </w:pPr>
      <w:r>
        <w:rPr>
          <w:rFonts w:hint="eastAsia"/>
          <w:lang w:eastAsia="zh-CN"/>
        </w:rPr>
        <w:t>对部门预算中涉及的支出功能分类科目（明细到项级），结合部门实际，参照《2026年政府收支分类科目》的规范说明进行解释。</w:t>
      </w:r>
    </w:p>
    <w:p w14:paraId="1025F129">
      <w:pPr>
        <w:keepNext w:val="0"/>
        <w:keepLines w:val="0"/>
        <w:widowControl/>
        <w:suppressLineNumbers w:val="0"/>
        <w:ind w:firstLine="640" w:firstLineChars="200"/>
        <w:jc w:val="left"/>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（一）行政单位离退休：反映行政单位（包括实行公务员管理的事业单位）开支的离退休经费。</w:t>
      </w:r>
    </w:p>
    <w:p w14:paraId="0E070AF1">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（二）机关事业单位基本养老保险缴费支出：反映机关事业单位实施养老保险制度有单位缴纳的基本养老保险费支出</w:t>
      </w:r>
    </w:p>
    <w:p w14:paraId="2963BD46">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（三）死亡抚恤：反映按规定用于烈士和牺牲、病故人员家属的一次性和定期抚恤金、丧葬补助费以及烈士褒扬金。</w:t>
      </w:r>
    </w:p>
    <w:p w14:paraId="2FEF33B7">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（四）其他社会保障和就业支出：反映除上述项目以外其他用于社会保障和就业方面的支出</w:t>
      </w:r>
    </w:p>
    <w:p w14:paraId="3861F226">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五）行政单位医疗：反映财政部门安排的行政单位（包括实行公务员管理的事业单位，下同）基本医疗保险缴费经费，未参加医疗保险的行政单位的公费医疗经费，按国家规定享受离休人员、红军老战士待遇人员的医疗经费。</w:t>
      </w:r>
    </w:p>
    <w:p w14:paraId="77E6F8DE">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（六）公务员医疗补助：反映财政部门安排的公务员医疗补助经费。</w:t>
      </w:r>
    </w:p>
    <w:p w14:paraId="4DDDC02B">
      <w:pPr>
        <w:keepNext w:val="0"/>
        <w:keepLines w:val="0"/>
        <w:widowControl/>
        <w:suppressLineNumbers w:val="0"/>
        <w:ind w:firstLine="640" w:firstLineChars="200"/>
        <w:jc w:val="left"/>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（七）行政运行：反映行政单位（包括实行公务员管理的事业单位）的基本支出。</w:t>
      </w:r>
    </w:p>
    <w:p w14:paraId="0E184859">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（八）一般行政管理事务：反映行政单位（包括实行公务员管理的事业单位）未单独设置项级科目的其他项目支出。</w:t>
      </w:r>
    </w:p>
    <w:p w14:paraId="00E897E5">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（九）中小企业发展专项：反映用于支持中小企业培育、公共服务体系和融资服务体系建设等方面的支出。</w:t>
      </w:r>
    </w:p>
    <w:p w14:paraId="19F1017D">
      <w:pPr>
        <w:ind w:firstLine="640" w:firstLineChars="200"/>
        <w:rPr>
          <w:rFonts w:hint="eastAsia" w:ascii="方正仿宋_GB2312" w:hAnsi="方正仿宋_GB2312" w:eastAsia="方正仿宋_GB2312" w:cstheme="minorBidi"/>
          <w:kern w:val="2"/>
          <w:sz w:val="32"/>
          <w:szCs w:val="32"/>
          <w:lang w:val="en-US" w:eastAsia="zh-CN" w:bidi="ar-SA"/>
        </w:rPr>
      </w:pPr>
      <w:r>
        <w:rPr>
          <w:rFonts w:hint="eastAsia" w:ascii="方正仿宋_GB2312" w:hAnsi="方正仿宋_GB2312" w:eastAsia="方正仿宋_GB2312" w:cstheme="minorBidi"/>
          <w:kern w:val="2"/>
          <w:sz w:val="32"/>
          <w:szCs w:val="32"/>
          <w:lang w:val="en-US" w:eastAsia="zh-CN" w:bidi="ar-SA"/>
        </w:rPr>
        <w:t>（十）其他支持中小企业发展和管理支出：反映除上述项目以外其他用于支持中小企业发展和管理方面的支出。</w:t>
      </w:r>
    </w:p>
    <w:p w14:paraId="292FDA0B">
      <w:pPr>
        <w:ind w:firstLine="640" w:firstLineChars="200"/>
        <w:rPr>
          <w:rFonts w:ascii="仿宋_GB2312" w:eastAsia="仿宋_GB2312"/>
          <w:color w:val="000000"/>
          <w:sz w:val="32"/>
          <w:szCs w:val="30"/>
        </w:rPr>
      </w:pPr>
      <w:r>
        <w:rPr>
          <w:rFonts w:hint="eastAsia" w:ascii="方正仿宋_GB2312" w:hAnsi="方正仿宋_GB2312" w:eastAsia="方正仿宋_GB2312" w:cstheme="minorBidi"/>
          <w:kern w:val="2"/>
          <w:sz w:val="32"/>
          <w:szCs w:val="32"/>
          <w:lang w:val="en-US" w:eastAsia="zh-CN" w:bidi="ar-SA"/>
        </w:rPr>
        <w:t>（十一）住房公积金：反映行政事业单位按人力资源和社会保障部、财政部规定的基本工资和津贴补贴以及规定比例为职工缴纳的住房公积金。</w:t>
      </w:r>
    </w:p>
    <w:p w14:paraId="6F25B25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5867E49F">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02D7D92C">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AC65FEA9-346D-4AB5-9267-F7F00BB426F5}"/>
  </w:font>
  <w:font w:name="黑体">
    <w:panose1 w:val="02010609060101010101"/>
    <w:charset w:val="86"/>
    <w:family w:val="auto"/>
    <w:pitch w:val="default"/>
    <w:sig w:usb0="800002BF" w:usb1="38CF7CFA" w:usb2="00000016" w:usb3="00000000" w:csb0="00040001" w:csb1="00000000"/>
    <w:embedRegular r:id="rId2" w:fontKey="{CCA8A341-20E2-4F45-89D6-548B82B8B7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embedRegular r:id="rId3" w:fontKey="{04EA08D4-3AE7-4F7A-A473-ADF18B916A91}"/>
  </w:font>
  <w:font w:name="仿宋">
    <w:panose1 w:val="02010609060101010101"/>
    <w:charset w:val="86"/>
    <w:family w:val="modern"/>
    <w:pitch w:val="default"/>
    <w:sig w:usb0="800002BF" w:usb1="38CF7CFA" w:usb2="00000016" w:usb3="00000000" w:csb0="00040001" w:csb1="00000000"/>
    <w:embedRegular r:id="rId4" w:fontKey="{710CEB63-0E8A-4BF2-93D2-1E5DF77846C6}"/>
  </w:font>
  <w:font w:name="楷体_GB2312">
    <w:altName w:val="楷体"/>
    <w:panose1 w:val="02010609030101010101"/>
    <w:charset w:val="86"/>
    <w:family w:val="modern"/>
    <w:pitch w:val="default"/>
    <w:sig w:usb0="00000000" w:usb1="00000000" w:usb2="00000000" w:usb3="00000000" w:csb0="00040000" w:csb1="00000000"/>
    <w:embedRegular r:id="rId5" w:fontKey="{C8552C5B-C395-47BE-97D5-6D453F75385D}"/>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embedRegular r:id="rId6" w:fontKey="{72FC5AC0-FA7B-41F7-B7B2-607FAFB82598}"/>
  </w:font>
  <w:font w:name="方正仿宋_GB2312">
    <w:panose1 w:val="02000000000000000000"/>
    <w:charset w:val="86"/>
    <w:family w:val="auto"/>
    <w:pitch w:val="default"/>
    <w:sig w:usb0="A00002BF" w:usb1="184F6CFA" w:usb2="00000012" w:usb3="00000000" w:csb0="00040001" w:csb1="00000000"/>
    <w:embedRegular r:id="rId7" w:fontKey="{55B86186-9F0A-4DA1-84D1-12C360A188FD}"/>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88697">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548762F"/>
    <w:rsid w:val="056335EC"/>
    <w:rsid w:val="058E403A"/>
    <w:rsid w:val="05A96FBC"/>
    <w:rsid w:val="067A6028"/>
    <w:rsid w:val="069027A8"/>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DF37E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4B6FFC"/>
    <w:rsid w:val="10C76C75"/>
    <w:rsid w:val="10EC7A09"/>
    <w:rsid w:val="11350F8A"/>
    <w:rsid w:val="118C7F17"/>
    <w:rsid w:val="11A83289"/>
    <w:rsid w:val="11BA18B5"/>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10327F"/>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A4E9F"/>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EF37D5C"/>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9B31B3"/>
    <w:rsid w:val="36C95F72"/>
    <w:rsid w:val="371F5B92"/>
    <w:rsid w:val="37544D9B"/>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CF3BB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1133"/>
    <w:rsid w:val="46902609"/>
    <w:rsid w:val="46B35164"/>
    <w:rsid w:val="46C430DC"/>
    <w:rsid w:val="46D1677D"/>
    <w:rsid w:val="475F022D"/>
    <w:rsid w:val="47704B50"/>
    <w:rsid w:val="48967C7F"/>
    <w:rsid w:val="48BC3499"/>
    <w:rsid w:val="493F20C4"/>
    <w:rsid w:val="49A3337A"/>
    <w:rsid w:val="49BE0F52"/>
    <w:rsid w:val="4A0A0193"/>
    <w:rsid w:val="4A3D4856"/>
    <w:rsid w:val="4A875AD1"/>
    <w:rsid w:val="4A9D48C2"/>
    <w:rsid w:val="4ABB15CA"/>
    <w:rsid w:val="4B0E1D4E"/>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AA3003"/>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331D4"/>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97E5C"/>
    <w:rsid w:val="6ECC5FE7"/>
    <w:rsid w:val="6EDB6140"/>
    <w:rsid w:val="6F9E1043"/>
    <w:rsid w:val="6FB14B95"/>
    <w:rsid w:val="6FBB39A3"/>
    <w:rsid w:val="6FD42CB7"/>
    <w:rsid w:val="70077DE7"/>
    <w:rsid w:val="7029485D"/>
    <w:rsid w:val="70B56644"/>
    <w:rsid w:val="710366B1"/>
    <w:rsid w:val="71A07AF0"/>
    <w:rsid w:val="71CF1988"/>
    <w:rsid w:val="71D13952"/>
    <w:rsid w:val="722021E3"/>
    <w:rsid w:val="723C4321"/>
    <w:rsid w:val="72800ED4"/>
    <w:rsid w:val="72F316A6"/>
    <w:rsid w:val="73513D10"/>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55C93"/>
    <w:rsid w:val="7DCD5C31"/>
    <w:rsid w:val="7E4D2CFE"/>
    <w:rsid w:val="7E741677"/>
    <w:rsid w:val="7E8D404B"/>
    <w:rsid w:val="7EE87368"/>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a49ed011-57dd-41c3-b1c4-0c3e6e95a780</errorID>
      <errorWord>*</errorWord>
      <group>L1_Punc</group>
      <groupName>标点问题</groupName>
      <ability>L2_Punc</ability>
      <abilityName>标点符号检查</abilityName>
      <candidateList/>
      <explain/>
      <paraID>33A1F909</paraID>
      <start>0</start>
      <end>1</end>
      <status>unmodified</status>
      <modifiedWord/>
      <trackRevisions>false</trackRevisions>
    </reviewItem>
    <reviewItem>
      <errorID>7077225d-b4f4-48b5-a368-11e1ee811176</errorID>
      <errorWord>*</errorWord>
      <group>L1_Punc</group>
      <groupName>标点问题</groupName>
      <ability>L2_Punc</ability>
      <abilityName>标点符号检查</abilityName>
      <candidateList/>
      <explain/>
      <paraID>55E29478</paraID>
      <start>0</start>
      <end>1</end>
      <status>ignored</status>
      <modifiedWord/>
      <trackRevisions>false</trackRevisions>
    </reviewItem>
    <reviewItem>
      <errorID>1091e25f-854c-404e-a1b0-93316420105a</errorID>
      <errorWord>*</errorWord>
      <group>L1_Punc</group>
      <groupName>标点问题</groupName>
      <ability>L2_Punc</ability>
      <abilityName>标点符号检查</abilityName>
      <candidateList/>
      <explain/>
      <paraID>40FF77E9</paraID>
      <start>0</start>
      <end>1</end>
      <status>ignored</status>
      <modifiedWord/>
      <trackRevisions>false</trackRevisions>
    </reviewItem>
    <reviewItem>
      <errorID>bd6dbba1-2735-4b1c-8f9c-a0f8800e100e</errorID>
      <errorWord>支</errorWord>
      <group>L1_Grammar</group>
      <groupName>语法问题</groupName>
      <ability>L2_Order</ability>
      <abilityName>语序不当</abilityName>
      <candidateList>
        <item>的支</item>
      </candidateList>
      <explain>句子可能没有遵循时空、逻辑顺序，或者介词、关联词等位置不当。</explain>
      <paraID>5A5FC6B1</paraID>
      <start>11</start>
      <end>13</end>
      <status>modified</status>
      <modifiedWord>的支</modifiedWord>
      <trackRevisions>false</trackRevisions>
    </reviewItem>
    <reviewItem>
      <errorID>f4738185-e919-45af-9343-9136b6cd07a1</errorID>
      <errorWord>*</errorWord>
      <group>L1_Punc</group>
      <groupName>标点问题</groupName>
      <ability>L2_Punc</ability>
      <abilityName>标点符号检查</abilityName>
      <candidateList/>
      <explain/>
      <paraID>3A7B2E8F</paraID>
      <start>0</start>
      <end>1</end>
      <status>ignored</status>
      <modifiedWord/>
      <trackRevisions>false</trackRevisions>
    </reviewItem>
    <reviewItem>
      <errorID>4d9f2795-2116-46d6-9dde-ef27333bb257</errorID>
      <errorWord>*</errorWord>
      <group>L1_Punc</group>
      <groupName>标点问题</groupName>
      <ability>L2_Punc</ability>
      <abilityName>标点符号检查</abilityName>
      <candidateList/>
      <explain/>
      <paraID>7AB6B2E3</paraID>
      <start>0</start>
      <end>1</end>
      <status>ignored</status>
      <modifiedWord/>
      <trackRevisions>false</trackRevisions>
    </reviewItem>
    <reviewItem>
      <errorID>e6077d9a-34df-482a-b1d5-0c919a04b486</errorID>
      <errorWord>*</errorWord>
      <group>L1_Punc</group>
      <groupName>标点问题</groupName>
      <ability>L2_Punc</ability>
      <abilityName>标点符号检查</abilityName>
      <candidateList/>
      <explain/>
      <paraID>600A78D0</paraID>
      <start>0</start>
      <end>1</end>
      <status>ignored</status>
      <modifiedWord/>
      <trackRevisions>false</trackRevisions>
    </reviewItem>
    <reviewItem>
      <errorID>29ed57e8-c9b5-4571-a817-af7958149cb2</errorID>
      <errorWord>*</errorWord>
      <group>L1_Punc</group>
      <groupName>标点问题</groupName>
      <ability>L2_Punc</ability>
      <abilityName>标点符号检查</abilityName>
      <candidateList/>
      <explain/>
      <paraID>75FF801C</paraID>
      <start>0</start>
      <end>1</end>
      <status>ignored</status>
      <modifiedWord/>
      <trackRevisions>false</trackRevisions>
    </reviewItem>
    <reviewItem>
      <errorID>4177938d-76b2-49f3-a9cc-67ef6ac8e2fe</errorID>
      <errorWord>*</errorWord>
      <group>L1_Punc</group>
      <groupName>标点问题</groupName>
      <ability>L2_Punc</ability>
      <abilityName>标点符号检查</abilityName>
      <candidateList/>
      <explain/>
      <paraID>4ADF0A6E</paraID>
      <start>0</start>
      <end>1</end>
      <status>ignored</status>
      <modifiedWord/>
      <trackRevisions>false</trackRevisions>
    </reviewItem>
    <reviewItem>
      <errorID>e7bcdf56-c8bd-4ad6-bd75-081e2de1a56e</errorID>
      <errorWord>*</errorWord>
      <group>L1_Punc</group>
      <groupName>标点问题</groupName>
      <ability>L2_Punc</ability>
      <abilityName>标点符号检查</abilityName>
      <candidateList/>
      <explain/>
      <paraID>40417C53</paraID>
      <start>0</start>
      <end>1</end>
      <status>ignored</status>
      <modifiedWord/>
      <trackRevisions>false</trackRevisions>
    </reviewItem>
    <reviewItem>
      <errorID>e572b745-2863-474f-ada0-806f2ece9bea</errorID>
      <errorWord>*</errorWord>
      <group>L1_Punc</group>
      <groupName>标点问题</groupName>
      <ability>L2_Punc</ability>
      <abilityName>标点符号检查</abilityName>
      <candidateList/>
      <explain/>
      <paraID>52295E75</paraID>
      <start>0</start>
      <end>1</end>
      <status>ignored</status>
      <modifiedWord/>
      <trackRevisions>false</trackRevisions>
    </reviewItem>
    <reviewItem>
      <errorID>3849b8b5-f31f-4d22-813b-559569b55605</errorID>
      <errorWord>*</errorWord>
      <group>L1_Punc</group>
      <groupName>标点问题</groupName>
      <ability>L2_Punc</ability>
      <abilityName>标点符号检查</abilityName>
      <candidateList/>
      <explain/>
      <paraID>335D1338</paraID>
      <start>0</start>
      <end>1</end>
      <status>ignored</status>
      <modifiedWord/>
      <trackRevisions>false</trackRevisions>
    </reviewItem>
    <reviewItem>
      <errorID>6019042b-a24b-41c9-af55-4414fc7d59f8</errorID>
      <errorWord>上年上年</errorWord>
      <group>L1_Word</group>
      <groupName>字词问题</groupName>
      <ability>L2_Typo</ability>
      <abilityName>字词错误</abilityName>
      <candidateList>
        <item>上年</item>
      </candidateList>
      <explain/>
      <paraID>5DFF4565</paraID>
      <start>156</start>
      <end>158</end>
      <status>modified</status>
      <modifiedWord>上年</modifiedWord>
      <trackRevisions>false</trackRevisions>
    </reviewItem>
  </reviewItems>
  <config/>
</contractReview>
</file>

<file path=customXml/itemProps1.xml><?xml version="1.0" encoding="utf-8"?>
<ds:datastoreItem xmlns:ds="http://schemas.openxmlformats.org/officeDocument/2006/customXml" ds:itemID="{47c34ef6-7380-4c42-8174-215a570f0371}">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6463</Words>
  <Characters>8498</Characters>
  <Lines>47</Lines>
  <Paragraphs>13</Paragraphs>
  <TotalTime>4</TotalTime>
  <ScaleCrop>false</ScaleCrop>
  <LinksUpToDate>false</LinksUpToDate>
  <CharactersWithSpaces>8591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2026-03-11T02:46:23Z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