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spacing w:line="600" w:lineRule="exact"/>
        <w:rPr>
          <w:rFonts w:hint="eastAsia" w:ascii="楷体" w:hAnsi="楷体" w:eastAsia="楷体" w:cs="楷体"/>
          <w:sz w:val="30"/>
          <w:szCs w:val="30"/>
        </w:rPr>
      </w:pPr>
    </w:p>
    <w:p>
      <w:pPr>
        <w:spacing w:line="600" w:lineRule="exact"/>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lang w:val="en-US" w:eastAsia="zh-CN"/>
        </w:rPr>
        <w:t>兴国县市场监督管理局</w:t>
      </w:r>
      <w:r>
        <w:rPr>
          <w:rFonts w:hint="eastAsia" w:ascii="方正小标宋简体" w:hAnsi="方正小标宋简体" w:eastAsia="方正小标宋简体" w:cs="方正小标宋简体"/>
          <w:sz w:val="44"/>
          <w:szCs w:val="44"/>
        </w:rPr>
        <w:t>2022年度</w:t>
      </w:r>
      <w:r>
        <w:rPr>
          <w:rFonts w:hint="eastAsia" w:ascii="方正小标宋简体" w:hAnsi="方正小标宋简体" w:eastAsia="方正小标宋简体" w:cs="方正小标宋简体"/>
          <w:sz w:val="44"/>
          <w:szCs w:val="44"/>
          <w:lang w:val="en-US" w:eastAsia="zh-CN"/>
        </w:rPr>
        <w:t>部门</w:t>
      </w:r>
      <w:r>
        <w:rPr>
          <w:rFonts w:hint="eastAsia" w:ascii="方正小标宋简体" w:hAnsi="方正小标宋简体" w:eastAsia="方正小标宋简体" w:cs="方正小标宋简体"/>
          <w:sz w:val="44"/>
          <w:szCs w:val="44"/>
        </w:rPr>
        <w:t>决算</w:t>
      </w:r>
    </w:p>
    <w:p>
      <w:pPr>
        <w:spacing w:line="600" w:lineRule="exact"/>
        <w:rPr>
          <w:rFonts w:hint="eastAsia" w:ascii="黑体" w:eastAsia="黑体"/>
          <w:sz w:val="44"/>
          <w:szCs w:val="36"/>
        </w:rPr>
      </w:pPr>
    </w:p>
    <w:p>
      <w:pPr>
        <w:spacing w:line="600" w:lineRule="exact"/>
        <w:jc w:val="center"/>
        <w:rPr>
          <w:rFonts w:hint="eastAsia" w:ascii="黑体" w:hAnsi="黑体" w:eastAsia="黑体" w:cs="黑体"/>
          <w:b/>
          <w:bCs/>
          <w:sz w:val="40"/>
          <w:szCs w:val="36"/>
        </w:rPr>
      </w:pPr>
      <w:r>
        <w:rPr>
          <w:rFonts w:hint="eastAsia" w:ascii="黑体" w:hAnsi="黑体" w:eastAsia="黑体" w:cs="黑体"/>
          <w:b/>
          <w:bCs/>
          <w:sz w:val="40"/>
          <w:szCs w:val="36"/>
        </w:rPr>
        <w:t>目    录</w:t>
      </w:r>
    </w:p>
    <w:p>
      <w:pPr>
        <w:widowControl/>
        <w:spacing w:line="600" w:lineRule="exact"/>
        <w:ind w:firstLine="640"/>
        <w:rPr>
          <w:rFonts w:hint="eastAsia" w:ascii="仿宋_GB2312" w:eastAsia="仿宋_GB2312"/>
          <w:sz w:val="32"/>
          <w:szCs w:val="30"/>
        </w:rPr>
      </w:pPr>
    </w:p>
    <w:p>
      <w:pPr>
        <w:widowControl/>
        <w:spacing w:line="600" w:lineRule="exact"/>
        <w:ind w:firstLine="640" w:firstLineChars="200"/>
        <w:rPr>
          <w:rFonts w:hint="eastAsia" w:ascii="黑体" w:hAnsi="黑体" w:eastAsia="黑体" w:cs="黑体"/>
          <w:bCs/>
          <w:sz w:val="32"/>
          <w:szCs w:val="32"/>
        </w:rPr>
      </w:pPr>
      <w:r>
        <w:rPr>
          <w:rFonts w:hint="eastAsia" w:ascii="黑体" w:hAnsi="黑体" w:eastAsia="黑体"/>
          <w:bCs/>
          <w:sz w:val="32"/>
          <w:szCs w:val="32"/>
        </w:rPr>
        <w:t xml:space="preserve">第一部分 </w:t>
      </w:r>
      <w:r>
        <w:rPr>
          <w:rFonts w:hint="eastAsia" w:ascii="黑体" w:hAnsi="黑体" w:eastAsia="黑体" w:cs="黑体"/>
          <w:bCs/>
          <w:sz w:val="32"/>
          <w:szCs w:val="32"/>
          <w:lang w:val="en-US" w:eastAsia="zh-CN"/>
        </w:rPr>
        <w:t>兴国县市场监督管理局</w:t>
      </w:r>
      <w:r>
        <w:rPr>
          <w:rFonts w:hint="eastAsia" w:ascii="黑体" w:hAnsi="黑体" w:eastAsia="黑体" w:cs="黑体"/>
          <w:bCs/>
          <w:sz w:val="32"/>
          <w:szCs w:val="32"/>
        </w:rPr>
        <w:t>概况</w:t>
      </w:r>
    </w:p>
    <w:p>
      <w:pPr>
        <w:widowControl/>
        <w:spacing w:line="600" w:lineRule="exact"/>
        <w:ind w:firstLine="1280" w:firstLineChars="400"/>
        <w:rPr>
          <w:rFonts w:hint="eastAsia" w:ascii="仿宋_GB2312" w:hAnsi="仿宋_GB2312" w:eastAsia="仿宋_GB2312"/>
          <w:sz w:val="32"/>
          <w:szCs w:val="30"/>
          <w:lang w:eastAsia="zh-CN"/>
        </w:rPr>
      </w:pPr>
      <w:r>
        <w:rPr>
          <w:rFonts w:hint="eastAsia" w:ascii="仿宋_GB2312" w:hAnsi="仿宋_GB2312" w:eastAsia="仿宋_GB2312"/>
          <w:sz w:val="32"/>
          <w:szCs w:val="30"/>
        </w:rPr>
        <w:t>一、部门主要职</w:t>
      </w:r>
      <w:r>
        <w:rPr>
          <w:rFonts w:hint="eastAsia" w:ascii="仿宋_GB2312" w:hAnsi="仿宋_GB2312" w:eastAsia="仿宋_GB2312"/>
          <w:sz w:val="32"/>
          <w:szCs w:val="30"/>
          <w:lang w:eastAsia="zh-CN"/>
        </w:rPr>
        <w:t>能</w:t>
      </w:r>
    </w:p>
    <w:p>
      <w:pPr>
        <w:widowControl/>
        <w:spacing w:line="600" w:lineRule="exact"/>
        <w:ind w:firstLine="1280" w:firstLineChars="400"/>
        <w:rPr>
          <w:rFonts w:hint="eastAsia" w:ascii="仿宋_GB2312" w:hAnsi="仿宋_GB2312" w:eastAsia="仿宋_GB2312" w:cs="宋体"/>
          <w:kern w:val="0"/>
          <w:sz w:val="32"/>
          <w:szCs w:val="32"/>
        </w:rPr>
      </w:pPr>
      <w:r>
        <w:rPr>
          <w:rFonts w:hint="eastAsia" w:ascii="仿宋_GB2312" w:hAnsi="仿宋_GB2312" w:eastAsia="仿宋_GB2312" w:cs="宋体"/>
          <w:kern w:val="0"/>
          <w:sz w:val="32"/>
          <w:szCs w:val="32"/>
        </w:rPr>
        <w:t>二、部门基本情况</w:t>
      </w:r>
    </w:p>
    <w:p>
      <w:pPr>
        <w:widowControl/>
        <w:spacing w:line="600" w:lineRule="exact"/>
        <w:ind w:firstLine="640" w:firstLineChars="200"/>
        <w:rPr>
          <w:rFonts w:hint="eastAsia" w:ascii="黑体" w:hAnsi="黑体" w:eastAsia="黑体"/>
          <w:sz w:val="32"/>
          <w:szCs w:val="32"/>
        </w:rPr>
      </w:pPr>
      <w:r>
        <w:rPr>
          <w:rFonts w:hint="eastAsia" w:ascii="黑体" w:hAnsi="黑体" w:eastAsia="黑体"/>
          <w:sz w:val="32"/>
          <w:szCs w:val="32"/>
        </w:rPr>
        <w:t>第二部分  2022年度部门决算表</w:t>
      </w:r>
    </w:p>
    <w:p>
      <w:pPr>
        <w:widowControl/>
        <w:spacing w:line="600" w:lineRule="exact"/>
        <w:ind w:firstLine="1280" w:firstLineChars="400"/>
        <w:rPr>
          <w:rFonts w:hint="eastAsia" w:ascii="仿宋_GB2312" w:hAnsi="仿宋_GB2312" w:eastAsia="仿宋_GB2312"/>
          <w:sz w:val="32"/>
          <w:szCs w:val="30"/>
        </w:rPr>
      </w:pPr>
      <w:r>
        <w:rPr>
          <w:rFonts w:hint="eastAsia" w:ascii="仿宋_GB2312" w:hAnsi="仿宋_GB2312" w:eastAsia="仿宋_GB2312"/>
          <w:sz w:val="32"/>
          <w:szCs w:val="30"/>
        </w:rPr>
        <w:t>一、收入支出决算总表</w:t>
      </w:r>
    </w:p>
    <w:p>
      <w:pPr>
        <w:widowControl/>
        <w:spacing w:line="600" w:lineRule="exact"/>
        <w:ind w:firstLine="1280" w:firstLineChars="400"/>
        <w:rPr>
          <w:rFonts w:hint="eastAsia" w:ascii="仿宋_GB2312" w:hAnsi="仿宋_GB2312" w:eastAsia="仿宋_GB2312"/>
          <w:sz w:val="32"/>
          <w:szCs w:val="30"/>
        </w:rPr>
      </w:pPr>
      <w:r>
        <w:rPr>
          <w:rFonts w:hint="eastAsia" w:ascii="仿宋_GB2312" w:hAnsi="仿宋_GB2312" w:eastAsia="仿宋_GB2312"/>
          <w:sz w:val="32"/>
          <w:szCs w:val="30"/>
        </w:rPr>
        <w:t>二、收入决算表</w:t>
      </w:r>
    </w:p>
    <w:p>
      <w:pPr>
        <w:widowControl/>
        <w:spacing w:line="600" w:lineRule="exact"/>
        <w:ind w:firstLine="1280" w:firstLineChars="400"/>
        <w:rPr>
          <w:rFonts w:hint="eastAsia" w:ascii="仿宋_GB2312" w:hAnsi="仿宋_GB2312" w:eastAsia="仿宋_GB2312" w:cs="宋体"/>
          <w:kern w:val="0"/>
          <w:sz w:val="32"/>
          <w:szCs w:val="32"/>
        </w:rPr>
      </w:pPr>
      <w:r>
        <w:rPr>
          <w:rFonts w:hint="eastAsia" w:ascii="仿宋_GB2312" w:hAnsi="仿宋_GB2312" w:eastAsia="仿宋_GB2312" w:cs="宋体"/>
          <w:kern w:val="0"/>
          <w:sz w:val="32"/>
          <w:szCs w:val="32"/>
        </w:rPr>
        <w:t>三、支出决算表</w:t>
      </w:r>
    </w:p>
    <w:p>
      <w:pPr>
        <w:widowControl/>
        <w:spacing w:line="600" w:lineRule="exact"/>
        <w:ind w:firstLine="1280" w:firstLineChars="400"/>
        <w:rPr>
          <w:rFonts w:hint="eastAsia" w:ascii="仿宋_GB2312" w:hAnsi="仿宋_GB2312" w:eastAsia="仿宋_GB2312" w:cs="宋体"/>
          <w:kern w:val="0"/>
          <w:sz w:val="32"/>
          <w:szCs w:val="32"/>
        </w:rPr>
      </w:pPr>
      <w:r>
        <w:rPr>
          <w:rFonts w:hint="eastAsia" w:ascii="仿宋_GB2312" w:hAnsi="仿宋_GB2312" w:eastAsia="仿宋_GB2312" w:cs="宋体"/>
          <w:kern w:val="0"/>
          <w:sz w:val="32"/>
          <w:szCs w:val="32"/>
        </w:rPr>
        <w:t>四、财政拨款收入支出决算总表</w:t>
      </w:r>
    </w:p>
    <w:p>
      <w:pPr>
        <w:widowControl/>
        <w:spacing w:line="600" w:lineRule="exact"/>
        <w:ind w:firstLine="1280" w:firstLineChars="400"/>
        <w:rPr>
          <w:rFonts w:hint="eastAsia" w:ascii="仿宋_GB2312" w:hAnsi="仿宋_GB2312" w:eastAsia="仿宋_GB2312" w:cs="宋体"/>
          <w:kern w:val="0"/>
          <w:sz w:val="32"/>
          <w:szCs w:val="32"/>
        </w:rPr>
      </w:pPr>
      <w:r>
        <w:rPr>
          <w:rFonts w:hint="eastAsia" w:ascii="仿宋_GB2312" w:hAnsi="仿宋_GB2312" w:eastAsia="仿宋_GB2312" w:cs="宋体"/>
          <w:kern w:val="0"/>
          <w:sz w:val="32"/>
          <w:szCs w:val="32"/>
        </w:rPr>
        <w:t>五、一般公共预算财政拨款支出决算表</w:t>
      </w:r>
    </w:p>
    <w:p>
      <w:pPr>
        <w:widowControl/>
        <w:spacing w:line="600" w:lineRule="exact"/>
        <w:ind w:firstLine="1280" w:firstLineChars="400"/>
        <w:rPr>
          <w:rFonts w:hint="eastAsia" w:ascii="仿宋_GB2312" w:hAnsi="仿宋_GB2312" w:eastAsia="仿宋_GB2312" w:cs="宋体"/>
          <w:kern w:val="0"/>
          <w:sz w:val="32"/>
          <w:szCs w:val="32"/>
        </w:rPr>
      </w:pPr>
      <w:r>
        <w:rPr>
          <w:rFonts w:hint="eastAsia" w:ascii="仿宋_GB2312" w:hAnsi="仿宋_GB2312" w:eastAsia="仿宋_GB2312" w:cs="宋体"/>
          <w:kern w:val="0"/>
          <w:sz w:val="32"/>
          <w:szCs w:val="32"/>
        </w:rPr>
        <w:t>六、一般公共预算财政拨款基本支出决算表</w:t>
      </w:r>
    </w:p>
    <w:p>
      <w:pPr>
        <w:widowControl/>
        <w:spacing w:line="600" w:lineRule="exact"/>
        <w:ind w:firstLine="1280" w:firstLineChars="400"/>
        <w:rPr>
          <w:rFonts w:hint="eastAsia" w:ascii="仿宋_GB2312" w:hAnsi="仿宋_GB2312" w:eastAsia="仿宋_GB2312" w:cs="宋体"/>
          <w:kern w:val="0"/>
          <w:sz w:val="32"/>
          <w:szCs w:val="32"/>
        </w:rPr>
      </w:pPr>
      <w:r>
        <w:rPr>
          <w:rFonts w:hint="eastAsia" w:ascii="仿宋_GB2312" w:hAnsi="仿宋_GB2312" w:eastAsia="仿宋_GB2312" w:cs="宋体"/>
          <w:kern w:val="0"/>
          <w:sz w:val="32"/>
          <w:szCs w:val="32"/>
        </w:rPr>
        <w:t>七、政府性基金预算财政拨款收入支出决算表</w:t>
      </w:r>
    </w:p>
    <w:p>
      <w:pPr>
        <w:widowControl/>
        <w:spacing w:line="600" w:lineRule="exact"/>
        <w:ind w:firstLine="1280" w:firstLineChars="400"/>
        <w:rPr>
          <w:rFonts w:hint="eastAsia" w:ascii="仿宋_GB2312" w:hAnsi="仿宋_GB2312" w:eastAsia="仿宋_GB2312" w:cs="宋体"/>
          <w:kern w:val="0"/>
          <w:sz w:val="32"/>
          <w:szCs w:val="32"/>
        </w:rPr>
      </w:pPr>
      <w:r>
        <w:rPr>
          <w:rFonts w:hint="eastAsia" w:ascii="仿宋_GB2312" w:hAnsi="仿宋_GB2312" w:eastAsia="仿宋_GB2312" w:cs="宋体"/>
          <w:kern w:val="0"/>
          <w:sz w:val="32"/>
          <w:szCs w:val="32"/>
        </w:rPr>
        <w:t>八、国有资本经营预算财政拨款支出决算表</w:t>
      </w:r>
    </w:p>
    <w:p>
      <w:pPr>
        <w:widowControl/>
        <w:spacing w:line="600" w:lineRule="exact"/>
        <w:ind w:firstLine="1280" w:firstLineChars="400"/>
        <w:rPr>
          <w:rFonts w:hint="eastAsia" w:ascii="仿宋_GB2312" w:hAnsi="仿宋_GB2312" w:eastAsia="仿宋_GB2312" w:cs="宋体"/>
          <w:kern w:val="0"/>
          <w:sz w:val="32"/>
          <w:szCs w:val="32"/>
        </w:rPr>
      </w:pPr>
      <w:r>
        <w:rPr>
          <w:rFonts w:hint="eastAsia" w:ascii="仿宋_GB2312" w:hAnsi="仿宋_GB2312" w:eastAsia="仿宋_GB2312" w:cs="宋体"/>
          <w:kern w:val="0"/>
          <w:sz w:val="32"/>
          <w:szCs w:val="32"/>
        </w:rPr>
        <w:t>九、财政拨款“三公”经费支出决算表</w:t>
      </w:r>
    </w:p>
    <w:p>
      <w:pPr>
        <w:widowControl/>
        <w:spacing w:line="600" w:lineRule="exact"/>
        <w:ind w:firstLine="1280" w:firstLineChars="400"/>
        <w:rPr>
          <w:rFonts w:hint="eastAsia" w:ascii="仿宋_GB2312" w:hAnsi="仿宋_GB2312" w:eastAsia="仿宋_GB2312" w:cs="宋体"/>
          <w:kern w:val="0"/>
          <w:sz w:val="32"/>
          <w:szCs w:val="32"/>
        </w:rPr>
      </w:pPr>
      <w:r>
        <w:rPr>
          <w:rFonts w:hint="eastAsia" w:ascii="仿宋_GB2312" w:hAnsi="仿宋_GB2312" w:eastAsia="仿宋_GB2312" w:cs="宋体"/>
          <w:kern w:val="0"/>
          <w:sz w:val="32"/>
          <w:szCs w:val="32"/>
        </w:rPr>
        <w:t>十、国有资产占用情况表</w:t>
      </w:r>
    </w:p>
    <w:p>
      <w:pPr>
        <w:widowControl/>
        <w:spacing w:line="600" w:lineRule="exact"/>
        <w:ind w:firstLine="640" w:firstLineChars="200"/>
        <w:rPr>
          <w:rFonts w:hint="eastAsia" w:ascii="黑体" w:hAnsi="黑体" w:eastAsia="黑体"/>
          <w:sz w:val="32"/>
          <w:szCs w:val="32"/>
        </w:rPr>
      </w:pPr>
    </w:p>
    <w:p>
      <w:pPr>
        <w:widowControl/>
        <w:spacing w:line="600" w:lineRule="exact"/>
        <w:ind w:firstLine="640" w:firstLineChars="200"/>
        <w:rPr>
          <w:rFonts w:hint="eastAsia" w:ascii="黑体" w:hAnsi="黑体" w:eastAsia="黑体"/>
          <w:sz w:val="32"/>
          <w:szCs w:val="32"/>
        </w:rPr>
      </w:pPr>
    </w:p>
    <w:p>
      <w:pPr>
        <w:widowControl/>
        <w:spacing w:line="600" w:lineRule="exact"/>
        <w:ind w:firstLine="640" w:firstLineChars="200"/>
        <w:rPr>
          <w:rFonts w:hint="eastAsia" w:ascii="黑体" w:hAnsi="黑体" w:eastAsia="黑体"/>
          <w:sz w:val="32"/>
          <w:szCs w:val="32"/>
        </w:rPr>
      </w:pPr>
      <w:r>
        <w:rPr>
          <w:rFonts w:hint="eastAsia" w:ascii="黑体" w:hAnsi="黑体" w:eastAsia="黑体"/>
          <w:sz w:val="32"/>
          <w:szCs w:val="32"/>
        </w:rPr>
        <w:t>第三部分  2022年度部门决算情况说明</w:t>
      </w:r>
    </w:p>
    <w:p>
      <w:pPr>
        <w:widowControl/>
        <w:spacing w:line="600" w:lineRule="exact"/>
        <w:ind w:firstLine="1280" w:firstLineChars="400"/>
        <w:rPr>
          <w:rFonts w:hint="eastAsia" w:ascii="仿宋_GB2312" w:hAnsi="仿宋_GB2312" w:eastAsia="仿宋_GB2312"/>
          <w:sz w:val="32"/>
          <w:szCs w:val="30"/>
        </w:rPr>
      </w:pPr>
      <w:r>
        <w:rPr>
          <w:rFonts w:hint="eastAsia" w:ascii="仿宋_GB2312" w:hAnsi="仿宋_GB2312" w:eastAsia="仿宋_GB2312"/>
          <w:sz w:val="32"/>
          <w:szCs w:val="30"/>
        </w:rPr>
        <w:t>一、收入决算情况说明</w:t>
      </w:r>
    </w:p>
    <w:p>
      <w:pPr>
        <w:widowControl/>
        <w:spacing w:line="600" w:lineRule="exact"/>
        <w:ind w:firstLine="1280" w:firstLineChars="400"/>
        <w:rPr>
          <w:rFonts w:hint="eastAsia" w:ascii="仿宋_GB2312" w:hAnsi="仿宋_GB2312" w:eastAsia="仿宋_GB2312"/>
          <w:sz w:val="32"/>
          <w:szCs w:val="30"/>
        </w:rPr>
      </w:pPr>
      <w:r>
        <w:rPr>
          <w:rFonts w:hint="eastAsia" w:ascii="仿宋_GB2312" w:hAnsi="仿宋_GB2312" w:eastAsia="仿宋_GB2312"/>
          <w:sz w:val="32"/>
          <w:szCs w:val="30"/>
        </w:rPr>
        <w:t>二、支出决算情况说明</w:t>
      </w:r>
    </w:p>
    <w:p>
      <w:pPr>
        <w:widowControl/>
        <w:spacing w:line="600" w:lineRule="exact"/>
        <w:ind w:firstLine="1280" w:firstLineChars="400"/>
        <w:rPr>
          <w:rFonts w:hint="eastAsia" w:ascii="仿宋_GB2312" w:hAnsi="仿宋_GB2312" w:eastAsia="仿宋_GB2312"/>
          <w:sz w:val="32"/>
          <w:szCs w:val="30"/>
        </w:rPr>
      </w:pPr>
      <w:r>
        <w:rPr>
          <w:rFonts w:hint="eastAsia" w:ascii="仿宋_GB2312" w:hAnsi="仿宋_GB2312" w:eastAsia="仿宋_GB2312"/>
          <w:sz w:val="32"/>
          <w:szCs w:val="30"/>
        </w:rPr>
        <w:t>三、财政拨款支出决算情况说明</w:t>
      </w:r>
    </w:p>
    <w:p>
      <w:pPr>
        <w:widowControl/>
        <w:spacing w:line="600" w:lineRule="exact"/>
        <w:ind w:firstLine="1280" w:firstLineChars="400"/>
        <w:rPr>
          <w:rFonts w:hint="eastAsia" w:ascii="仿宋_GB2312" w:hAnsi="仿宋_GB2312" w:eastAsia="仿宋_GB2312"/>
          <w:sz w:val="32"/>
          <w:szCs w:val="30"/>
        </w:rPr>
      </w:pPr>
      <w:r>
        <w:rPr>
          <w:rFonts w:hint="eastAsia" w:ascii="仿宋_GB2312" w:hAnsi="仿宋_GB2312" w:eastAsia="仿宋_GB2312"/>
          <w:sz w:val="32"/>
          <w:szCs w:val="30"/>
        </w:rPr>
        <w:t>四、一般公共预算财政拨款基本支出决算情况说明</w:t>
      </w:r>
    </w:p>
    <w:p>
      <w:pPr>
        <w:widowControl/>
        <w:spacing w:line="600" w:lineRule="exact"/>
        <w:ind w:firstLine="1280" w:firstLineChars="400"/>
        <w:rPr>
          <w:rFonts w:hint="eastAsia" w:ascii="仿宋_GB2312" w:hAnsi="仿宋_GB2312" w:eastAsia="仿宋_GB2312"/>
          <w:sz w:val="32"/>
          <w:szCs w:val="30"/>
        </w:rPr>
      </w:pPr>
      <w:r>
        <w:rPr>
          <w:rFonts w:hint="eastAsia" w:ascii="仿宋_GB2312" w:hAnsi="仿宋_GB2312" w:eastAsia="仿宋_GB2312"/>
          <w:sz w:val="32"/>
          <w:szCs w:val="30"/>
        </w:rPr>
        <w:t>五、财政拨款“三公”经费支出决算情况说明</w:t>
      </w:r>
    </w:p>
    <w:p>
      <w:pPr>
        <w:widowControl/>
        <w:spacing w:line="600" w:lineRule="exact"/>
        <w:ind w:firstLine="1280" w:firstLineChars="400"/>
        <w:rPr>
          <w:rFonts w:hint="eastAsia" w:ascii="仿宋_GB2312" w:hAnsi="仿宋_GB2312" w:eastAsia="仿宋_GB2312"/>
          <w:sz w:val="32"/>
          <w:szCs w:val="30"/>
        </w:rPr>
      </w:pPr>
      <w:r>
        <w:rPr>
          <w:rFonts w:hint="eastAsia" w:ascii="仿宋_GB2312" w:hAnsi="仿宋_GB2312" w:eastAsia="仿宋_GB2312"/>
          <w:sz w:val="32"/>
          <w:szCs w:val="30"/>
        </w:rPr>
        <w:t>六、机关运行经费支出情况说明</w:t>
      </w:r>
    </w:p>
    <w:p>
      <w:pPr>
        <w:widowControl/>
        <w:spacing w:line="600" w:lineRule="exact"/>
        <w:ind w:firstLine="1280" w:firstLineChars="400"/>
        <w:rPr>
          <w:rFonts w:hint="eastAsia" w:ascii="仿宋_GB2312" w:hAnsi="仿宋_GB2312" w:eastAsia="仿宋_GB2312"/>
          <w:sz w:val="32"/>
          <w:szCs w:val="30"/>
        </w:rPr>
      </w:pPr>
      <w:r>
        <w:rPr>
          <w:rFonts w:hint="eastAsia" w:ascii="仿宋_GB2312" w:hAnsi="仿宋_GB2312" w:eastAsia="仿宋_GB2312"/>
          <w:sz w:val="32"/>
          <w:szCs w:val="30"/>
        </w:rPr>
        <w:t>七、政府采购支出情况说明</w:t>
      </w:r>
    </w:p>
    <w:p>
      <w:pPr>
        <w:widowControl/>
        <w:spacing w:line="600" w:lineRule="exact"/>
        <w:ind w:firstLine="1280" w:firstLineChars="400"/>
        <w:rPr>
          <w:rFonts w:hint="eastAsia" w:ascii="仿宋_GB2312" w:hAnsi="仿宋_GB2312" w:eastAsia="仿宋_GB2312"/>
          <w:sz w:val="32"/>
          <w:szCs w:val="30"/>
        </w:rPr>
      </w:pPr>
      <w:r>
        <w:rPr>
          <w:rFonts w:hint="eastAsia" w:ascii="仿宋_GB2312" w:hAnsi="仿宋_GB2312" w:eastAsia="仿宋_GB2312"/>
          <w:sz w:val="32"/>
          <w:szCs w:val="30"/>
        </w:rPr>
        <w:t>八、国有资产占用情况说明</w:t>
      </w:r>
    </w:p>
    <w:p>
      <w:pPr>
        <w:widowControl/>
        <w:spacing w:line="600" w:lineRule="exact"/>
        <w:ind w:firstLine="1280" w:firstLineChars="400"/>
        <w:rPr>
          <w:rFonts w:hint="eastAsia" w:ascii="仿宋_GB2312" w:hAnsi="仿宋_GB2312" w:eastAsia="仿宋_GB2312"/>
          <w:sz w:val="32"/>
          <w:szCs w:val="30"/>
        </w:rPr>
      </w:pPr>
      <w:r>
        <w:rPr>
          <w:rFonts w:hint="eastAsia" w:ascii="仿宋_GB2312" w:hAnsi="仿宋_GB2312" w:eastAsia="仿宋_GB2312"/>
          <w:sz w:val="32"/>
          <w:szCs w:val="30"/>
        </w:rPr>
        <w:t>九、预算绩效情况说明</w:t>
      </w:r>
    </w:p>
    <w:p>
      <w:pPr>
        <w:widowControl/>
        <w:spacing w:line="600" w:lineRule="exact"/>
        <w:ind w:firstLine="640" w:firstLineChars="200"/>
        <w:rPr>
          <w:rFonts w:hint="eastAsia" w:ascii="黑体" w:hAnsi="黑体" w:eastAsia="黑体"/>
          <w:sz w:val="32"/>
          <w:szCs w:val="32"/>
        </w:rPr>
      </w:pPr>
      <w:r>
        <w:rPr>
          <w:rFonts w:hint="eastAsia" w:ascii="黑体" w:hAnsi="黑体" w:eastAsia="黑体"/>
          <w:sz w:val="32"/>
          <w:szCs w:val="32"/>
        </w:rPr>
        <w:t>第四部分  名词解释</w:t>
      </w:r>
    </w:p>
    <w:p>
      <w:pPr>
        <w:widowControl/>
        <w:spacing w:line="600" w:lineRule="exact"/>
        <w:ind w:firstLine="640" w:firstLineChars="200"/>
        <w:rPr>
          <w:rFonts w:ascii="黑体" w:hAnsi="黑体" w:eastAsia="黑体"/>
          <w:sz w:val="32"/>
          <w:szCs w:val="32"/>
        </w:rPr>
      </w:pPr>
      <w:r>
        <w:rPr>
          <w:rFonts w:hint="eastAsia" w:ascii="黑体" w:hAnsi="黑体" w:eastAsia="黑体"/>
          <w:sz w:val="32"/>
          <w:szCs w:val="32"/>
        </w:rPr>
        <w:t>第五部分  附件</w:t>
      </w:r>
    </w:p>
    <w:p>
      <w:pPr>
        <w:spacing w:line="600" w:lineRule="exact"/>
        <w:ind w:firstLine="630"/>
        <w:rPr>
          <w:rFonts w:hint="eastAsia" w:ascii="宋体" w:hAnsi="宋体"/>
          <w:b/>
          <w:sz w:val="32"/>
          <w:szCs w:val="30"/>
        </w:rPr>
      </w:pPr>
      <w:r>
        <w:rPr>
          <w:rFonts w:hint="eastAsia" w:ascii="宋体" w:hAnsi="宋体"/>
          <w:b/>
          <w:sz w:val="36"/>
          <w:szCs w:val="36"/>
        </w:rPr>
        <w:br w:type="page"/>
      </w:r>
    </w:p>
    <w:p>
      <w:pPr>
        <w:widowControl/>
        <w:spacing w:line="600" w:lineRule="exact"/>
        <w:jc w:val="center"/>
        <w:rPr>
          <w:rFonts w:hint="eastAsia" w:ascii="方正小标宋简体" w:hAnsi="方正小标宋简体" w:eastAsia="方正小标宋简体" w:cs="方正小标宋简体"/>
          <w:bCs/>
          <w:sz w:val="44"/>
          <w:szCs w:val="44"/>
        </w:rPr>
      </w:pPr>
      <w:r>
        <w:rPr>
          <w:rFonts w:hint="eastAsia" w:ascii="方正小标宋简体" w:hAnsi="方正小标宋简体" w:eastAsia="方正小标宋简体" w:cs="方正小标宋简体"/>
          <w:bCs/>
          <w:sz w:val="44"/>
          <w:szCs w:val="44"/>
        </w:rPr>
        <w:t xml:space="preserve">第一部分  </w:t>
      </w:r>
      <w:r>
        <w:rPr>
          <w:rFonts w:hint="eastAsia" w:ascii="方正小标宋简体" w:hAnsi="方正小标宋简体" w:eastAsia="方正小标宋简体" w:cs="方正小标宋简体"/>
          <w:bCs/>
          <w:sz w:val="44"/>
          <w:szCs w:val="44"/>
          <w:lang w:val="en-US" w:eastAsia="zh-CN"/>
        </w:rPr>
        <w:t>兴国县市场监督管理局</w:t>
      </w:r>
      <w:r>
        <w:rPr>
          <w:rFonts w:hint="eastAsia" w:ascii="方正小标宋简体" w:hAnsi="方正小标宋简体" w:eastAsia="方正小标宋简体" w:cs="方正小标宋简体"/>
          <w:bCs/>
          <w:sz w:val="44"/>
          <w:szCs w:val="44"/>
        </w:rPr>
        <w:t>概况</w:t>
      </w:r>
    </w:p>
    <w:p>
      <w:pPr>
        <w:spacing w:line="600" w:lineRule="exact"/>
        <w:ind w:firstLine="630"/>
        <w:jc w:val="center"/>
        <w:rPr>
          <w:rFonts w:hint="eastAsia"/>
          <w:sz w:val="32"/>
          <w:szCs w:val="32"/>
        </w:rPr>
      </w:pPr>
    </w:p>
    <w:p>
      <w:pPr>
        <w:numPr>
          <w:ilvl w:val="0"/>
          <w:numId w:val="1"/>
        </w:numPr>
        <w:spacing w:line="600" w:lineRule="exact"/>
        <w:ind w:firstLine="630"/>
        <w:rPr>
          <w:rFonts w:hint="eastAsia" w:ascii="黑体" w:hAnsi="黑体" w:eastAsia="黑体"/>
          <w:sz w:val="32"/>
          <w:szCs w:val="32"/>
        </w:rPr>
      </w:pPr>
      <w:r>
        <w:rPr>
          <w:rFonts w:hint="eastAsia" w:ascii="黑体" w:hAnsi="黑体" w:eastAsia="黑体"/>
          <w:sz w:val="32"/>
          <w:szCs w:val="32"/>
          <w:lang w:eastAsia="zh-CN"/>
        </w:rPr>
        <w:t>部门</w:t>
      </w:r>
      <w:r>
        <w:rPr>
          <w:rFonts w:hint="eastAsia" w:ascii="黑体" w:hAnsi="黑体" w:eastAsia="黑体"/>
          <w:sz w:val="32"/>
          <w:szCs w:val="32"/>
        </w:rPr>
        <w:t>主要职</w:t>
      </w:r>
      <w:r>
        <w:rPr>
          <w:rFonts w:hint="eastAsia" w:ascii="黑体" w:hAnsi="黑体" w:eastAsia="黑体"/>
          <w:sz w:val="32"/>
          <w:szCs w:val="32"/>
          <w:lang w:eastAsia="zh-CN"/>
        </w:rPr>
        <w:t>能</w:t>
      </w:r>
    </w:p>
    <w:p>
      <w:pPr>
        <w:spacing w:line="560" w:lineRule="exact"/>
        <w:ind w:left="10" w:leftChars="5" w:firstLine="640" w:firstLineChars="200"/>
        <w:rPr>
          <w:rFonts w:hint="eastAsia" w:ascii="黑体" w:hAnsi="黑体" w:eastAsia="黑体"/>
          <w:sz w:val="32"/>
          <w:szCs w:val="32"/>
        </w:rPr>
      </w:pPr>
      <w:r>
        <w:rPr>
          <w:rFonts w:hint="eastAsia" w:ascii="仿宋" w:hAnsi="仿宋" w:eastAsia="仿宋" w:cs="仿宋"/>
          <w:sz w:val="32"/>
          <w:szCs w:val="32"/>
        </w:rPr>
        <w:t>兴国县市场监督管理局是主管食品药品监督管理、工商行政管理、质量技术监督等方面工作的县政府组成部门，主要职责是：负责食品、药品、化妆品、医疗器械、特种设备、价格监督检查和反不正当竞争、知识产权战略、计量器具等产品质量安全监督管理，监督管理市场交易行为和网络交易及有关服务行为，负责全县商标监督、标准化管理等，承办县政府和上级主管部门交办的其他事项。</w:t>
      </w:r>
    </w:p>
    <w:p>
      <w:pPr>
        <w:spacing w:line="600" w:lineRule="exact"/>
        <w:ind w:firstLine="630"/>
        <w:rPr>
          <w:rFonts w:hint="eastAsia" w:ascii="黑体" w:hAnsi="黑体" w:eastAsia="黑体"/>
          <w:sz w:val="32"/>
          <w:szCs w:val="32"/>
        </w:rPr>
      </w:pPr>
      <w:r>
        <w:rPr>
          <w:rFonts w:hint="eastAsia" w:ascii="黑体" w:hAnsi="黑体" w:eastAsia="黑体"/>
          <w:sz w:val="32"/>
          <w:szCs w:val="32"/>
        </w:rPr>
        <w:t>二、</w:t>
      </w:r>
      <w:r>
        <w:rPr>
          <w:rFonts w:hint="eastAsia" w:ascii="黑体" w:hAnsi="黑体" w:eastAsia="黑体"/>
          <w:sz w:val="32"/>
          <w:szCs w:val="32"/>
          <w:lang w:eastAsia="zh-CN"/>
        </w:rPr>
        <w:t>部门</w:t>
      </w:r>
      <w:r>
        <w:rPr>
          <w:rFonts w:hint="eastAsia" w:ascii="黑体" w:hAnsi="黑体" w:eastAsia="黑体"/>
          <w:sz w:val="32"/>
          <w:szCs w:val="32"/>
        </w:rPr>
        <w:t>基本情况</w:t>
      </w:r>
    </w:p>
    <w:p>
      <w:pPr>
        <w:spacing w:line="600" w:lineRule="exact"/>
        <w:ind w:firstLine="630"/>
        <w:rPr>
          <w:rFonts w:hint="eastAsia" w:ascii="仿宋_GB2312" w:hAnsi="仿宋_GB2312" w:eastAsia="仿宋_GB2312"/>
          <w:sz w:val="32"/>
          <w:szCs w:val="32"/>
        </w:rPr>
      </w:pPr>
      <w:r>
        <w:rPr>
          <w:rFonts w:hint="eastAsia" w:ascii="仿宋_GB2312" w:hAnsi="仿宋_GB2312" w:eastAsia="仿宋_GB2312"/>
          <w:sz w:val="32"/>
          <w:szCs w:val="32"/>
        </w:rPr>
        <w:t>纳入本套部门决算汇编范围的单位共</w:t>
      </w:r>
      <w:r>
        <w:rPr>
          <w:rFonts w:hint="eastAsia" w:ascii="仿宋_GB2312" w:hAnsi="仿宋_GB2312" w:eastAsia="仿宋_GB2312"/>
          <w:sz w:val="32"/>
          <w:szCs w:val="32"/>
          <w:lang w:val="en-US" w:eastAsia="zh-CN"/>
        </w:rPr>
        <w:t>1</w:t>
      </w:r>
      <w:r>
        <w:rPr>
          <w:rFonts w:hint="eastAsia" w:ascii="仿宋_GB2312" w:hAnsi="仿宋_GB2312" w:eastAsia="仿宋_GB2312"/>
          <w:sz w:val="32"/>
          <w:szCs w:val="32"/>
        </w:rPr>
        <w:t>个，包括：</w:t>
      </w:r>
      <w:r>
        <w:rPr>
          <w:rFonts w:hint="eastAsia" w:ascii="仿宋_GB2312" w:hAnsi="仿宋_GB2312" w:eastAsia="仿宋_GB2312"/>
          <w:sz w:val="32"/>
          <w:szCs w:val="32"/>
          <w:lang w:val="en-US" w:eastAsia="zh-CN"/>
        </w:rPr>
        <w:t>兴国县市场监督管理局</w:t>
      </w:r>
      <w:r>
        <w:rPr>
          <w:rFonts w:hint="eastAsia" w:ascii="仿宋_GB2312" w:hAnsi="仿宋_GB2312" w:eastAsia="仿宋_GB2312"/>
          <w:sz w:val="32"/>
          <w:szCs w:val="32"/>
        </w:rPr>
        <w:t>。</w:t>
      </w:r>
    </w:p>
    <w:p>
      <w:pPr>
        <w:keepNext w:val="0"/>
        <w:keepLines w:val="0"/>
        <w:pageBreakBefore w:val="0"/>
        <w:widowControl w:val="0"/>
        <w:kinsoku/>
        <w:wordWrap/>
        <w:overflowPunct/>
        <w:topLinePunct w:val="0"/>
        <w:autoSpaceDE/>
        <w:autoSpaceDN/>
        <w:bidi w:val="0"/>
        <w:adjustRightInd/>
        <w:snapToGrid/>
        <w:ind w:firstLine="640" w:firstLineChars="200"/>
        <w:jc w:val="both"/>
        <w:textAlignment w:val="auto"/>
        <w:rPr>
          <w:rFonts w:hint="eastAsia" w:ascii="仿宋_GB2312" w:hAnsi="仿宋_GB2312" w:eastAsia="仿宋_GB2312" w:cs="Times New Roman"/>
          <w:sz w:val="32"/>
          <w:szCs w:val="32"/>
        </w:rPr>
      </w:pPr>
      <w:r>
        <w:rPr>
          <w:rFonts w:hint="eastAsia" w:ascii="仿宋_GB2312" w:hAnsi="仿宋_GB2312" w:eastAsia="仿宋_GB2312"/>
          <w:sz w:val="32"/>
          <w:szCs w:val="32"/>
        </w:rPr>
        <w:t>本</w:t>
      </w:r>
      <w:r>
        <w:rPr>
          <w:rFonts w:hint="eastAsia" w:ascii="仿宋_GB2312" w:hAnsi="仿宋_GB2312" w:eastAsia="仿宋_GB2312"/>
          <w:sz w:val="32"/>
          <w:szCs w:val="32"/>
          <w:lang w:eastAsia="zh-CN"/>
        </w:rPr>
        <w:t>部门</w:t>
      </w:r>
      <w:r>
        <w:rPr>
          <w:rFonts w:hint="eastAsia" w:ascii="仿宋_GB2312" w:hAnsi="仿宋_GB2312" w:eastAsia="仿宋_GB2312"/>
          <w:sz w:val="32"/>
          <w:szCs w:val="32"/>
        </w:rPr>
        <w:t>2022年年末实有人数</w:t>
      </w:r>
      <w:r>
        <w:rPr>
          <w:rFonts w:hint="eastAsia" w:ascii="仿宋_GB2312" w:hAnsi="仿宋_GB2312" w:eastAsia="仿宋_GB2312"/>
          <w:sz w:val="32"/>
          <w:szCs w:val="32"/>
          <w:lang w:val="en-US" w:eastAsia="zh-CN"/>
        </w:rPr>
        <w:t>165</w:t>
      </w:r>
      <w:r>
        <w:rPr>
          <w:rFonts w:hint="eastAsia" w:ascii="仿宋_GB2312" w:hAnsi="仿宋_GB2312" w:eastAsia="仿宋_GB2312"/>
          <w:sz w:val="32"/>
          <w:szCs w:val="32"/>
        </w:rPr>
        <w:t>人，其中在职人员</w:t>
      </w:r>
      <w:r>
        <w:rPr>
          <w:rFonts w:hint="eastAsia" w:ascii="仿宋_GB2312" w:hAnsi="仿宋_GB2312" w:eastAsia="仿宋_GB2312"/>
          <w:sz w:val="32"/>
          <w:szCs w:val="32"/>
          <w:lang w:val="en-US" w:eastAsia="zh-CN"/>
        </w:rPr>
        <w:t>163</w:t>
      </w:r>
      <w:r>
        <w:rPr>
          <w:rFonts w:hint="eastAsia" w:ascii="仿宋_GB2312" w:hAnsi="仿宋_GB2312" w:eastAsia="仿宋_GB2312"/>
          <w:sz w:val="32"/>
          <w:szCs w:val="32"/>
        </w:rPr>
        <w:t>人，离休人员</w:t>
      </w:r>
      <w:r>
        <w:rPr>
          <w:rFonts w:hint="eastAsia" w:ascii="仿宋_GB2312" w:hAnsi="仿宋_GB2312" w:eastAsia="仿宋_GB2312"/>
          <w:sz w:val="32"/>
          <w:szCs w:val="32"/>
          <w:lang w:val="en-US" w:eastAsia="zh-CN"/>
        </w:rPr>
        <w:t>2</w:t>
      </w:r>
      <w:r>
        <w:rPr>
          <w:rFonts w:hint="eastAsia" w:ascii="仿宋_GB2312" w:hAnsi="仿宋_GB2312" w:eastAsia="仿宋_GB2312"/>
          <w:sz w:val="32"/>
          <w:szCs w:val="32"/>
        </w:rPr>
        <w:t>人，退</w:t>
      </w:r>
      <w:r>
        <w:rPr>
          <w:rFonts w:hint="eastAsia" w:ascii="仿宋_GB2312" w:hAnsi="仿宋_GB2312" w:eastAsia="仿宋_GB2312" w:cs="Times New Roman"/>
          <w:sz w:val="32"/>
          <w:szCs w:val="32"/>
        </w:rPr>
        <w:t xml:space="preserve">休人员 </w:t>
      </w:r>
      <w:r>
        <w:rPr>
          <w:rFonts w:hint="eastAsia" w:ascii="仿宋_GB2312" w:hAnsi="仿宋_GB2312" w:eastAsia="仿宋_GB2312" w:cs="Times New Roman"/>
          <w:sz w:val="32"/>
          <w:szCs w:val="32"/>
          <w:lang w:val="en-US" w:eastAsia="zh-CN"/>
        </w:rPr>
        <w:t>0</w:t>
      </w:r>
      <w:r>
        <w:rPr>
          <w:rFonts w:hint="eastAsia" w:ascii="仿宋_GB2312" w:hAnsi="仿宋_GB2312" w:eastAsia="仿宋_GB2312" w:cs="Times New Roman"/>
          <w:sz w:val="32"/>
          <w:szCs w:val="32"/>
        </w:rPr>
        <w:t>人（不含由养老保险基金发放养老金的离退休人员）</w:t>
      </w:r>
      <w:r>
        <w:rPr>
          <w:rFonts w:hint="eastAsia" w:ascii="仿宋_GB2312" w:hAnsi="仿宋_GB2312" w:eastAsia="仿宋_GB2312" w:cs="Times New Roman"/>
          <w:sz w:val="32"/>
          <w:szCs w:val="32"/>
          <w:lang w:eastAsia="zh-CN"/>
        </w:rPr>
        <w:t>，</w:t>
      </w:r>
      <w:r>
        <w:rPr>
          <w:rFonts w:hint="eastAsia" w:ascii="仿宋_GB2312" w:hAnsi="仿宋_GB2312" w:eastAsia="仿宋_GB2312" w:cs="Times New Roman"/>
          <w:sz w:val="32"/>
          <w:szCs w:val="32"/>
        </w:rPr>
        <w:t xml:space="preserve">年末其他人员 </w:t>
      </w:r>
      <w:r>
        <w:rPr>
          <w:rFonts w:hint="eastAsia" w:ascii="仿宋_GB2312" w:hAnsi="仿宋_GB2312" w:eastAsia="仿宋_GB2312" w:cs="Times New Roman"/>
          <w:sz w:val="32"/>
          <w:szCs w:val="32"/>
          <w:lang w:val="en-US" w:eastAsia="zh-CN"/>
        </w:rPr>
        <w:t>0</w:t>
      </w:r>
      <w:r>
        <w:rPr>
          <w:rFonts w:hint="eastAsia" w:ascii="仿宋_GB2312" w:hAnsi="仿宋_GB2312" w:eastAsia="仿宋_GB2312" w:cs="Times New Roman"/>
          <w:sz w:val="32"/>
          <w:szCs w:val="32"/>
        </w:rPr>
        <w:t>人</w:t>
      </w:r>
      <w:r>
        <w:rPr>
          <w:rFonts w:hint="eastAsia" w:ascii="仿宋_GB2312" w:hAnsi="仿宋_GB2312" w:eastAsia="仿宋_GB2312" w:cs="Times New Roman"/>
          <w:sz w:val="32"/>
          <w:szCs w:val="32"/>
          <w:lang w:eastAsia="zh-CN"/>
        </w:rPr>
        <w:t>；</w:t>
      </w:r>
      <w:r>
        <w:rPr>
          <w:rFonts w:hint="eastAsia" w:ascii="仿宋_GB2312" w:hAnsi="仿宋_GB2312" w:eastAsia="仿宋_GB2312" w:cs="Times New Roman"/>
          <w:sz w:val="32"/>
          <w:szCs w:val="32"/>
          <w:lang w:val="en-US" w:eastAsia="zh-CN"/>
        </w:rPr>
        <w:t>年末学生人数0人；</w:t>
      </w:r>
      <w:r>
        <w:rPr>
          <w:rFonts w:hint="eastAsia" w:ascii="仿宋_GB2312" w:hAnsi="仿宋_GB2312" w:eastAsia="仿宋_GB2312" w:cs="Times New Roman"/>
          <w:sz w:val="32"/>
          <w:szCs w:val="32"/>
        </w:rPr>
        <w:t>由养老保险基金发放养老金的退休人员</w:t>
      </w:r>
      <w:r>
        <w:rPr>
          <w:rFonts w:hint="eastAsia" w:ascii="仿宋_GB2312" w:hAnsi="仿宋_GB2312" w:eastAsia="仿宋_GB2312" w:cs="Times New Roman"/>
          <w:sz w:val="32"/>
          <w:szCs w:val="32"/>
          <w:lang w:val="en-US" w:eastAsia="zh-CN"/>
        </w:rPr>
        <w:t>160</w:t>
      </w:r>
      <w:r>
        <w:rPr>
          <w:rFonts w:hint="eastAsia" w:ascii="仿宋_GB2312" w:hAnsi="仿宋_GB2312" w:eastAsia="仿宋_GB2312" w:cs="Times New Roman"/>
          <w:sz w:val="32"/>
          <w:szCs w:val="32"/>
        </w:rPr>
        <w:t xml:space="preserve"> 人。</w:t>
      </w:r>
    </w:p>
    <w:p>
      <w:pPr>
        <w:spacing w:line="600" w:lineRule="exact"/>
        <w:ind w:firstLine="630"/>
        <w:rPr>
          <w:rFonts w:hint="eastAsia" w:ascii="仿宋_GB2312" w:hAnsi="仿宋_GB2312" w:eastAsia="仿宋_GB2312"/>
          <w:sz w:val="30"/>
          <w:szCs w:val="30"/>
        </w:rPr>
      </w:pPr>
    </w:p>
    <w:p>
      <w:pPr>
        <w:spacing w:line="600" w:lineRule="exact"/>
        <w:ind w:firstLine="630"/>
        <w:rPr>
          <w:rFonts w:hint="eastAsia" w:ascii="仿宋_GB2312" w:hAnsi="仿宋_GB2312" w:eastAsia="仿宋_GB2312"/>
          <w:sz w:val="30"/>
          <w:szCs w:val="30"/>
        </w:rPr>
      </w:pPr>
    </w:p>
    <w:p>
      <w:pPr>
        <w:spacing w:line="600" w:lineRule="exact"/>
        <w:ind w:firstLine="630"/>
        <w:rPr>
          <w:rFonts w:hint="eastAsia" w:ascii="仿宋_GB2312" w:hAnsi="仿宋_GB2312" w:eastAsia="仿宋_GB2312"/>
          <w:sz w:val="30"/>
          <w:szCs w:val="30"/>
        </w:rPr>
      </w:pPr>
    </w:p>
    <w:p>
      <w:pPr>
        <w:spacing w:line="600" w:lineRule="exact"/>
        <w:ind w:firstLine="630"/>
        <w:rPr>
          <w:rFonts w:hint="eastAsia" w:ascii="仿宋_GB2312" w:hAnsi="仿宋_GB2312" w:eastAsia="仿宋_GB2312"/>
          <w:sz w:val="30"/>
          <w:szCs w:val="30"/>
        </w:rPr>
      </w:pPr>
    </w:p>
    <w:p>
      <w:pPr>
        <w:widowControl/>
        <w:spacing w:line="600" w:lineRule="exact"/>
        <w:jc w:val="center"/>
        <w:rPr>
          <w:rFonts w:hint="eastAsia" w:ascii="方正小标宋简体" w:hAnsi="方正小标宋简体" w:eastAsia="方正小标宋简体" w:cs="方正小标宋简体"/>
          <w:bCs/>
          <w:sz w:val="44"/>
          <w:szCs w:val="44"/>
        </w:rPr>
      </w:pPr>
      <w:r>
        <w:rPr>
          <w:rFonts w:hint="eastAsia" w:ascii="方正小标宋简体" w:hAnsi="方正小标宋简体" w:eastAsia="方正小标宋简体" w:cs="方正小标宋简体"/>
          <w:bCs/>
          <w:sz w:val="44"/>
          <w:szCs w:val="44"/>
        </w:rPr>
        <w:t>第二部分  2022年度</w:t>
      </w:r>
      <w:r>
        <w:rPr>
          <w:rFonts w:hint="eastAsia" w:ascii="方正小标宋简体" w:hAnsi="方正小标宋简体" w:eastAsia="方正小标宋简体" w:cs="方正小标宋简体"/>
          <w:bCs/>
          <w:sz w:val="44"/>
          <w:szCs w:val="44"/>
          <w:lang w:eastAsia="zh-CN"/>
        </w:rPr>
        <w:t>部门</w:t>
      </w:r>
      <w:r>
        <w:rPr>
          <w:rFonts w:hint="eastAsia" w:ascii="方正小标宋简体" w:hAnsi="方正小标宋简体" w:eastAsia="方正小标宋简体" w:cs="方正小标宋简体"/>
          <w:bCs/>
          <w:sz w:val="44"/>
          <w:szCs w:val="44"/>
        </w:rPr>
        <w:t>决算表</w:t>
      </w:r>
    </w:p>
    <w:p>
      <w:pPr>
        <w:autoSpaceDE w:val="0"/>
        <w:autoSpaceDN w:val="0"/>
        <w:adjustRightInd w:val="0"/>
        <w:spacing w:line="360" w:lineRule="auto"/>
        <w:jc w:val="left"/>
        <w:rPr>
          <w:rFonts w:hint="eastAsia"/>
          <w:szCs w:val="30"/>
        </w:rPr>
      </w:pPr>
    </w:p>
    <w:p>
      <w:pPr>
        <w:autoSpaceDE w:val="0"/>
        <w:autoSpaceDN w:val="0"/>
        <w:adjustRightInd w:val="0"/>
        <w:spacing w:line="360" w:lineRule="auto"/>
        <w:jc w:val="center"/>
        <w:rPr>
          <w:rFonts w:hint="eastAsia" w:eastAsia="宋体"/>
          <w:lang w:eastAsia="zh-CN"/>
        </w:rPr>
      </w:pPr>
      <w:r>
        <w:rPr>
          <w:rFonts w:hint="eastAsia" w:eastAsia="宋体"/>
          <w:lang w:eastAsia="zh-CN"/>
        </w:rPr>
        <w:drawing>
          <wp:inline distT="0" distB="0" distL="114300" distR="114300">
            <wp:extent cx="5544820" cy="5465445"/>
            <wp:effectExtent l="0" t="0" r="17780" b="1905"/>
            <wp:docPr id="6" name="图片 11" descr="b5eb9269cd0f1e52f407a3a33952f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11" descr="b5eb9269cd0f1e52f407a3a33952f89"/>
                    <pic:cNvPicPr>
                      <a:picLocks noChangeAspect="1"/>
                    </pic:cNvPicPr>
                  </pic:nvPicPr>
                  <pic:blipFill>
                    <a:blip r:embed="rId5"/>
                    <a:stretch>
                      <a:fillRect/>
                    </a:stretch>
                  </pic:blipFill>
                  <pic:spPr>
                    <a:xfrm>
                      <a:off x="0" y="0"/>
                      <a:ext cx="5544820" cy="5465445"/>
                    </a:xfrm>
                    <a:prstGeom prst="rect">
                      <a:avLst/>
                    </a:prstGeom>
                    <a:noFill/>
                    <a:ln>
                      <a:noFill/>
                    </a:ln>
                  </pic:spPr>
                </pic:pic>
              </a:graphicData>
            </a:graphic>
          </wp:inline>
        </w:drawing>
      </w:r>
    </w:p>
    <w:p>
      <w:pPr>
        <w:autoSpaceDE w:val="0"/>
        <w:autoSpaceDN w:val="0"/>
        <w:adjustRightInd w:val="0"/>
        <w:spacing w:line="360" w:lineRule="auto"/>
        <w:jc w:val="center"/>
      </w:pPr>
    </w:p>
    <w:p>
      <w:pPr>
        <w:autoSpaceDE w:val="0"/>
        <w:autoSpaceDN w:val="0"/>
        <w:adjustRightInd w:val="0"/>
        <w:spacing w:line="360" w:lineRule="auto"/>
        <w:jc w:val="left"/>
        <w:rPr>
          <w:rFonts w:hint="eastAsia"/>
        </w:rPr>
      </w:pPr>
    </w:p>
    <w:p>
      <w:pPr>
        <w:autoSpaceDE w:val="0"/>
        <w:autoSpaceDN w:val="0"/>
        <w:adjustRightInd w:val="0"/>
        <w:spacing w:line="360" w:lineRule="auto"/>
        <w:jc w:val="left"/>
        <w:rPr>
          <w:rFonts w:hint="eastAsia"/>
        </w:rPr>
      </w:pPr>
    </w:p>
    <w:p>
      <w:pPr>
        <w:autoSpaceDE w:val="0"/>
        <w:autoSpaceDN w:val="0"/>
        <w:adjustRightInd w:val="0"/>
        <w:spacing w:line="360" w:lineRule="auto"/>
        <w:jc w:val="center"/>
      </w:pPr>
    </w:p>
    <w:p>
      <w:pPr>
        <w:autoSpaceDE w:val="0"/>
        <w:autoSpaceDN w:val="0"/>
        <w:adjustRightInd w:val="0"/>
        <w:spacing w:line="360" w:lineRule="auto"/>
        <w:jc w:val="center"/>
      </w:pPr>
    </w:p>
    <w:p>
      <w:pPr>
        <w:autoSpaceDE w:val="0"/>
        <w:autoSpaceDN w:val="0"/>
        <w:adjustRightInd w:val="0"/>
        <w:spacing w:line="360" w:lineRule="auto"/>
        <w:jc w:val="center"/>
        <w:rPr>
          <w:rFonts w:hint="eastAsia" w:eastAsia="宋体"/>
          <w:lang w:eastAsia="zh-CN"/>
        </w:rPr>
      </w:pPr>
      <w:r>
        <w:rPr>
          <w:rFonts w:hint="eastAsia" w:eastAsia="宋体"/>
          <w:lang w:eastAsia="zh-CN"/>
        </w:rPr>
        <w:drawing>
          <wp:inline distT="0" distB="0" distL="114300" distR="114300">
            <wp:extent cx="5535930" cy="3013710"/>
            <wp:effectExtent l="0" t="0" r="7620" b="15240"/>
            <wp:docPr id="7" name="图片 12" descr="c188db730b60040da9b295bc04a7a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12" descr="c188db730b60040da9b295bc04a7a41"/>
                    <pic:cNvPicPr>
                      <a:picLocks noChangeAspect="1"/>
                    </pic:cNvPicPr>
                  </pic:nvPicPr>
                  <pic:blipFill>
                    <a:blip r:embed="rId6"/>
                    <a:stretch>
                      <a:fillRect/>
                    </a:stretch>
                  </pic:blipFill>
                  <pic:spPr>
                    <a:xfrm>
                      <a:off x="0" y="0"/>
                      <a:ext cx="5535930" cy="3013710"/>
                    </a:xfrm>
                    <a:prstGeom prst="rect">
                      <a:avLst/>
                    </a:prstGeom>
                    <a:noFill/>
                    <a:ln>
                      <a:noFill/>
                    </a:ln>
                  </pic:spPr>
                </pic:pic>
              </a:graphicData>
            </a:graphic>
          </wp:inline>
        </w:drawing>
      </w:r>
    </w:p>
    <w:p>
      <w:pPr>
        <w:autoSpaceDE w:val="0"/>
        <w:autoSpaceDN w:val="0"/>
        <w:adjustRightInd w:val="0"/>
        <w:spacing w:line="360" w:lineRule="auto"/>
        <w:jc w:val="left"/>
      </w:pPr>
    </w:p>
    <w:p>
      <w:pPr>
        <w:autoSpaceDE w:val="0"/>
        <w:autoSpaceDN w:val="0"/>
        <w:adjustRightInd w:val="0"/>
        <w:spacing w:line="360" w:lineRule="auto"/>
        <w:jc w:val="left"/>
      </w:pPr>
    </w:p>
    <w:p>
      <w:pPr>
        <w:autoSpaceDE w:val="0"/>
        <w:autoSpaceDN w:val="0"/>
        <w:adjustRightInd w:val="0"/>
        <w:spacing w:line="360" w:lineRule="auto"/>
        <w:jc w:val="left"/>
      </w:pPr>
    </w:p>
    <w:p>
      <w:pPr>
        <w:autoSpaceDE w:val="0"/>
        <w:autoSpaceDN w:val="0"/>
        <w:adjustRightInd w:val="0"/>
        <w:spacing w:line="360" w:lineRule="auto"/>
        <w:jc w:val="center"/>
        <w:rPr>
          <w:rFonts w:hint="eastAsia" w:eastAsia="宋体"/>
          <w:lang w:eastAsia="zh-CN"/>
        </w:rPr>
      </w:pPr>
      <w:r>
        <w:rPr>
          <w:rFonts w:hint="eastAsia" w:eastAsia="宋体"/>
          <w:lang w:eastAsia="zh-CN"/>
        </w:rPr>
        <w:drawing>
          <wp:inline distT="0" distB="0" distL="114300" distR="114300">
            <wp:extent cx="5538470" cy="3753485"/>
            <wp:effectExtent l="0" t="0" r="5080" b="18415"/>
            <wp:docPr id="8" name="图片 13" descr="f4868c92be50ba41fc6976f80179e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13" descr="f4868c92be50ba41fc6976f80179e57"/>
                    <pic:cNvPicPr>
                      <a:picLocks noChangeAspect="1"/>
                    </pic:cNvPicPr>
                  </pic:nvPicPr>
                  <pic:blipFill>
                    <a:blip r:embed="rId7"/>
                    <a:stretch>
                      <a:fillRect/>
                    </a:stretch>
                  </pic:blipFill>
                  <pic:spPr>
                    <a:xfrm>
                      <a:off x="0" y="0"/>
                      <a:ext cx="5538470" cy="3753485"/>
                    </a:xfrm>
                    <a:prstGeom prst="rect">
                      <a:avLst/>
                    </a:prstGeom>
                    <a:noFill/>
                    <a:ln>
                      <a:noFill/>
                    </a:ln>
                  </pic:spPr>
                </pic:pic>
              </a:graphicData>
            </a:graphic>
          </wp:inline>
        </w:drawing>
      </w:r>
    </w:p>
    <w:p>
      <w:pPr>
        <w:autoSpaceDE w:val="0"/>
        <w:autoSpaceDN w:val="0"/>
        <w:adjustRightInd w:val="0"/>
        <w:spacing w:line="360" w:lineRule="auto"/>
        <w:jc w:val="left"/>
      </w:pPr>
    </w:p>
    <w:p>
      <w:pPr>
        <w:autoSpaceDE w:val="0"/>
        <w:autoSpaceDN w:val="0"/>
        <w:adjustRightInd w:val="0"/>
        <w:spacing w:line="360" w:lineRule="auto"/>
        <w:jc w:val="left"/>
      </w:pPr>
    </w:p>
    <w:p>
      <w:pPr>
        <w:autoSpaceDE w:val="0"/>
        <w:autoSpaceDN w:val="0"/>
        <w:adjustRightInd w:val="0"/>
        <w:spacing w:line="360" w:lineRule="auto"/>
        <w:jc w:val="center"/>
        <w:rPr>
          <w:rFonts w:hint="eastAsia" w:eastAsia="宋体"/>
          <w:lang w:eastAsia="zh-CN"/>
        </w:rPr>
      </w:pPr>
      <w:r>
        <w:rPr>
          <w:rFonts w:hint="eastAsia" w:eastAsia="宋体"/>
          <w:lang w:eastAsia="zh-CN"/>
        </w:rPr>
        <w:drawing>
          <wp:inline distT="0" distB="0" distL="114300" distR="114300">
            <wp:extent cx="5709920" cy="4119245"/>
            <wp:effectExtent l="0" t="0" r="5080" b="14605"/>
            <wp:docPr id="9" name="图片 14" descr="d9d67d920059fad0003185c64b4ddc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14" descr="d9d67d920059fad0003185c64b4ddca"/>
                    <pic:cNvPicPr>
                      <a:picLocks noChangeAspect="1"/>
                    </pic:cNvPicPr>
                  </pic:nvPicPr>
                  <pic:blipFill>
                    <a:blip r:embed="rId8"/>
                    <a:stretch>
                      <a:fillRect/>
                    </a:stretch>
                  </pic:blipFill>
                  <pic:spPr>
                    <a:xfrm>
                      <a:off x="0" y="0"/>
                      <a:ext cx="5709920" cy="4119245"/>
                    </a:xfrm>
                    <a:prstGeom prst="rect">
                      <a:avLst/>
                    </a:prstGeom>
                    <a:noFill/>
                    <a:ln>
                      <a:noFill/>
                    </a:ln>
                  </pic:spPr>
                </pic:pic>
              </a:graphicData>
            </a:graphic>
          </wp:inline>
        </w:drawing>
      </w:r>
    </w:p>
    <w:p>
      <w:pPr>
        <w:autoSpaceDE w:val="0"/>
        <w:autoSpaceDN w:val="0"/>
        <w:adjustRightInd w:val="0"/>
        <w:spacing w:line="360" w:lineRule="auto"/>
        <w:jc w:val="left"/>
      </w:pPr>
    </w:p>
    <w:p>
      <w:pPr>
        <w:autoSpaceDE w:val="0"/>
        <w:autoSpaceDN w:val="0"/>
        <w:adjustRightInd w:val="0"/>
        <w:spacing w:line="360" w:lineRule="auto"/>
        <w:jc w:val="center"/>
      </w:pPr>
    </w:p>
    <w:p>
      <w:pPr>
        <w:autoSpaceDE w:val="0"/>
        <w:autoSpaceDN w:val="0"/>
        <w:adjustRightInd w:val="0"/>
        <w:spacing w:line="360" w:lineRule="auto"/>
        <w:jc w:val="left"/>
      </w:pPr>
    </w:p>
    <w:p>
      <w:pPr>
        <w:autoSpaceDE w:val="0"/>
        <w:autoSpaceDN w:val="0"/>
        <w:adjustRightInd w:val="0"/>
        <w:spacing w:line="360" w:lineRule="auto"/>
        <w:jc w:val="left"/>
      </w:pPr>
    </w:p>
    <w:p>
      <w:pPr>
        <w:autoSpaceDE w:val="0"/>
        <w:autoSpaceDN w:val="0"/>
        <w:adjustRightInd w:val="0"/>
        <w:spacing w:line="360" w:lineRule="auto"/>
        <w:jc w:val="left"/>
      </w:pPr>
    </w:p>
    <w:p>
      <w:pPr>
        <w:autoSpaceDE w:val="0"/>
        <w:autoSpaceDN w:val="0"/>
        <w:adjustRightInd w:val="0"/>
        <w:spacing w:line="360" w:lineRule="auto"/>
        <w:jc w:val="center"/>
        <w:rPr>
          <w:rFonts w:hint="eastAsia" w:eastAsia="宋体"/>
          <w:lang w:eastAsia="zh-CN"/>
        </w:rPr>
      </w:pPr>
      <w:r>
        <w:rPr>
          <w:rFonts w:hint="eastAsia" w:eastAsia="宋体"/>
          <w:lang w:eastAsia="zh-CN"/>
        </w:rPr>
        <w:drawing>
          <wp:inline distT="0" distB="0" distL="114300" distR="114300">
            <wp:extent cx="5400675" cy="4886325"/>
            <wp:effectExtent l="0" t="0" r="9525" b="9525"/>
            <wp:docPr id="10" name="图片 15" descr="fcc798af0d1c7d052646075c01ee8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5" descr="fcc798af0d1c7d052646075c01ee877"/>
                    <pic:cNvPicPr>
                      <a:picLocks noChangeAspect="1"/>
                    </pic:cNvPicPr>
                  </pic:nvPicPr>
                  <pic:blipFill>
                    <a:blip r:embed="rId9"/>
                    <a:stretch>
                      <a:fillRect/>
                    </a:stretch>
                  </pic:blipFill>
                  <pic:spPr>
                    <a:xfrm>
                      <a:off x="0" y="0"/>
                      <a:ext cx="5400675" cy="4886325"/>
                    </a:xfrm>
                    <a:prstGeom prst="rect">
                      <a:avLst/>
                    </a:prstGeom>
                    <a:noFill/>
                    <a:ln>
                      <a:noFill/>
                    </a:ln>
                  </pic:spPr>
                </pic:pic>
              </a:graphicData>
            </a:graphic>
          </wp:inline>
        </w:drawing>
      </w:r>
    </w:p>
    <w:p>
      <w:pPr>
        <w:autoSpaceDE w:val="0"/>
        <w:autoSpaceDN w:val="0"/>
        <w:adjustRightInd w:val="0"/>
        <w:spacing w:line="360" w:lineRule="auto"/>
        <w:jc w:val="center"/>
        <w:rPr>
          <w:rFonts w:hint="eastAsia" w:eastAsia="宋体"/>
          <w:lang w:eastAsia="zh-CN"/>
        </w:rPr>
      </w:pPr>
    </w:p>
    <w:p>
      <w:pPr>
        <w:autoSpaceDE w:val="0"/>
        <w:autoSpaceDN w:val="0"/>
        <w:adjustRightInd w:val="0"/>
        <w:spacing w:line="360" w:lineRule="auto"/>
        <w:jc w:val="center"/>
      </w:pPr>
    </w:p>
    <w:p>
      <w:pPr>
        <w:autoSpaceDE w:val="0"/>
        <w:autoSpaceDN w:val="0"/>
        <w:adjustRightInd w:val="0"/>
        <w:spacing w:line="360" w:lineRule="auto"/>
        <w:jc w:val="center"/>
        <w:rPr>
          <w:rFonts w:hint="eastAsia" w:eastAsia="宋体"/>
          <w:lang w:eastAsia="zh-CN"/>
        </w:rPr>
      </w:pPr>
    </w:p>
    <w:p>
      <w:pPr>
        <w:autoSpaceDE w:val="0"/>
        <w:autoSpaceDN w:val="0"/>
        <w:adjustRightInd w:val="0"/>
        <w:spacing w:line="360" w:lineRule="auto"/>
        <w:jc w:val="center"/>
        <w:rPr>
          <w:rFonts w:hint="eastAsia" w:eastAsia="宋体"/>
          <w:lang w:eastAsia="zh-CN"/>
        </w:rPr>
      </w:pPr>
    </w:p>
    <w:p>
      <w:pPr>
        <w:autoSpaceDE w:val="0"/>
        <w:autoSpaceDN w:val="0"/>
        <w:adjustRightInd w:val="0"/>
        <w:spacing w:line="360" w:lineRule="auto"/>
        <w:jc w:val="center"/>
      </w:pPr>
    </w:p>
    <w:p>
      <w:pPr>
        <w:autoSpaceDE w:val="0"/>
        <w:autoSpaceDN w:val="0"/>
        <w:adjustRightInd w:val="0"/>
        <w:spacing w:line="360" w:lineRule="auto"/>
        <w:jc w:val="center"/>
      </w:pPr>
    </w:p>
    <w:p>
      <w:pPr>
        <w:autoSpaceDE w:val="0"/>
        <w:autoSpaceDN w:val="0"/>
        <w:adjustRightInd w:val="0"/>
        <w:spacing w:line="360" w:lineRule="auto"/>
        <w:jc w:val="center"/>
      </w:pPr>
    </w:p>
    <w:p>
      <w:pPr>
        <w:autoSpaceDE w:val="0"/>
        <w:autoSpaceDN w:val="0"/>
        <w:adjustRightInd w:val="0"/>
        <w:spacing w:line="360" w:lineRule="auto"/>
        <w:jc w:val="center"/>
      </w:pPr>
    </w:p>
    <w:p>
      <w:pPr>
        <w:autoSpaceDE w:val="0"/>
        <w:autoSpaceDN w:val="0"/>
        <w:adjustRightInd w:val="0"/>
        <w:spacing w:line="360" w:lineRule="auto"/>
        <w:jc w:val="center"/>
      </w:pPr>
    </w:p>
    <w:p>
      <w:pPr>
        <w:autoSpaceDE w:val="0"/>
        <w:autoSpaceDN w:val="0"/>
        <w:adjustRightInd w:val="0"/>
        <w:spacing w:line="360" w:lineRule="auto"/>
        <w:jc w:val="center"/>
      </w:pPr>
    </w:p>
    <w:p>
      <w:pPr>
        <w:autoSpaceDE w:val="0"/>
        <w:autoSpaceDN w:val="0"/>
        <w:adjustRightInd w:val="0"/>
        <w:spacing w:line="360" w:lineRule="auto"/>
        <w:jc w:val="center"/>
        <w:rPr>
          <w:rFonts w:hint="eastAsia" w:eastAsia="宋体"/>
          <w:lang w:eastAsia="zh-CN"/>
        </w:rPr>
      </w:pPr>
      <w:r>
        <w:rPr>
          <w:rFonts w:hint="eastAsia" w:eastAsia="宋体"/>
          <w:lang w:eastAsia="zh-CN"/>
        </w:rPr>
        <w:drawing>
          <wp:anchor distT="0" distB="0" distL="114300" distR="114300" simplePos="0" relativeHeight="251664384" behindDoc="0" locked="0" layoutInCell="1" allowOverlap="1">
            <wp:simplePos x="0" y="0"/>
            <wp:positionH relativeFrom="column">
              <wp:posOffset>11430</wp:posOffset>
            </wp:positionH>
            <wp:positionV relativeFrom="paragraph">
              <wp:posOffset>5100320</wp:posOffset>
            </wp:positionV>
            <wp:extent cx="5543550" cy="2693035"/>
            <wp:effectExtent l="0" t="0" r="0" b="12065"/>
            <wp:wrapNone/>
            <wp:docPr id="18" name="图片 18" descr="ff5a228468c1fd6000e582873ff74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descr="ff5a228468c1fd6000e582873ff7477"/>
                    <pic:cNvPicPr>
                      <a:picLocks noChangeAspect="1"/>
                    </pic:cNvPicPr>
                  </pic:nvPicPr>
                  <pic:blipFill>
                    <a:blip r:embed="rId10"/>
                    <a:stretch>
                      <a:fillRect/>
                    </a:stretch>
                  </pic:blipFill>
                  <pic:spPr>
                    <a:xfrm>
                      <a:off x="0" y="0"/>
                      <a:ext cx="5543550" cy="2693035"/>
                    </a:xfrm>
                    <a:prstGeom prst="rect">
                      <a:avLst/>
                    </a:prstGeom>
                  </pic:spPr>
                </pic:pic>
              </a:graphicData>
            </a:graphic>
          </wp:anchor>
        </w:drawing>
      </w:r>
      <w:r>
        <w:rPr>
          <w:rFonts w:hint="eastAsia" w:eastAsia="宋体"/>
          <w:lang w:eastAsia="zh-CN"/>
        </w:rPr>
        <w:drawing>
          <wp:inline distT="0" distB="0" distL="114300" distR="114300">
            <wp:extent cx="5544185" cy="5135245"/>
            <wp:effectExtent l="0" t="0" r="18415" b="8255"/>
            <wp:docPr id="17" name="图片 17" descr="77626b1bb70727ba235477979f1a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77626b1bb70727ba235477979f1a258"/>
                    <pic:cNvPicPr>
                      <a:picLocks noChangeAspect="1"/>
                    </pic:cNvPicPr>
                  </pic:nvPicPr>
                  <pic:blipFill>
                    <a:blip r:embed="rId11"/>
                    <a:stretch>
                      <a:fillRect/>
                    </a:stretch>
                  </pic:blipFill>
                  <pic:spPr>
                    <a:xfrm>
                      <a:off x="0" y="0"/>
                      <a:ext cx="5544185" cy="5135245"/>
                    </a:xfrm>
                    <a:prstGeom prst="rect">
                      <a:avLst/>
                    </a:prstGeom>
                  </pic:spPr>
                </pic:pic>
              </a:graphicData>
            </a:graphic>
          </wp:inline>
        </w:drawing>
      </w:r>
    </w:p>
    <w:p>
      <w:pPr>
        <w:autoSpaceDE w:val="0"/>
        <w:autoSpaceDN w:val="0"/>
        <w:adjustRightInd w:val="0"/>
        <w:spacing w:line="360" w:lineRule="auto"/>
        <w:jc w:val="center"/>
        <w:rPr>
          <w:rFonts w:hint="eastAsia" w:eastAsia="宋体"/>
          <w:lang w:eastAsia="zh-CN"/>
        </w:rPr>
      </w:pPr>
    </w:p>
    <w:p>
      <w:pPr>
        <w:autoSpaceDE w:val="0"/>
        <w:autoSpaceDN w:val="0"/>
        <w:adjustRightInd w:val="0"/>
        <w:spacing w:line="360" w:lineRule="auto"/>
        <w:jc w:val="left"/>
      </w:pPr>
    </w:p>
    <w:p>
      <w:pPr>
        <w:autoSpaceDE w:val="0"/>
        <w:autoSpaceDN w:val="0"/>
        <w:adjustRightInd w:val="0"/>
        <w:spacing w:line="360" w:lineRule="auto"/>
        <w:jc w:val="left"/>
        <w:rPr>
          <w:rFonts w:hint="eastAsia" w:eastAsia="宋体"/>
          <w:lang w:eastAsia="zh-CN"/>
        </w:rPr>
      </w:pPr>
      <w:r>
        <w:rPr>
          <w:rFonts w:hint="eastAsia" w:eastAsia="宋体"/>
          <w:lang w:eastAsia="zh-CN"/>
        </w:rPr>
        <w:drawing>
          <wp:inline distT="0" distB="0" distL="114300" distR="114300">
            <wp:extent cx="5542280" cy="2005330"/>
            <wp:effectExtent l="0" t="0" r="1270" b="13970"/>
            <wp:docPr id="12" name="图片 17" descr="2b9d6fb327548320fbb23bdb04979b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7" descr="2b9d6fb327548320fbb23bdb04979b9"/>
                    <pic:cNvPicPr>
                      <a:picLocks noChangeAspect="1"/>
                    </pic:cNvPicPr>
                  </pic:nvPicPr>
                  <pic:blipFill>
                    <a:blip r:embed="rId12"/>
                    <a:stretch>
                      <a:fillRect/>
                    </a:stretch>
                  </pic:blipFill>
                  <pic:spPr>
                    <a:xfrm>
                      <a:off x="0" y="0"/>
                      <a:ext cx="5542280" cy="2005330"/>
                    </a:xfrm>
                    <a:prstGeom prst="rect">
                      <a:avLst/>
                    </a:prstGeom>
                    <a:noFill/>
                    <a:ln>
                      <a:noFill/>
                    </a:ln>
                  </pic:spPr>
                </pic:pic>
              </a:graphicData>
            </a:graphic>
          </wp:inline>
        </w:drawing>
      </w:r>
    </w:p>
    <w:p>
      <w:pPr>
        <w:autoSpaceDE w:val="0"/>
        <w:autoSpaceDN w:val="0"/>
        <w:adjustRightInd w:val="0"/>
        <w:spacing w:line="360" w:lineRule="auto"/>
        <w:jc w:val="left"/>
        <w:rPr>
          <w:rFonts w:hint="eastAsia" w:eastAsia="宋体"/>
          <w:lang w:eastAsia="zh-CN"/>
        </w:rPr>
      </w:pPr>
      <w:r>
        <w:rPr>
          <w:rFonts w:hint="eastAsia" w:eastAsia="宋体"/>
          <w:lang w:eastAsia="zh-CN"/>
        </w:rPr>
        <w:drawing>
          <wp:inline distT="0" distB="0" distL="114300" distR="114300">
            <wp:extent cx="5542280" cy="2005330"/>
            <wp:effectExtent l="0" t="0" r="1270" b="13970"/>
            <wp:docPr id="11" name="图片 1" descr="2b9d6fb327548320fbb23bdb04979b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 descr="2b9d6fb327548320fbb23bdb04979b9"/>
                    <pic:cNvPicPr>
                      <a:picLocks noChangeAspect="1"/>
                    </pic:cNvPicPr>
                  </pic:nvPicPr>
                  <pic:blipFill>
                    <a:blip r:embed="rId12"/>
                    <a:stretch>
                      <a:fillRect/>
                    </a:stretch>
                  </pic:blipFill>
                  <pic:spPr>
                    <a:xfrm>
                      <a:off x="0" y="0"/>
                      <a:ext cx="5542280" cy="2005330"/>
                    </a:xfrm>
                    <a:prstGeom prst="rect">
                      <a:avLst/>
                    </a:prstGeom>
                    <a:noFill/>
                    <a:ln>
                      <a:noFill/>
                    </a:ln>
                  </pic:spPr>
                </pic:pic>
              </a:graphicData>
            </a:graphic>
          </wp:inline>
        </w:drawing>
      </w:r>
    </w:p>
    <w:p>
      <w:pPr>
        <w:autoSpaceDE w:val="0"/>
        <w:autoSpaceDN w:val="0"/>
        <w:adjustRightInd w:val="0"/>
        <w:spacing w:line="360" w:lineRule="auto"/>
        <w:jc w:val="left"/>
      </w:pPr>
    </w:p>
    <w:p>
      <w:pPr>
        <w:autoSpaceDE w:val="0"/>
        <w:autoSpaceDN w:val="0"/>
        <w:adjustRightInd w:val="0"/>
        <w:spacing w:line="360" w:lineRule="auto"/>
        <w:jc w:val="left"/>
      </w:pPr>
    </w:p>
    <w:p>
      <w:pPr>
        <w:autoSpaceDE w:val="0"/>
        <w:autoSpaceDN w:val="0"/>
        <w:adjustRightInd w:val="0"/>
        <w:spacing w:line="360" w:lineRule="auto"/>
        <w:jc w:val="left"/>
      </w:pPr>
    </w:p>
    <w:p>
      <w:pPr>
        <w:autoSpaceDE w:val="0"/>
        <w:autoSpaceDN w:val="0"/>
        <w:adjustRightInd w:val="0"/>
        <w:spacing w:line="360" w:lineRule="auto"/>
        <w:jc w:val="left"/>
        <w:rPr>
          <w:rFonts w:hint="eastAsia" w:eastAsia="宋体"/>
          <w:lang w:eastAsia="zh-CN"/>
        </w:rPr>
      </w:pPr>
      <w:r>
        <w:rPr>
          <w:rFonts w:hint="eastAsia" w:eastAsia="宋体"/>
          <w:lang w:eastAsia="zh-CN"/>
        </w:rPr>
        <w:drawing>
          <wp:inline distT="0" distB="0" distL="114300" distR="114300">
            <wp:extent cx="5649595" cy="3067050"/>
            <wp:effectExtent l="0" t="0" r="8255" b="0"/>
            <wp:docPr id="13" name="图片 18" descr="f2f903aec2f61ee8387a75d2a153cd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8" descr="f2f903aec2f61ee8387a75d2a153cdc"/>
                    <pic:cNvPicPr>
                      <a:picLocks noChangeAspect="1"/>
                    </pic:cNvPicPr>
                  </pic:nvPicPr>
                  <pic:blipFill>
                    <a:blip r:embed="rId13"/>
                    <a:stretch>
                      <a:fillRect/>
                    </a:stretch>
                  </pic:blipFill>
                  <pic:spPr>
                    <a:xfrm>
                      <a:off x="0" y="0"/>
                      <a:ext cx="5649595" cy="3067050"/>
                    </a:xfrm>
                    <a:prstGeom prst="rect">
                      <a:avLst/>
                    </a:prstGeom>
                    <a:noFill/>
                    <a:ln>
                      <a:noFill/>
                    </a:ln>
                  </pic:spPr>
                </pic:pic>
              </a:graphicData>
            </a:graphic>
          </wp:inline>
        </w:drawing>
      </w:r>
    </w:p>
    <w:p>
      <w:pPr>
        <w:widowControl/>
        <w:spacing w:line="600" w:lineRule="exact"/>
        <w:jc w:val="center"/>
        <w:rPr>
          <w:rFonts w:hint="eastAsia" w:ascii="方正小标宋简体" w:hAnsi="方正小标宋简体" w:eastAsia="方正小标宋简体" w:cs="方正小标宋简体"/>
          <w:bCs/>
          <w:sz w:val="44"/>
          <w:szCs w:val="44"/>
        </w:rPr>
      </w:pPr>
    </w:p>
    <w:p>
      <w:pPr>
        <w:widowControl/>
        <w:spacing w:line="600" w:lineRule="exact"/>
        <w:jc w:val="center"/>
        <w:rPr>
          <w:rFonts w:hint="eastAsia" w:ascii="方正小标宋简体" w:hAnsi="方正小标宋简体" w:eastAsia="方正小标宋简体" w:cs="方正小标宋简体"/>
          <w:bCs/>
          <w:sz w:val="44"/>
          <w:szCs w:val="44"/>
        </w:rPr>
      </w:pPr>
    </w:p>
    <w:p>
      <w:pPr>
        <w:autoSpaceDE w:val="0"/>
        <w:autoSpaceDN w:val="0"/>
        <w:adjustRightInd w:val="0"/>
        <w:spacing w:line="360" w:lineRule="auto"/>
        <w:jc w:val="left"/>
      </w:pPr>
    </w:p>
    <w:p>
      <w:pPr>
        <w:autoSpaceDE w:val="0"/>
        <w:autoSpaceDN w:val="0"/>
        <w:adjustRightInd w:val="0"/>
        <w:spacing w:line="360" w:lineRule="auto"/>
        <w:jc w:val="center"/>
      </w:pPr>
    </w:p>
    <w:p>
      <w:pPr>
        <w:autoSpaceDE w:val="0"/>
        <w:autoSpaceDN w:val="0"/>
        <w:adjustRightInd w:val="0"/>
        <w:spacing w:line="360" w:lineRule="auto"/>
        <w:jc w:val="left"/>
      </w:pPr>
    </w:p>
    <w:p>
      <w:pPr>
        <w:autoSpaceDE w:val="0"/>
        <w:autoSpaceDN w:val="0"/>
        <w:adjustRightInd w:val="0"/>
        <w:spacing w:line="360" w:lineRule="auto"/>
        <w:jc w:val="left"/>
        <w:rPr>
          <w:rFonts w:hint="eastAsia" w:eastAsia="宋体"/>
          <w:lang w:eastAsia="zh-CN"/>
        </w:rPr>
      </w:pPr>
      <w:r>
        <w:rPr>
          <w:rFonts w:hint="eastAsia" w:eastAsia="宋体"/>
          <w:lang w:eastAsia="zh-CN"/>
        </w:rPr>
        <w:drawing>
          <wp:inline distT="0" distB="0" distL="114300" distR="114300">
            <wp:extent cx="5095875" cy="4543425"/>
            <wp:effectExtent l="0" t="0" r="9525" b="9525"/>
            <wp:docPr id="14" name="图片 19" descr="50d7b57912f77d0e46a140b2010c1f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9" descr="50d7b57912f77d0e46a140b2010c1fe"/>
                    <pic:cNvPicPr>
                      <a:picLocks noChangeAspect="1"/>
                    </pic:cNvPicPr>
                  </pic:nvPicPr>
                  <pic:blipFill>
                    <a:blip r:embed="rId14"/>
                    <a:stretch>
                      <a:fillRect/>
                    </a:stretch>
                  </pic:blipFill>
                  <pic:spPr>
                    <a:xfrm>
                      <a:off x="0" y="0"/>
                      <a:ext cx="5095875" cy="4543425"/>
                    </a:xfrm>
                    <a:prstGeom prst="rect">
                      <a:avLst/>
                    </a:prstGeom>
                    <a:noFill/>
                    <a:ln>
                      <a:noFill/>
                    </a:ln>
                  </pic:spPr>
                </pic:pic>
              </a:graphicData>
            </a:graphic>
          </wp:inline>
        </w:drawing>
      </w:r>
    </w:p>
    <w:p>
      <w:pPr>
        <w:autoSpaceDE w:val="0"/>
        <w:autoSpaceDN w:val="0"/>
        <w:adjustRightInd w:val="0"/>
        <w:spacing w:line="360" w:lineRule="auto"/>
        <w:jc w:val="left"/>
      </w:pPr>
    </w:p>
    <w:p>
      <w:pPr>
        <w:widowControl/>
        <w:spacing w:line="600" w:lineRule="exact"/>
        <w:jc w:val="center"/>
        <w:rPr>
          <w:rFonts w:hint="eastAsia" w:ascii="方正小标宋简体" w:hAnsi="方正小标宋简体" w:eastAsia="方正小标宋简体" w:cs="方正小标宋简体"/>
          <w:bCs/>
          <w:sz w:val="44"/>
          <w:szCs w:val="44"/>
        </w:rPr>
      </w:pPr>
      <w:r>
        <w:rPr>
          <w:rFonts w:hint="eastAsia" w:ascii="宋体" w:hAnsi="宋体" w:cs="宋体"/>
          <w:b/>
          <w:sz w:val="32"/>
          <w:szCs w:val="32"/>
        </w:rPr>
        <w:drawing>
          <wp:anchor distT="0" distB="0" distL="114300" distR="114300" simplePos="0" relativeHeight="251659264" behindDoc="0" locked="0" layoutInCell="1" allowOverlap="1">
            <wp:simplePos x="0" y="0"/>
            <wp:positionH relativeFrom="column">
              <wp:posOffset>-28575</wp:posOffset>
            </wp:positionH>
            <wp:positionV relativeFrom="paragraph">
              <wp:posOffset>95250</wp:posOffset>
            </wp:positionV>
            <wp:extent cx="5210175" cy="3146425"/>
            <wp:effectExtent l="0" t="0" r="9525" b="15875"/>
            <wp:wrapSquare wrapText="bothSides"/>
            <wp:docPr id="1" name="图片 2" descr="718088fd1a3bbe0445d1c406bff275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 descr="718088fd1a3bbe0445d1c406bff275e"/>
                    <pic:cNvPicPr>
                      <a:picLocks noChangeAspect="1"/>
                    </pic:cNvPicPr>
                  </pic:nvPicPr>
                  <pic:blipFill>
                    <a:blip r:embed="rId15"/>
                    <a:stretch>
                      <a:fillRect/>
                    </a:stretch>
                  </pic:blipFill>
                  <pic:spPr>
                    <a:xfrm>
                      <a:off x="0" y="0"/>
                      <a:ext cx="5210175" cy="3146425"/>
                    </a:xfrm>
                    <a:prstGeom prst="rect">
                      <a:avLst/>
                    </a:prstGeom>
                    <a:noFill/>
                    <a:ln>
                      <a:noFill/>
                    </a:ln>
                  </pic:spPr>
                </pic:pic>
              </a:graphicData>
            </a:graphic>
          </wp:anchor>
        </w:drawing>
      </w:r>
      <w:r>
        <w:rPr>
          <w:rFonts w:hint="eastAsia" w:ascii="宋体" w:hAnsi="宋体" w:cs="宋体"/>
          <w:b/>
          <w:sz w:val="32"/>
          <w:szCs w:val="32"/>
        </w:rPr>
        <w:br w:type="page"/>
      </w:r>
    </w:p>
    <w:p>
      <w:pPr>
        <w:widowControl/>
        <w:spacing w:line="600" w:lineRule="exact"/>
        <w:jc w:val="center"/>
        <w:rPr>
          <w:rFonts w:hint="eastAsia" w:ascii="方正小标宋简体" w:hAnsi="方正小标宋简体" w:eastAsia="方正小标宋简体" w:cs="方正小标宋简体"/>
          <w:b w:val="0"/>
          <w:bCs/>
          <w:color w:val="auto"/>
          <w:sz w:val="44"/>
          <w:szCs w:val="44"/>
          <w:highlight w:val="none"/>
        </w:rPr>
      </w:pPr>
      <w:r>
        <w:rPr>
          <w:rFonts w:hint="eastAsia" w:ascii="方正小标宋简体" w:hAnsi="方正小标宋简体" w:eastAsia="方正小标宋简体" w:cs="方正小标宋简体"/>
          <w:b w:val="0"/>
          <w:bCs/>
          <w:color w:val="auto"/>
          <w:sz w:val="44"/>
          <w:szCs w:val="44"/>
          <w:highlight w:val="none"/>
        </w:rPr>
        <w:t>第三部分  2022年度</w:t>
      </w:r>
      <w:r>
        <w:rPr>
          <w:rFonts w:hint="eastAsia" w:ascii="方正小标宋简体" w:hAnsi="方正小标宋简体" w:eastAsia="方正小标宋简体" w:cs="方正小标宋简体"/>
          <w:b w:val="0"/>
          <w:bCs/>
          <w:color w:val="auto"/>
          <w:sz w:val="44"/>
          <w:szCs w:val="44"/>
          <w:highlight w:val="none"/>
          <w:lang w:val="en-US" w:eastAsia="zh-CN"/>
        </w:rPr>
        <w:t>部门</w:t>
      </w:r>
      <w:r>
        <w:rPr>
          <w:rFonts w:hint="eastAsia" w:ascii="方正小标宋简体" w:hAnsi="方正小标宋简体" w:eastAsia="方正小标宋简体" w:cs="方正小标宋简体"/>
          <w:b w:val="0"/>
          <w:bCs/>
          <w:color w:val="auto"/>
          <w:sz w:val="44"/>
          <w:szCs w:val="44"/>
          <w:highlight w:val="none"/>
        </w:rPr>
        <w:t>决算情况说明</w:t>
      </w:r>
    </w:p>
    <w:p>
      <w:pPr>
        <w:ind w:firstLine="630"/>
        <w:jc w:val="left"/>
        <w:rPr>
          <w:rFonts w:hint="eastAsia" w:ascii="仿宋_GB2312" w:hAnsi="仿宋_GB2312" w:eastAsia="仿宋_GB2312"/>
          <w:b w:val="0"/>
          <w:bCs/>
          <w:color w:val="auto"/>
          <w:sz w:val="32"/>
          <w:szCs w:val="32"/>
          <w:highlight w:val="none"/>
        </w:rPr>
      </w:pPr>
    </w:p>
    <w:p>
      <w:pPr>
        <w:ind w:firstLine="630"/>
        <w:rPr>
          <w:rFonts w:hint="eastAsia" w:ascii="黑体" w:hAnsi="黑体" w:eastAsia="黑体"/>
          <w:b w:val="0"/>
          <w:bCs/>
          <w:color w:val="auto"/>
          <w:sz w:val="32"/>
          <w:szCs w:val="32"/>
          <w:highlight w:val="none"/>
        </w:rPr>
      </w:pPr>
      <w:r>
        <w:rPr>
          <w:rFonts w:hint="eastAsia" w:ascii="黑体" w:hAnsi="黑体" w:eastAsia="黑体"/>
          <w:b w:val="0"/>
          <w:bCs/>
          <w:color w:val="auto"/>
          <w:sz w:val="32"/>
          <w:szCs w:val="32"/>
          <w:highlight w:val="none"/>
        </w:rPr>
        <w:t>一、收入决算情况说明</w:t>
      </w:r>
    </w:p>
    <w:p>
      <w:pPr>
        <w:ind w:firstLine="630"/>
        <w:rPr>
          <w:rFonts w:hint="eastAsia" w:ascii="仿宋_GB2312" w:hAnsi="仿宋_GB2312" w:eastAsia="仿宋_GB2312"/>
          <w:b w:val="0"/>
          <w:bCs/>
          <w:color w:val="auto"/>
          <w:sz w:val="32"/>
          <w:szCs w:val="32"/>
          <w:highlight w:val="none"/>
        </w:rPr>
      </w:pPr>
      <w:r>
        <w:rPr>
          <w:rFonts w:hint="eastAsia" w:ascii="仿宋_GB2312" w:hAnsi="仿宋_GB2312" w:eastAsia="仿宋_GB2312"/>
          <w:b w:val="0"/>
          <w:bCs/>
          <w:color w:val="auto"/>
          <w:sz w:val="32"/>
          <w:szCs w:val="32"/>
          <w:highlight w:val="none"/>
        </w:rPr>
        <w:t>本</w:t>
      </w:r>
      <w:r>
        <w:rPr>
          <w:rFonts w:hint="eastAsia" w:ascii="仿宋_GB2312" w:hAnsi="仿宋_GB2312" w:eastAsia="仿宋_GB2312"/>
          <w:b w:val="0"/>
          <w:bCs/>
          <w:color w:val="auto"/>
          <w:sz w:val="32"/>
          <w:szCs w:val="32"/>
          <w:highlight w:val="none"/>
          <w:lang w:eastAsia="zh-CN"/>
        </w:rPr>
        <w:t>部门</w:t>
      </w:r>
      <w:r>
        <w:rPr>
          <w:rFonts w:hint="eastAsia" w:ascii="仿宋_GB2312" w:hAnsi="仿宋_GB2312" w:eastAsia="仿宋_GB2312"/>
          <w:b w:val="0"/>
          <w:bCs/>
          <w:color w:val="auto"/>
          <w:sz w:val="32"/>
          <w:szCs w:val="32"/>
          <w:highlight w:val="none"/>
        </w:rPr>
        <w:t>2022年度收入总计</w:t>
      </w:r>
      <w:r>
        <w:rPr>
          <w:rFonts w:hint="eastAsia" w:ascii="仿宋_GB2312" w:hAnsi="仿宋_GB2312" w:eastAsia="仿宋_GB2312"/>
          <w:b w:val="0"/>
          <w:bCs/>
          <w:color w:val="auto"/>
          <w:sz w:val="32"/>
          <w:szCs w:val="32"/>
          <w:highlight w:val="none"/>
          <w:lang w:val="en-US" w:eastAsia="zh-CN"/>
        </w:rPr>
        <w:t>3031.62</w:t>
      </w:r>
      <w:r>
        <w:rPr>
          <w:rFonts w:hint="eastAsia" w:ascii="仿宋_GB2312" w:hAnsi="仿宋_GB2312" w:eastAsia="仿宋_GB2312"/>
          <w:b w:val="0"/>
          <w:bCs/>
          <w:color w:val="auto"/>
          <w:sz w:val="32"/>
          <w:szCs w:val="32"/>
          <w:highlight w:val="none"/>
        </w:rPr>
        <w:t>万元，其中年初结转和结余</w:t>
      </w:r>
      <w:r>
        <w:rPr>
          <w:rFonts w:hint="eastAsia" w:ascii="仿宋_GB2312" w:hAnsi="仿宋_GB2312" w:eastAsia="仿宋_GB2312"/>
          <w:b w:val="0"/>
          <w:bCs/>
          <w:color w:val="auto"/>
          <w:sz w:val="32"/>
          <w:szCs w:val="32"/>
          <w:highlight w:val="none"/>
          <w:lang w:val="en-US" w:eastAsia="zh-CN"/>
        </w:rPr>
        <w:t>0</w:t>
      </w:r>
      <w:r>
        <w:rPr>
          <w:rFonts w:hint="eastAsia" w:ascii="仿宋_GB2312" w:hAnsi="仿宋_GB2312" w:eastAsia="仿宋_GB2312"/>
          <w:b w:val="0"/>
          <w:bCs/>
          <w:color w:val="auto"/>
          <w:sz w:val="32"/>
          <w:szCs w:val="32"/>
          <w:highlight w:val="none"/>
        </w:rPr>
        <w:t>万元，较2021年减少</w:t>
      </w:r>
      <w:r>
        <w:rPr>
          <w:rFonts w:hint="eastAsia" w:ascii="仿宋_GB2312" w:hAnsi="仿宋_GB2312" w:eastAsia="仿宋_GB2312"/>
          <w:b w:val="0"/>
          <w:bCs/>
          <w:color w:val="auto"/>
          <w:sz w:val="32"/>
          <w:szCs w:val="32"/>
          <w:highlight w:val="none"/>
          <w:lang w:val="en-US" w:eastAsia="zh-CN"/>
        </w:rPr>
        <w:t>410.17</w:t>
      </w:r>
      <w:r>
        <w:rPr>
          <w:rFonts w:hint="eastAsia" w:ascii="仿宋_GB2312" w:hAnsi="仿宋_GB2312" w:eastAsia="仿宋_GB2312"/>
          <w:b w:val="0"/>
          <w:bCs/>
          <w:color w:val="auto"/>
          <w:sz w:val="32"/>
          <w:szCs w:val="32"/>
          <w:highlight w:val="none"/>
        </w:rPr>
        <w:t>万元</w:t>
      </w:r>
      <w:r>
        <w:rPr>
          <w:rFonts w:hint="eastAsia" w:ascii="仿宋_GB2312" w:hAnsi="仿宋_GB2312" w:eastAsia="仿宋_GB2312"/>
          <w:b w:val="0"/>
          <w:bCs/>
          <w:color w:val="auto"/>
          <w:sz w:val="32"/>
          <w:szCs w:val="32"/>
          <w:highlight w:val="none"/>
          <w:lang w:eastAsia="zh-CN"/>
        </w:rPr>
        <w:t>，</w:t>
      </w:r>
      <w:r>
        <w:rPr>
          <w:rFonts w:hint="eastAsia" w:ascii="仿宋_GB2312" w:hAnsi="仿宋_GB2312" w:eastAsia="仿宋_GB2312"/>
          <w:b w:val="0"/>
          <w:bCs/>
          <w:color w:val="auto"/>
          <w:sz w:val="32"/>
          <w:szCs w:val="32"/>
          <w:highlight w:val="none"/>
          <w:lang w:val="en-US" w:eastAsia="zh-CN"/>
        </w:rPr>
        <w:t>下降100%</w:t>
      </w:r>
      <w:r>
        <w:rPr>
          <w:rFonts w:hint="eastAsia" w:ascii="仿宋_GB2312" w:hAnsi="仿宋_GB2312" w:eastAsia="仿宋_GB2312"/>
          <w:b w:val="0"/>
          <w:bCs/>
          <w:color w:val="auto"/>
          <w:sz w:val="32"/>
          <w:szCs w:val="32"/>
          <w:highlight w:val="none"/>
        </w:rPr>
        <w:t>；本年收入合计</w:t>
      </w:r>
      <w:r>
        <w:rPr>
          <w:rFonts w:hint="eastAsia" w:ascii="仿宋_GB2312" w:hAnsi="仿宋_GB2312" w:eastAsia="仿宋_GB2312"/>
          <w:b w:val="0"/>
          <w:bCs/>
          <w:color w:val="auto"/>
          <w:sz w:val="32"/>
          <w:szCs w:val="32"/>
          <w:highlight w:val="none"/>
          <w:lang w:val="en-US" w:eastAsia="zh-CN"/>
        </w:rPr>
        <w:t>3031.62</w:t>
      </w:r>
      <w:r>
        <w:rPr>
          <w:rFonts w:hint="eastAsia" w:ascii="仿宋_GB2312" w:hAnsi="仿宋_GB2312" w:eastAsia="仿宋_GB2312"/>
          <w:b w:val="0"/>
          <w:bCs/>
          <w:color w:val="auto"/>
          <w:sz w:val="32"/>
          <w:szCs w:val="32"/>
          <w:highlight w:val="none"/>
        </w:rPr>
        <w:t>万元，较2021年减少</w:t>
      </w:r>
      <w:r>
        <w:rPr>
          <w:rFonts w:hint="eastAsia" w:ascii="仿宋_GB2312" w:hAnsi="仿宋_GB2312" w:eastAsia="仿宋_GB2312"/>
          <w:b w:val="0"/>
          <w:bCs/>
          <w:color w:val="auto"/>
          <w:sz w:val="32"/>
          <w:szCs w:val="32"/>
          <w:highlight w:val="none"/>
          <w:lang w:val="en-US" w:eastAsia="zh-CN"/>
        </w:rPr>
        <w:t>248.07</w:t>
      </w:r>
      <w:r>
        <w:rPr>
          <w:rFonts w:hint="eastAsia" w:ascii="仿宋_GB2312" w:hAnsi="仿宋_GB2312" w:eastAsia="仿宋_GB2312"/>
          <w:b w:val="0"/>
          <w:bCs/>
          <w:color w:val="auto"/>
          <w:sz w:val="32"/>
          <w:szCs w:val="32"/>
          <w:highlight w:val="none"/>
        </w:rPr>
        <w:t>万元，下降</w:t>
      </w:r>
      <w:r>
        <w:rPr>
          <w:rFonts w:hint="eastAsia" w:ascii="仿宋_GB2312" w:hAnsi="仿宋_GB2312" w:eastAsia="仿宋_GB2312"/>
          <w:b w:val="0"/>
          <w:bCs/>
          <w:color w:val="auto"/>
          <w:sz w:val="32"/>
          <w:szCs w:val="32"/>
          <w:highlight w:val="none"/>
          <w:lang w:val="en-US" w:eastAsia="zh-CN"/>
        </w:rPr>
        <w:t>7.6</w:t>
      </w:r>
      <w:r>
        <w:rPr>
          <w:rFonts w:hint="eastAsia" w:ascii="仿宋_GB2312" w:hAnsi="仿宋_GB2312" w:eastAsia="仿宋_GB2312"/>
          <w:b w:val="0"/>
          <w:bCs/>
          <w:color w:val="auto"/>
          <w:sz w:val="32"/>
          <w:szCs w:val="32"/>
          <w:highlight w:val="none"/>
        </w:rPr>
        <w:t xml:space="preserve"> %，主要原因是：</w:t>
      </w:r>
      <w:r>
        <w:rPr>
          <w:rFonts w:hint="eastAsia" w:ascii="仿宋_GB2312" w:hAnsi="仿宋_GB2312" w:eastAsia="仿宋_GB2312"/>
          <w:b w:val="0"/>
          <w:bCs/>
          <w:color w:val="auto"/>
          <w:sz w:val="32"/>
          <w:szCs w:val="32"/>
          <w:highlight w:val="none"/>
          <w:lang w:val="en-US" w:eastAsia="zh-CN"/>
        </w:rPr>
        <w:t>一是2021年末</w:t>
      </w:r>
      <w:r>
        <w:rPr>
          <w:rFonts w:hint="eastAsia" w:ascii="仿宋_GB2312" w:hAnsi="仿宋_GB2312" w:eastAsia="仿宋_GB2312"/>
          <w:b w:val="0"/>
          <w:bCs/>
          <w:color w:val="auto"/>
          <w:sz w:val="32"/>
          <w:szCs w:val="32"/>
          <w:highlight w:val="none"/>
          <w:lang w:eastAsia="zh-CN"/>
        </w:rPr>
        <w:t>财政已将全部指标收回，</w:t>
      </w:r>
      <w:r>
        <w:rPr>
          <w:rFonts w:hint="eastAsia" w:ascii="仿宋_GB2312" w:hAnsi="仿宋_GB2312" w:eastAsia="仿宋_GB2312"/>
          <w:b w:val="0"/>
          <w:bCs/>
          <w:color w:val="auto"/>
          <w:sz w:val="32"/>
          <w:szCs w:val="32"/>
          <w:highlight w:val="none"/>
          <w:lang w:val="en-US" w:eastAsia="zh-CN"/>
        </w:rPr>
        <w:t>2021年</w:t>
      </w:r>
      <w:r>
        <w:rPr>
          <w:rFonts w:hint="eastAsia" w:ascii="仿宋_GB2312" w:hAnsi="仿宋_GB2312" w:eastAsia="仿宋_GB2312"/>
          <w:b w:val="0"/>
          <w:bCs/>
          <w:color w:val="auto"/>
          <w:sz w:val="32"/>
          <w:szCs w:val="32"/>
          <w:highlight w:val="none"/>
          <w:lang w:eastAsia="zh-CN"/>
        </w:rPr>
        <w:t>无</w:t>
      </w:r>
      <w:r>
        <w:rPr>
          <w:rFonts w:hint="eastAsia" w:ascii="仿宋_GB2312" w:hAnsi="仿宋_GB2312" w:eastAsia="仿宋_GB2312"/>
          <w:b w:val="0"/>
          <w:bCs/>
          <w:color w:val="auto"/>
          <w:sz w:val="32"/>
          <w:szCs w:val="32"/>
          <w:highlight w:val="none"/>
          <w:lang w:val="en-US" w:eastAsia="zh-CN"/>
        </w:rPr>
        <w:t>结转结余至2022年，二是本年人员减少，落实过紧日子要求，合理压缩机关运行经费</w:t>
      </w:r>
      <w:r>
        <w:rPr>
          <w:rFonts w:hint="eastAsia" w:ascii="仿宋_GB2312" w:hAnsi="仿宋_GB2312" w:eastAsia="仿宋_GB2312"/>
          <w:b w:val="0"/>
          <w:bCs/>
          <w:color w:val="auto"/>
          <w:sz w:val="32"/>
          <w:szCs w:val="32"/>
          <w:highlight w:val="none"/>
        </w:rPr>
        <w:t>。</w:t>
      </w:r>
    </w:p>
    <w:p>
      <w:pPr>
        <w:ind w:firstLine="630"/>
        <w:rPr>
          <w:rFonts w:hint="eastAsia" w:ascii="仿宋_GB2312" w:hAnsi="仿宋_GB2312" w:eastAsia="仿宋_GB2312"/>
          <w:b w:val="0"/>
          <w:bCs/>
          <w:color w:val="auto"/>
          <w:sz w:val="32"/>
          <w:szCs w:val="32"/>
          <w:highlight w:val="none"/>
        </w:rPr>
      </w:pPr>
      <w:r>
        <w:rPr>
          <w:rFonts w:hint="eastAsia" w:ascii="仿宋_GB2312" w:hAnsi="仿宋_GB2312" w:eastAsia="仿宋_GB2312"/>
          <w:b w:val="0"/>
          <w:bCs/>
          <w:color w:val="auto"/>
          <w:sz w:val="32"/>
          <w:szCs w:val="32"/>
          <w:highlight w:val="none"/>
        </w:rPr>
        <w:t>本年收入的具体构成为：财政拨款收入</w:t>
      </w:r>
      <w:r>
        <w:rPr>
          <w:rFonts w:hint="eastAsia" w:ascii="仿宋_GB2312" w:hAnsi="仿宋_GB2312" w:eastAsia="仿宋_GB2312"/>
          <w:b w:val="0"/>
          <w:bCs/>
          <w:color w:val="auto"/>
          <w:sz w:val="32"/>
          <w:szCs w:val="32"/>
          <w:highlight w:val="none"/>
          <w:lang w:val="en-US" w:eastAsia="zh-CN"/>
        </w:rPr>
        <w:t>2918.21</w:t>
      </w:r>
      <w:r>
        <w:rPr>
          <w:rFonts w:hint="eastAsia" w:ascii="仿宋_GB2312" w:hAnsi="仿宋_GB2312" w:eastAsia="仿宋_GB2312"/>
          <w:b w:val="0"/>
          <w:bCs/>
          <w:color w:val="auto"/>
          <w:sz w:val="32"/>
          <w:szCs w:val="32"/>
          <w:highlight w:val="none"/>
        </w:rPr>
        <w:t>万元，占</w:t>
      </w:r>
      <w:r>
        <w:rPr>
          <w:rFonts w:hint="eastAsia" w:ascii="仿宋_GB2312" w:hAnsi="仿宋_GB2312" w:eastAsia="仿宋_GB2312"/>
          <w:b w:val="0"/>
          <w:bCs/>
          <w:color w:val="auto"/>
          <w:sz w:val="32"/>
          <w:szCs w:val="32"/>
          <w:highlight w:val="none"/>
          <w:lang w:val="en-US" w:eastAsia="zh-CN"/>
        </w:rPr>
        <w:t>96.3</w:t>
      </w:r>
      <w:r>
        <w:rPr>
          <w:rFonts w:hint="eastAsia" w:ascii="仿宋_GB2312" w:hAnsi="仿宋_GB2312" w:eastAsia="仿宋_GB2312"/>
          <w:b w:val="0"/>
          <w:bCs/>
          <w:color w:val="auto"/>
          <w:sz w:val="32"/>
          <w:szCs w:val="32"/>
          <w:highlight w:val="none"/>
        </w:rPr>
        <w:t>%；</w:t>
      </w:r>
      <w:r>
        <w:rPr>
          <w:rFonts w:hint="eastAsia" w:ascii="仿宋_GB2312" w:hAnsi="仿宋_GB2312" w:eastAsia="仿宋_GB2312"/>
          <w:sz w:val="32"/>
          <w:szCs w:val="32"/>
        </w:rPr>
        <w:t>事业收入</w:t>
      </w:r>
      <w:r>
        <w:rPr>
          <w:rFonts w:hint="eastAsia" w:ascii="仿宋_GB2312" w:hAnsi="仿宋_GB2312" w:eastAsia="仿宋_GB2312"/>
          <w:sz w:val="32"/>
          <w:szCs w:val="32"/>
          <w:lang w:val="en-US" w:eastAsia="zh-CN"/>
        </w:rPr>
        <w:t>0</w:t>
      </w:r>
      <w:r>
        <w:rPr>
          <w:rFonts w:hint="eastAsia" w:ascii="仿宋_GB2312" w:hAnsi="仿宋_GB2312" w:eastAsia="仿宋_GB2312"/>
          <w:sz w:val="32"/>
          <w:szCs w:val="32"/>
        </w:rPr>
        <w:t>万元，占</w:t>
      </w:r>
      <w:r>
        <w:rPr>
          <w:rFonts w:hint="eastAsia" w:ascii="仿宋_GB2312" w:hAnsi="仿宋_GB2312" w:eastAsia="仿宋_GB2312"/>
          <w:sz w:val="32"/>
          <w:szCs w:val="32"/>
          <w:lang w:val="en-US" w:eastAsia="zh-CN"/>
        </w:rPr>
        <w:t>0</w:t>
      </w:r>
      <w:r>
        <w:rPr>
          <w:rFonts w:hint="eastAsia" w:ascii="仿宋_GB2312" w:hAnsi="仿宋_GB2312" w:eastAsia="仿宋_GB2312"/>
          <w:sz w:val="32"/>
          <w:szCs w:val="32"/>
        </w:rPr>
        <w:t>%；经营收入</w:t>
      </w:r>
      <w:r>
        <w:rPr>
          <w:rFonts w:hint="eastAsia" w:ascii="仿宋_GB2312" w:hAnsi="仿宋_GB2312" w:eastAsia="仿宋_GB2312"/>
          <w:sz w:val="32"/>
          <w:szCs w:val="32"/>
          <w:lang w:val="en-US" w:eastAsia="zh-CN"/>
        </w:rPr>
        <w:t>0</w:t>
      </w:r>
      <w:r>
        <w:rPr>
          <w:rFonts w:hint="eastAsia" w:ascii="仿宋_GB2312" w:hAnsi="仿宋_GB2312" w:eastAsia="仿宋_GB2312"/>
          <w:sz w:val="32"/>
          <w:szCs w:val="32"/>
        </w:rPr>
        <w:t>万元，占</w:t>
      </w:r>
      <w:r>
        <w:rPr>
          <w:rFonts w:hint="eastAsia" w:ascii="仿宋_GB2312" w:hAnsi="仿宋_GB2312" w:eastAsia="仿宋_GB2312"/>
          <w:sz w:val="32"/>
          <w:szCs w:val="32"/>
          <w:lang w:val="en-US" w:eastAsia="zh-CN"/>
        </w:rPr>
        <w:t>0</w:t>
      </w:r>
      <w:r>
        <w:rPr>
          <w:rFonts w:hint="eastAsia" w:ascii="仿宋_GB2312" w:hAnsi="仿宋_GB2312" w:eastAsia="仿宋_GB2312"/>
          <w:sz w:val="32"/>
          <w:szCs w:val="32"/>
        </w:rPr>
        <w:t>%；</w:t>
      </w:r>
      <w:r>
        <w:rPr>
          <w:rFonts w:hint="eastAsia" w:ascii="仿宋_GB2312" w:hAnsi="仿宋_GB2312" w:eastAsia="仿宋_GB2312"/>
          <w:b w:val="0"/>
          <w:bCs/>
          <w:color w:val="auto"/>
          <w:sz w:val="32"/>
          <w:szCs w:val="32"/>
          <w:highlight w:val="none"/>
        </w:rPr>
        <w:t>其他收入</w:t>
      </w:r>
      <w:r>
        <w:rPr>
          <w:rFonts w:hint="eastAsia" w:ascii="仿宋_GB2312" w:hAnsi="仿宋_GB2312" w:eastAsia="仿宋_GB2312"/>
          <w:b w:val="0"/>
          <w:bCs/>
          <w:color w:val="auto"/>
          <w:sz w:val="32"/>
          <w:szCs w:val="32"/>
          <w:highlight w:val="none"/>
          <w:lang w:val="en-US" w:eastAsia="zh-CN"/>
        </w:rPr>
        <w:t>113.41</w:t>
      </w:r>
      <w:r>
        <w:rPr>
          <w:rFonts w:hint="eastAsia" w:ascii="仿宋_GB2312" w:hAnsi="仿宋_GB2312" w:eastAsia="仿宋_GB2312"/>
          <w:b w:val="0"/>
          <w:bCs/>
          <w:color w:val="auto"/>
          <w:sz w:val="32"/>
          <w:szCs w:val="32"/>
          <w:highlight w:val="none"/>
        </w:rPr>
        <w:t>万元，占</w:t>
      </w:r>
      <w:r>
        <w:rPr>
          <w:rFonts w:hint="eastAsia" w:ascii="仿宋_GB2312" w:hAnsi="仿宋_GB2312" w:eastAsia="仿宋_GB2312"/>
          <w:b w:val="0"/>
          <w:bCs/>
          <w:color w:val="auto"/>
          <w:sz w:val="32"/>
          <w:szCs w:val="32"/>
          <w:highlight w:val="none"/>
          <w:lang w:val="en-US" w:eastAsia="zh-CN"/>
        </w:rPr>
        <w:t>3.7</w:t>
      </w:r>
      <w:r>
        <w:rPr>
          <w:rFonts w:hint="eastAsia" w:ascii="仿宋_GB2312" w:hAnsi="仿宋_GB2312" w:eastAsia="仿宋_GB2312"/>
          <w:b w:val="0"/>
          <w:bCs/>
          <w:color w:val="auto"/>
          <w:sz w:val="32"/>
          <w:szCs w:val="32"/>
          <w:highlight w:val="none"/>
        </w:rPr>
        <w:t xml:space="preserve">%。  </w:t>
      </w:r>
    </w:p>
    <w:p>
      <w:pPr>
        <w:ind w:firstLine="630"/>
        <w:rPr>
          <w:rFonts w:hint="eastAsia" w:ascii="黑体" w:hAnsi="黑体" w:eastAsia="黑体"/>
          <w:b w:val="0"/>
          <w:bCs/>
          <w:color w:val="auto"/>
          <w:sz w:val="32"/>
          <w:szCs w:val="32"/>
          <w:highlight w:val="none"/>
        </w:rPr>
      </w:pPr>
      <w:r>
        <w:rPr>
          <w:rFonts w:hint="eastAsia" w:ascii="黑体" w:hAnsi="黑体" w:eastAsia="黑体"/>
          <w:b w:val="0"/>
          <w:bCs/>
          <w:color w:val="auto"/>
          <w:sz w:val="32"/>
          <w:szCs w:val="32"/>
          <w:highlight w:val="none"/>
        </w:rPr>
        <w:t>二、支出决算情况说明</w:t>
      </w:r>
    </w:p>
    <w:p>
      <w:pPr>
        <w:ind w:firstLine="630"/>
        <w:rPr>
          <w:rFonts w:hint="eastAsia" w:ascii="仿宋_GB2312" w:hAnsi="仿宋_GB2312" w:eastAsia="仿宋_GB2312"/>
          <w:b w:val="0"/>
          <w:bCs/>
          <w:color w:val="auto"/>
          <w:sz w:val="32"/>
          <w:szCs w:val="32"/>
          <w:highlight w:val="none"/>
        </w:rPr>
      </w:pPr>
      <w:r>
        <w:rPr>
          <w:rFonts w:hint="eastAsia" w:ascii="仿宋_GB2312" w:hAnsi="仿宋_GB2312" w:eastAsia="仿宋_GB2312"/>
          <w:b w:val="0"/>
          <w:bCs/>
          <w:color w:val="auto"/>
          <w:sz w:val="32"/>
          <w:szCs w:val="32"/>
          <w:highlight w:val="none"/>
        </w:rPr>
        <w:t>本</w:t>
      </w:r>
      <w:r>
        <w:rPr>
          <w:rFonts w:hint="eastAsia" w:ascii="仿宋_GB2312" w:hAnsi="仿宋_GB2312" w:eastAsia="仿宋_GB2312"/>
          <w:b w:val="0"/>
          <w:bCs/>
          <w:color w:val="auto"/>
          <w:sz w:val="32"/>
          <w:szCs w:val="32"/>
          <w:highlight w:val="none"/>
          <w:lang w:eastAsia="zh-CN"/>
        </w:rPr>
        <w:t>部门</w:t>
      </w:r>
      <w:r>
        <w:rPr>
          <w:rFonts w:hint="eastAsia" w:ascii="仿宋_GB2312" w:hAnsi="仿宋_GB2312" w:eastAsia="仿宋_GB2312"/>
          <w:b w:val="0"/>
          <w:bCs/>
          <w:color w:val="auto"/>
          <w:sz w:val="32"/>
          <w:szCs w:val="32"/>
          <w:highlight w:val="none"/>
        </w:rPr>
        <w:t>2022年度支出总计</w:t>
      </w:r>
      <w:r>
        <w:rPr>
          <w:rFonts w:hint="eastAsia" w:ascii="仿宋_GB2312" w:hAnsi="仿宋_GB2312" w:eastAsia="仿宋_GB2312"/>
          <w:b w:val="0"/>
          <w:bCs/>
          <w:color w:val="auto"/>
          <w:sz w:val="32"/>
          <w:szCs w:val="32"/>
          <w:highlight w:val="none"/>
          <w:lang w:val="en-US" w:eastAsia="zh-CN"/>
        </w:rPr>
        <w:t>3031.62</w:t>
      </w:r>
      <w:r>
        <w:rPr>
          <w:rFonts w:hint="eastAsia" w:ascii="仿宋_GB2312" w:hAnsi="仿宋_GB2312" w:eastAsia="仿宋_GB2312"/>
          <w:b w:val="0"/>
          <w:bCs/>
          <w:color w:val="auto"/>
          <w:sz w:val="32"/>
          <w:szCs w:val="32"/>
          <w:highlight w:val="none"/>
        </w:rPr>
        <w:t>万元，其中本年支出合计</w:t>
      </w:r>
      <w:r>
        <w:rPr>
          <w:rFonts w:hint="eastAsia" w:ascii="仿宋_GB2312" w:hAnsi="仿宋_GB2312" w:eastAsia="仿宋_GB2312"/>
          <w:b w:val="0"/>
          <w:bCs/>
          <w:color w:val="auto"/>
          <w:sz w:val="32"/>
          <w:szCs w:val="32"/>
          <w:highlight w:val="none"/>
          <w:lang w:val="en-US" w:eastAsia="zh-CN"/>
        </w:rPr>
        <w:t>3031.62</w:t>
      </w:r>
      <w:r>
        <w:rPr>
          <w:rFonts w:hint="eastAsia" w:ascii="仿宋_GB2312" w:hAnsi="仿宋_GB2312" w:eastAsia="仿宋_GB2312"/>
          <w:b w:val="0"/>
          <w:bCs/>
          <w:color w:val="auto"/>
          <w:sz w:val="32"/>
          <w:szCs w:val="32"/>
          <w:highlight w:val="none"/>
        </w:rPr>
        <w:t>万元，较2021年减少</w:t>
      </w:r>
      <w:r>
        <w:rPr>
          <w:rFonts w:hint="eastAsia" w:ascii="仿宋_GB2312" w:hAnsi="仿宋_GB2312" w:eastAsia="仿宋_GB2312"/>
          <w:b w:val="0"/>
          <w:bCs/>
          <w:color w:val="auto"/>
          <w:sz w:val="32"/>
          <w:szCs w:val="32"/>
          <w:highlight w:val="none"/>
          <w:lang w:val="en-US" w:eastAsia="zh-CN"/>
        </w:rPr>
        <w:t>248.07</w:t>
      </w:r>
      <w:r>
        <w:rPr>
          <w:rFonts w:hint="eastAsia" w:ascii="仿宋_GB2312" w:hAnsi="仿宋_GB2312" w:eastAsia="仿宋_GB2312"/>
          <w:b w:val="0"/>
          <w:bCs/>
          <w:color w:val="auto"/>
          <w:sz w:val="32"/>
          <w:szCs w:val="32"/>
          <w:highlight w:val="none"/>
        </w:rPr>
        <w:t>万元，下降</w:t>
      </w:r>
      <w:r>
        <w:rPr>
          <w:rFonts w:hint="eastAsia" w:ascii="仿宋_GB2312" w:hAnsi="仿宋_GB2312" w:eastAsia="仿宋_GB2312"/>
          <w:b w:val="0"/>
          <w:bCs/>
          <w:color w:val="auto"/>
          <w:sz w:val="32"/>
          <w:szCs w:val="32"/>
          <w:highlight w:val="none"/>
          <w:lang w:val="en-US" w:eastAsia="zh-CN"/>
        </w:rPr>
        <w:t>7.6</w:t>
      </w:r>
      <w:r>
        <w:rPr>
          <w:rFonts w:hint="eastAsia" w:ascii="仿宋_GB2312" w:hAnsi="仿宋_GB2312" w:eastAsia="仿宋_GB2312"/>
          <w:b w:val="0"/>
          <w:bCs/>
          <w:color w:val="auto"/>
          <w:sz w:val="32"/>
          <w:szCs w:val="32"/>
          <w:highlight w:val="none"/>
        </w:rPr>
        <w:t>%，主要原因是：</w:t>
      </w:r>
      <w:r>
        <w:rPr>
          <w:rFonts w:hint="eastAsia" w:ascii="仿宋_GB2312" w:hAnsi="仿宋_GB2312" w:eastAsia="仿宋_GB2312"/>
          <w:b w:val="0"/>
          <w:bCs/>
          <w:color w:val="auto"/>
          <w:sz w:val="32"/>
          <w:szCs w:val="32"/>
          <w:highlight w:val="none"/>
          <w:lang w:val="en-US" w:eastAsia="zh-CN"/>
        </w:rPr>
        <w:t>本年人员减少，落实过紧日子要求，合理压缩机关运行经费</w:t>
      </w:r>
      <w:r>
        <w:rPr>
          <w:rFonts w:hint="eastAsia" w:ascii="仿宋_GB2312" w:hAnsi="仿宋_GB2312" w:eastAsia="仿宋_GB2312"/>
          <w:b w:val="0"/>
          <w:bCs/>
          <w:color w:val="auto"/>
          <w:sz w:val="32"/>
          <w:szCs w:val="32"/>
          <w:highlight w:val="none"/>
        </w:rPr>
        <w:t>；年末结转和结余</w:t>
      </w:r>
      <w:r>
        <w:rPr>
          <w:rFonts w:hint="eastAsia" w:ascii="仿宋_GB2312" w:hAnsi="仿宋_GB2312" w:eastAsia="仿宋_GB2312"/>
          <w:b w:val="0"/>
          <w:bCs/>
          <w:color w:val="auto"/>
          <w:sz w:val="32"/>
          <w:szCs w:val="32"/>
          <w:highlight w:val="none"/>
          <w:lang w:val="en-US" w:eastAsia="zh-CN"/>
        </w:rPr>
        <w:t>0</w:t>
      </w:r>
      <w:r>
        <w:rPr>
          <w:rFonts w:hint="eastAsia" w:ascii="仿宋_GB2312" w:hAnsi="仿宋_GB2312" w:eastAsia="仿宋_GB2312"/>
          <w:b w:val="0"/>
          <w:bCs/>
          <w:color w:val="auto"/>
          <w:sz w:val="32"/>
          <w:szCs w:val="32"/>
          <w:highlight w:val="none"/>
        </w:rPr>
        <w:t>万元，较2021年减少</w:t>
      </w:r>
      <w:r>
        <w:rPr>
          <w:rFonts w:hint="eastAsia" w:ascii="仿宋_GB2312" w:hAnsi="仿宋_GB2312" w:eastAsia="仿宋_GB2312"/>
          <w:b w:val="0"/>
          <w:bCs/>
          <w:color w:val="auto"/>
          <w:sz w:val="32"/>
          <w:szCs w:val="32"/>
          <w:highlight w:val="none"/>
          <w:lang w:val="en-US" w:eastAsia="zh-CN"/>
        </w:rPr>
        <w:t>0</w:t>
      </w:r>
      <w:r>
        <w:rPr>
          <w:rFonts w:hint="eastAsia" w:ascii="仿宋_GB2312" w:hAnsi="仿宋_GB2312" w:eastAsia="仿宋_GB2312"/>
          <w:b w:val="0"/>
          <w:bCs/>
          <w:color w:val="auto"/>
          <w:sz w:val="32"/>
          <w:szCs w:val="32"/>
          <w:highlight w:val="none"/>
        </w:rPr>
        <w:t>万元，增长</w:t>
      </w:r>
      <w:r>
        <w:rPr>
          <w:rFonts w:hint="eastAsia" w:ascii="仿宋_GB2312" w:hAnsi="仿宋_GB2312" w:eastAsia="仿宋_GB2312"/>
          <w:b w:val="0"/>
          <w:bCs/>
          <w:color w:val="auto"/>
          <w:sz w:val="32"/>
          <w:szCs w:val="32"/>
          <w:highlight w:val="none"/>
          <w:lang w:val="en-US" w:eastAsia="zh-CN"/>
        </w:rPr>
        <w:t>0</w:t>
      </w:r>
      <w:r>
        <w:rPr>
          <w:rFonts w:hint="eastAsia" w:ascii="仿宋_GB2312" w:hAnsi="仿宋_GB2312" w:eastAsia="仿宋_GB2312"/>
          <w:b w:val="0"/>
          <w:bCs/>
          <w:color w:val="auto"/>
          <w:sz w:val="32"/>
          <w:szCs w:val="32"/>
          <w:highlight w:val="none"/>
        </w:rPr>
        <w:t xml:space="preserve"> %，主要原因是：</w:t>
      </w:r>
      <w:r>
        <w:rPr>
          <w:rFonts w:hint="eastAsia" w:ascii="仿宋_GB2312" w:hAnsi="仿宋_GB2312" w:eastAsia="仿宋_GB2312"/>
          <w:b w:val="0"/>
          <w:bCs/>
          <w:color w:val="auto"/>
          <w:sz w:val="32"/>
          <w:szCs w:val="32"/>
          <w:highlight w:val="none"/>
          <w:lang w:val="en-US" w:eastAsia="zh-CN"/>
        </w:rPr>
        <w:t>年末财政已将全部指标收回，本年末无余额</w:t>
      </w:r>
      <w:r>
        <w:rPr>
          <w:rFonts w:hint="eastAsia" w:ascii="仿宋_GB2312" w:hAnsi="仿宋_GB2312" w:eastAsia="仿宋_GB2312"/>
          <w:b w:val="0"/>
          <w:bCs/>
          <w:color w:val="auto"/>
          <w:sz w:val="32"/>
          <w:szCs w:val="32"/>
          <w:highlight w:val="none"/>
        </w:rPr>
        <w:t>。</w:t>
      </w:r>
    </w:p>
    <w:p>
      <w:pPr>
        <w:ind w:firstLine="630"/>
        <w:rPr>
          <w:rFonts w:hint="eastAsia" w:ascii="仿宋_GB2312" w:hAnsi="仿宋_GB2312" w:eastAsia="仿宋_GB2312"/>
          <w:b w:val="0"/>
          <w:bCs/>
          <w:color w:val="auto"/>
          <w:sz w:val="32"/>
          <w:szCs w:val="32"/>
          <w:highlight w:val="none"/>
        </w:rPr>
      </w:pPr>
      <w:r>
        <w:rPr>
          <w:rFonts w:hint="eastAsia" w:ascii="仿宋_GB2312" w:hAnsi="仿宋_GB2312" w:eastAsia="仿宋_GB2312"/>
          <w:b w:val="0"/>
          <w:bCs/>
          <w:color w:val="auto"/>
          <w:sz w:val="32"/>
          <w:szCs w:val="32"/>
          <w:highlight w:val="none"/>
        </w:rPr>
        <w:t>本年支出的具体构成为：基本支出</w:t>
      </w:r>
      <w:r>
        <w:rPr>
          <w:rFonts w:hint="eastAsia" w:ascii="仿宋_GB2312" w:hAnsi="仿宋_GB2312" w:eastAsia="仿宋_GB2312"/>
          <w:b w:val="0"/>
          <w:bCs/>
          <w:color w:val="auto"/>
          <w:sz w:val="32"/>
          <w:szCs w:val="32"/>
          <w:highlight w:val="none"/>
          <w:lang w:val="en-US" w:eastAsia="zh-CN"/>
        </w:rPr>
        <w:t>2063.62</w:t>
      </w:r>
      <w:r>
        <w:rPr>
          <w:rFonts w:hint="eastAsia" w:ascii="仿宋_GB2312" w:hAnsi="仿宋_GB2312" w:eastAsia="仿宋_GB2312"/>
          <w:b w:val="0"/>
          <w:bCs/>
          <w:color w:val="auto"/>
          <w:sz w:val="32"/>
          <w:szCs w:val="32"/>
          <w:highlight w:val="none"/>
        </w:rPr>
        <w:t>万元，占</w:t>
      </w:r>
      <w:r>
        <w:rPr>
          <w:rFonts w:hint="eastAsia" w:ascii="仿宋_GB2312" w:hAnsi="仿宋_GB2312" w:eastAsia="仿宋_GB2312"/>
          <w:b w:val="0"/>
          <w:bCs/>
          <w:color w:val="auto"/>
          <w:sz w:val="32"/>
          <w:szCs w:val="32"/>
          <w:highlight w:val="none"/>
          <w:lang w:val="en-US" w:eastAsia="zh-CN"/>
        </w:rPr>
        <w:t>68.1</w:t>
      </w:r>
      <w:r>
        <w:rPr>
          <w:rFonts w:hint="eastAsia" w:ascii="仿宋_GB2312" w:hAnsi="仿宋_GB2312" w:eastAsia="仿宋_GB2312"/>
          <w:b w:val="0"/>
          <w:bCs/>
          <w:color w:val="auto"/>
          <w:sz w:val="32"/>
          <w:szCs w:val="32"/>
          <w:highlight w:val="none"/>
        </w:rPr>
        <w:t>%；项目支出</w:t>
      </w:r>
      <w:r>
        <w:rPr>
          <w:rFonts w:hint="eastAsia" w:ascii="仿宋_GB2312" w:hAnsi="仿宋_GB2312" w:eastAsia="仿宋_GB2312"/>
          <w:b w:val="0"/>
          <w:bCs/>
          <w:color w:val="auto"/>
          <w:sz w:val="32"/>
          <w:szCs w:val="32"/>
          <w:highlight w:val="none"/>
          <w:lang w:val="en-US" w:eastAsia="zh-CN"/>
        </w:rPr>
        <w:t>968</w:t>
      </w:r>
      <w:r>
        <w:rPr>
          <w:rFonts w:hint="eastAsia" w:ascii="仿宋_GB2312" w:hAnsi="仿宋_GB2312" w:eastAsia="仿宋_GB2312"/>
          <w:b w:val="0"/>
          <w:bCs/>
          <w:color w:val="auto"/>
          <w:sz w:val="32"/>
          <w:szCs w:val="32"/>
          <w:highlight w:val="none"/>
        </w:rPr>
        <w:t>万元，占</w:t>
      </w:r>
      <w:r>
        <w:rPr>
          <w:rFonts w:hint="eastAsia" w:ascii="仿宋_GB2312" w:hAnsi="仿宋_GB2312" w:eastAsia="仿宋_GB2312"/>
          <w:b w:val="0"/>
          <w:bCs/>
          <w:color w:val="auto"/>
          <w:sz w:val="32"/>
          <w:szCs w:val="32"/>
          <w:highlight w:val="none"/>
          <w:lang w:val="en-US" w:eastAsia="zh-CN"/>
        </w:rPr>
        <w:t>31.9</w:t>
      </w:r>
      <w:r>
        <w:rPr>
          <w:rFonts w:hint="eastAsia" w:ascii="仿宋_GB2312" w:hAnsi="仿宋_GB2312" w:eastAsia="仿宋_GB2312"/>
          <w:b w:val="0"/>
          <w:bCs/>
          <w:color w:val="auto"/>
          <w:sz w:val="32"/>
          <w:szCs w:val="32"/>
          <w:highlight w:val="none"/>
        </w:rPr>
        <w:t>%</w:t>
      </w:r>
      <w:r>
        <w:rPr>
          <w:rFonts w:hint="eastAsia" w:ascii="仿宋_GB2312" w:hAnsi="仿宋_GB2312" w:eastAsia="仿宋_GB2312"/>
          <w:b w:val="0"/>
          <w:bCs/>
          <w:color w:val="auto"/>
          <w:sz w:val="32"/>
          <w:szCs w:val="32"/>
          <w:highlight w:val="none"/>
          <w:lang w:eastAsia="zh-CN"/>
        </w:rPr>
        <w:t>；</w:t>
      </w:r>
      <w:r>
        <w:rPr>
          <w:rFonts w:hint="eastAsia" w:ascii="仿宋_GB2312" w:hAnsi="仿宋_GB2312" w:eastAsia="仿宋_GB2312"/>
          <w:sz w:val="32"/>
          <w:szCs w:val="32"/>
        </w:rPr>
        <w:t>经营支出</w:t>
      </w:r>
      <w:r>
        <w:rPr>
          <w:rFonts w:hint="eastAsia" w:ascii="仿宋_GB2312" w:hAnsi="仿宋_GB2312" w:eastAsia="仿宋_GB2312"/>
          <w:sz w:val="32"/>
          <w:szCs w:val="32"/>
          <w:lang w:val="en-US" w:eastAsia="zh-CN"/>
        </w:rPr>
        <w:t>0</w:t>
      </w:r>
      <w:r>
        <w:rPr>
          <w:rFonts w:hint="eastAsia" w:ascii="仿宋_GB2312" w:hAnsi="仿宋_GB2312" w:eastAsia="仿宋_GB2312"/>
          <w:sz w:val="32"/>
          <w:szCs w:val="32"/>
        </w:rPr>
        <w:t>万元，占</w:t>
      </w:r>
      <w:r>
        <w:rPr>
          <w:rFonts w:hint="eastAsia" w:ascii="仿宋_GB2312" w:hAnsi="仿宋_GB2312" w:eastAsia="仿宋_GB2312"/>
          <w:sz w:val="32"/>
          <w:szCs w:val="32"/>
          <w:lang w:val="en-US" w:eastAsia="zh-CN"/>
        </w:rPr>
        <w:t>0</w:t>
      </w:r>
      <w:r>
        <w:rPr>
          <w:rFonts w:hint="eastAsia" w:ascii="仿宋_GB2312" w:hAnsi="仿宋_GB2312" w:eastAsia="仿宋_GB2312"/>
          <w:sz w:val="32"/>
          <w:szCs w:val="32"/>
        </w:rPr>
        <w:t>%；其他支出（对附属单位补助支出、上缴上级支出）</w:t>
      </w:r>
      <w:r>
        <w:rPr>
          <w:rFonts w:hint="eastAsia" w:ascii="仿宋_GB2312" w:hAnsi="仿宋_GB2312" w:eastAsia="仿宋_GB2312"/>
          <w:sz w:val="32"/>
          <w:szCs w:val="32"/>
          <w:lang w:val="en-US" w:eastAsia="zh-CN"/>
        </w:rPr>
        <w:t>0</w:t>
      </w:r>
      <w:r>
        <w:rPr>
          <w:rFonts w:hint="eastAsia" w:ascii="仿宋_GB2312" w:hAnsi="仿宋_GB2312" w:eastAsia="仿宋_GB2312"/>
          <w:sz w:val="32"/>
          <w:szCs w:val="32"/>
        </w:rPr>
        <w:t>万元，占</w:t>
      </w:r>
      <w:r>
        <w:rPr>
          <w:rFonts w:hint="eastAsia" w:ascii="仿宋_GB2312" w:hAnsi="仿宋_GB2312" w:eastAsia="仿宋_GB2312"/>
          <w:sz w:val="32"/>
          <w:szCs w:val="32"/>
          <w:lang w:val="en-US" w:eastAsia="zh-CN"/>
        </w:rPr>
        <w:t>0</w:t>
      </w:r>
      <w:r>
        <w:rPr>
          <w:rFonts w:hint="eastAsia" w:ascii="仿宋_GB2312" w:hAnsi="仿宋_GB2312" w:eastAsia="仿宋_GB2312"/>
          <w:sz w:val="32"/>
          <w:szCs w:val="32"/>
        </w:rPr>
        <w:t>%</w:t>
      </w:r>
      <w:r>
        <w:rPr>
          <w:rFonts w:hint="eastAsia" w:ascii="仿宋_GB2312" w:hAnsi="仿宋_GB2312" w:eastAsia="仿宋_GB2312"/>
          <w:b w:val="0"/>
          <w:bCs/>
          <w:color w:val="auto"/>
          <w:sz w:val="32"/>
          <w:szCs w:val="32"/>
          <w:highlight w:val="none"/>
        </w:rPr>
        <w:t>。</w:t>
      </w:r>
    </w:p>
    <w:p>
      <w:pPr>
        <w:ind w:firstLine="630"/>
        <w:rPr>
          <w:rFonts w:hint="eastAsia" w:ascii="黑体" w:hAnsi="黑体" w:eastAsia="黑体"/>
          <w:b w:val="0"/>
          <w:bCs/>
          <w:color w:val="auto"/>
          <w:sz w:val="32"/>
          <w:szCs w:val="32"/>
          <w:highlight w:val="none"/>
        </w:rPr>
      </w:pPr>
      <w:r>
        <w:rPr>
          <w:rFonts w:hint="eastAsia" w:ascii="黑体" w:hAnsi="黑体" w:eastAsia="黑体"/>
          <w:b w:val="0"/>
          <w:bCs/>
          <w:color w:val="auto"/>
          <w:sz w:val="32"/>
          <w:szCs w:val="32"/>
          <w:highlight w:val="none"/>
        </w:rPr>
        <w:t>三、财政拨款支出决算情况说明</w:t>
      </w:r>
    </w:p>
    <w:p>
      <w:pPr>
        <w:ind w:firstLine="630"/>
        <w:rPr>
          <w:rFonts w:hint="eastAsia" w:ascii="仿宋_GB2312" w:hAnsi="仿宋_GB2312" w:eastAsia="仿宋_GB2312"/>
          <w:b w:val="0"/>
          <w:bCs/>
          <w:color w:val="auto"/>
          <w:sz w:val="32"/>
          <w:szCs w:val="32"/>
          <w:highlight w:val="none"/>
        </w:rPr>
      </w:pPr>
      <w:r>
        <w:rPr>
          <w:rFonts w:hint="eastAsia" w:ascii="仿宋_GB2312" w:hAnsi="仿宋_GB2312" w:eastAsia="仿宋_GB2312"/>
          <w:b w:val="0"/>
          <w:bCs/>
          <w:color w:val="auto"/>
          <w:sz w:val="32"/>
          <w:szCs w:val="32"/>
          <w:highlight w:val="none"/>
        </w:rPr>
        <w:t>本</w:t>
      </w:r>
      <w:r>
        <w:rPr>
          <w:rFonts w:hint="eastAsia" w:ascii="仿宋_GB2312" w:hAnsi="仿宋_GB2312" w:eastAsia="仿宋_GB2312"/>
          <w:b w:val="0"/>
          <w:bCs/>
          <w:color w:val="auto"/>
          <w:sz w:val="32"/>
          <w:szCs w:val="32"/>
          <w:highlight w:val="none"/>
          <w:lang w:eastAsia="zh-CN"/>
        </w:rPr>
        <w:t>部门</w:t>
      </w:r>
      <w:r>
        <w:rPr>
          <w:rFonts w:hint="eastAsia" w:ascii="仿宋_GB2312" w:hAnsi="仿宋_GB2312" w:eastAsia="仿宋_GB2312"/>
          <w:b w:val="0"/>
          <w:bCs/>
          <w:color w:val="auto"/>
          <w:sz w:val="32"/>
          <w:szCs w:val="32"/>
          <w:highlight w:val="none"/>
        </w:rPr>
        <w:t>2022年度财政拨款本年支出年初预算数为</w:t>
      </w:r>
      <w:r>
        <w:rPr>
          <w:rFonts w:hint="eastAsia" w:ascii="仿宋_GB2312" w:hAnsi="仿宋_GB2312" w:eastAsia="仿宋_GB2312"/>
          <w:b w:val="0"/>
          <w:bCs/>
          <w:color w:val="auto"/>
          <w:sz w:val="32"/>
          <w:szCs w:val="32"/>
          <w:highlight w:val="none"/>
          <w:lang w:val="en-US" w:eastAsia="zh-CN"/>
        </w:rPr>
        <w:t>2977.73</w:t>
      </w:r>
      <w:r>
        <w:rPr>
          <w:rFonts w:hint="eastAsia" w:ascii="仿宋_GB2312" w:hAnsi="仿宋_GB2312" w:eastAsia="仿宋_GB2312"/>
          <w:b w:val="0"/>
          <w:bCs/>
          <w:color w:val="auto"/>
          <w:sz w:val="32"/>
          <w:szCs w:val="32"/>
          <w:highlight w:val="none"/>
        </w:rPr>
        <w:t>万元，决算数为</w:t>
      </w:r>
      <w:r>
        <w:rPr>
          <w:rFonts w:hint="eastAsia" w:ascii="仿宋_GB2312" w:hAnsi="仿宋_GB2312" w:eastAsia="仿宋_GB2312"/>
          <w:b w:val="0"/>
          <w:bCs/>
          <w:color w:val="auto"/>
          <w:sz w:val="32"/>
          <w:szCs w:val="32"/>
          <w:highlight w:val="none"/>
          <w:lang w:val="en-US" w:eastAsia="zh-CN"/>
        </w:rPr>
        <w:t>2918.21</w:t>
      </w:r>
      <w:r>
        <w:rPr>
          <w:rFonts w:hint="eastAsia" w:ascii="仿宋_GB2312" w:hAnsi="仿宋_GB2312" w:eastAsia="仿宋_GB2312"/>
          <w:b w:val="0"/>
          <w:bCs/>
          <w:color w:val="auto"/>
          <w:sz w:val="32"/>
          <w:szCs w:val="32"/>
          <w:highlight w:val="none"/>
        </w:rPr>
        <w:t>万元，完成年初预算的</w:t>
      </w:r>
      <w:r>
        <w:rPr>
          <w:rFonts w:hint="eastAsia" w:ascii="仿宋_GB2312" w:hAnsi="仿宋_GB2312" w:eastAsia="仿宋_GB2312"/>
          <w:b w:val="0"/>
          <w:bCs/>
          <w:color w:val="auto"/>
          <w:sz w:val="32"/>
          <w:szCs w:val="32"/>
          <w:highlight w:val="none"/>
          <w:lang w:val="en-US" w:eastAsia="zh-CN"/>
        </w:rPr>
        <w:t>98</w:t>
      </w:r>
      <w:r>
        <w:rPr>
          <w:rFonts w:hint="eastAsia" w:ascii="仿宋_GB2312" w:hAnsi="仿宋_GB2312" w:eastAsia="仿宋_GB2312"/>
          <w:b w:val="0"/>
          <w:bCs/>
          <w:color w:val="auto"/>
          <w:sz w:val="32"/>
          <w:szCs w:val="32"/>
          <w:highlight w:val="none"/>
        </w:rPr>
        <w:t>%。其中：</w:t>
      </w:r>
    </w:p>
    <w:p>
      <w:pPr>
        <w:ind w:firstLine="640" w:firstLineChars="200"/>
        <w:rPr>
          <w:rFonts w:hint="eastAsia" w:ascii="仿宋_GB2312" w:hAnsi="仿宋_GB2312" w:eastAsia="仿宋_GB2312"/>
          <w:b w:val="0"/>
          <w:bCs/>
          <w:color w:val="auto"/>
          <w:sz w:val="32"/>
          <w:szCs w:val="32"/>
          <w:highlight w:val="none"/>
        </w:rPr>
      </w:pPr>
      <w:r>
        <w:rPr>
          <w:rFonts w:hint="eastAsia" w:ascii="仿宋_GB2312" w:hAnsi="仿宋_GB2312" w:eastAsia="仿宋_GB2312"/>
          <w:b w:val="0"/>
          <w:bCs/>
          <w:color w:val="auto"/>
          <w:sz w:val="32"/>
          <w:szCs w:val="32"/>
          <w:highlight w:val="none"/>
        </w:rPr>
        <w:t>（一）</w:t>
      </w:r>
      <w:r>
        <w:rPr>
          <w:rFonts w:hint="eastAsia" w:ascii="仿宋_GB2312" w:hAnsi="仿宋_GB2312" w:eastAsia="仿宋_GB2312" w:cs="仿宋_GB2312"/>
          <w:b w:val="0"/>
          <w:bCs/>
          <w:color w:val="auto"/>
          <w:kern w:val="0"/>
          <w:sz w:val="32"/>
          <w:szCs w:val="32"/>
          <w:highlight w:val="none"/>
          <w:lang w:val="en-US" w:eastAsia="zh-CN"/>
        </w:rPr>
        <w:t>一般公共服务</w:t>
      </w:r>
      <w:r>
        <w:rPr>
          <w:rFonts w:hint="eastAsia" w:ascii="仿宋_GB2312" w:hAnsi="仿宋_GB2312" w:eastAsia="仿宋_GB2312"/>
          <w:b w:val="0"/>
          <w:bCs/>
          <w:color w:val="auto"/>
          <w:sz w:val="32"/>
          <w:szCs w:val="32"/>
          <w:highlight w:val="none"/>
        </w:rPr>
        <w:t>支出年初预算数为</w:t>
      </w:r>
      <w:r>
        <w:rPr>
          <w:rFonts w:hint="eastAsia" w:ascii="仿宋_GB2312" w:hAnsi="仿宋_GB2312" w:eastAsia="仿宋_GB2312"/>
          <w:b w:val="0"/>
          <w:bCs/>
          <w:color w:val="auto"/>
          <w:sz w:val="32"/>
          <w:szCs w:val="32"/>
          <w:highlight w:val="none"/>
          <w:lang w:val="en-US" w:eastAsia="zh-CN"/>
        </w:rPr>
        <w:t>2406.84</w:t>
      </w:r>
      <w:r>
        <w:rPr>
          <w:rFonts w:hint="eastAsia" w:ascii="仿宋_GB2312" w:hAnsi="仿宋_GB2312" w:eastAsia="仿宋_GB2312"/>
          <w:b w:val="0"/>
          <w:bCs/>
          <w:color w:val="auto"/>
          <w:sz w:val="32"/>
          <w:szCs w:val="32"/>
          <w:highlight w:val="none"/>
        </w:rPr>
        <w:t>万元，决算数为</w:t>
      </w:r>
      <w:r>
        <w:rPr>
          <w:rFonts w:hint="eastAsia" w:ascii="仿宋_GB2312" w:hAnsi="仿宋_GB2312" w:eastAsia="仿宋_GB2312"/>
          <w:b w:val="0"/>
          <w:bCs/>
          <w:color w:val="auto"/>
          <w:sz w:val="32"/>
          <w:szCs w:val="32"/>
          <w:highlight w:val="none"/>
          <w:lang w:val="en-US" w:eastAsia="zh-CN"/>
        </w:rPr>
        <w:t>2356.88</w:t>
      </w:r>
      <w:r>
        <w:rPr>
          <w:rFonts w:hint="eastAsia" w:ascii="仿宋_GB2312" w:hAnsi="仿宋_GB2312" w:eastAsia="仿宋_GB2312"/>
          <w:b w:val="0"/>
          <w:bCs/>
          <w:color w:val="auto"/>
          <w:sz w:val="32"/>
          <w:szCs w:val="32"/>
          <w:highlight w:val="none"/>
        </w:rPr>
        <w:t>万元，完成年初预算的</w:t>
      </w:r>
      <w:r>
        <w:rPr>
          <w:rFonts w:hint="eastAsia" w:ascii="仿宋_GB2312" w:hAnsi="仿宋_GB2312" w:eastAsia="仿宋_GB2312"/>
          <w:b w:val="0"/>
          <w:bCs/>
          <w:color w:val="auto"/>
          <w:sz w:val="32"/>
          <w:szCs w:val="32"/>
          <w:highlight w:val="none"/>
          <w:lang w:val="en-US" w:eastAsia="zh-CN"/>
        </w:rPr>
        <w:t>97.9</w:t>
      </w:r>
      <w:r>
        <w:rPr>
          <w:rFonts w:hint="eastAsia" w:ascii="仿宋_GB2312" w:hAnsi="仿宋_GB2312" w:eastAsia="仿宋_GB2312"/>
          <w:b w:val="0"/>
          <w:bCs/>
          <w:color w:val="auto"/>
          <w:sz w:val="32"/>
          <w:szCs w:val="32"/>
          <w:highlight w:val="none"/>
        </w:rPr>
        <w:t>%，主要原因是：</w:t>
      </w:r>
      <w:r>
        <w:rPr>
          <w:rFonts w:hint="eastAsia" w:ascii="仿宋_GB2312" w:hAnsi="仿宋_GB2312" w:eastAsia="仿宋_GB2312"/>
          <w:b w:val="0"/>
          <w:bCs/>
          <w:color w:val="auto"/>
          <w:sz w:val="32"/>
          <w:szCs w:val="32"/>
          <w:highlight w:val="none"/>
          <w:lang w:val="en-US" w:eastAsia="zh-CN"/>
        </w:rPr>
        <w:t>落实过紧日子的要求，减少非必要开支，节约公用经费</w:t>
      </w:r>
      <w:r>
        <w:rPr>
          <w:rFonts w:hint="eastAsia" w:ascii="仿宋_GB2312" w:hAnsi="仿宋_GB2312" w:eastAsia="仿宋_GB2312"/>
          <w:b w:val="0"/>
          <w:bCs/>
          <w:color w:val="auto"/>
          <w:sz w:val="32"/>
          <w:szCs w:val="32"/>
          <w:highlight w:val="none"/>
        </w:rPr>
        <w:t>。</w:t>
      </w:r>
    </w:p>
    <w:p>
      <w:pPr>
        <w:ind w:firstLine="640" w:firstLineChars="200"/>
        <w:rPr>
          <w:rFonts w:hint="eastAsia" w:ascii="仿宋_GB2312" w:hAnsi="仿宋_GB2312" w:eastAsia="仿宋_GB2312"/>
          <w:b w:val="0"/>
          <w:bCs/>
          <w:color w:val="auto"/>
          <w:sz w:val="32"/>
          <w:szCs w:val="32"/>
          <w:highlight w:val="none"/>
        </w:rPr>
      </w:pPr>
      <w:r>
        <w:rPr>
          <w:rFonts w:hint="eastAsia" w:ascii="仿宋_GB2312" w:hAnsi="仿宋_GB2312" w:eastAsia="仿宋_GB2312" w:cs="仿宋_GB2312"/>
          <w:b w:val="0"/>
          <w:bCs/>
          <w:color w:val="auto"/>
          <w:kern w:val="0"/>
          <w:sz w:val="32"/>
          <w:szCs w:val="32"/>
          <w:highlight w:val="none"/>
        </w:rPr>
        <w:t>（二）社会保障和就业支出</w:t>
      </w:r>
      <w:r>
        <w:rPr>
          <w:rFonts w:hint="eastAsia" w:ascii="仿宋_GB2312" w:hAnsi="仿宋_GB2312" w:eastAsia="仿宋_GB2312"/>
          <w:b w:val="0"/>
          <w:bCs/>
          <w:color w:val="auto"/>
          <w:sz w:val="32"/>
          <w:szCs w:val="32"/>
          <w:highlight w:val="none"/>
        </w:rPr>
        <w:t>年初预算数为</w:t>
      </w:r>
      <w:r>
        <w:rPr>
          <w:rFonts w:hint="eastAsia" w:ascii="仿宋_GB2312" w:hAnsi="仿宋_GB2312" w:eastAsia="仿宋_GB2312"/>
          <w:b w:val="0"/>
          <w:bCs/>
          <w:color w:val="auto"/>
          <w:sz w:val="32"/>
          <w:szCs w:val="32"/>
          <w:highlight w:val="none"/>
          <w:lang w:val="en-US" w:eastAsia="zh-CN"/>
        </w:rPr>
        <w:t>230.02</w:t>
      </w:r>
      <w:r>
        <w:rPr>
          <w:rFonts w:hint="eastAsia" w:ascii="仿宋_GB2312" w:hAnsi="仿宋_GB2312" w:eastAsia="仿宋_GB2312"/>
          <w:b w:val="0"/>
          <w:bCs/>
          <w:color w:val="auto"/>
          <w:sz w:val="32"/>
          <w:szCs w:val="32"/>
          <w:highlight w:val="none"/>
        </w:rPr>
        <w:t>万元，决算数为</w:t>
      </w:r>
      <w:r>
        <w:rPr>
          <w:rFonts w:hint="eastAsia" w:ascii="仿宋_GB2312" w:hAnsi="仿宋_GB2312" w:eastAsia="仿宋_GB2312"/>
          <w:b w:val="0"/>
          <w:bCs/>
          <w:color w:val="auto"/>
          <w:sz w:val="32"/>
          <w:szCs w:val="32"/>
          <w:highlight w:val="none"/>
          <w:lang w:val="en-US" w:eastAsia="zh-CN"/>
        </w:rPr>
        <w:t>267.45</w:t>
      </w:r>
      <w:r>
        <w:rPr>
          <w:rFonts w:hint="eastAsia" w:ascii="仿宋_GB2312" w:hAnsi="仿宋_GB2312" w:eastAsia="仿宋_GB2312"/>
          <w:b w:val="0"/>
          <w:bCs/>
          <w:color w:val="auto"/>
          <w:sz w:val="32"/>
          <w:szCs w:val="32"/>
          <w:highlight w:val="none"/>
        </w:rPr>
        <w:t>万元，完成年初预算的</w:t>
      </w:r>
      <w:r>
        <w:rPr>
          <w:rFonts w:hint="eastAsia" w:ascii="仿宋_GB2312" w:hAnsi="仿宋_GB2312" w:eastAsia="仿宋_GB2312"/>
          <w:b w:val="0"/>
          <w:bCs/>
          <w:color w:val="auto"/>
          <w:sz w:val="32"/>
          <w:szCs w:val="32"/>
          <w:highlight w:val="none"/>
          <w:lang w:val="en-US" w:eastAsia="zh-CN"/>
        </w:rPr>
        <w:t>115.9</w:t>
      </w:r>
      <w:r>
        <w:rPr>
          <w:rFonts w:hint="eastAsia" w:ascii="仿宋_GB2312" w:hAnsi="仿宋_GB2312" w:eastAsia="仿宋_GB2312"/>
          <w:b w:val="0"/>
          <w:bCs/>
          <w:color w:val="auto"/>
          <w:sz w:val="32"/>
          <w:szCs w:val="32"/>
          <w:highlight w:val="none"/>
        </w:rPr>
        <w:t>%，主要原因是：</w:t>
      </w:r>
      <w:r>
        <w:rPr>
          <w:rFonts w:hint="eastAsia" w:ascii="仿宋_GB2312" w:hAnsi="仿宋_GB2312" w:eastAsia="仿宋_GB2312"/>
          <w:b w:val="0"/>
          <w:bCs/>
          <w:color w:val="auto"/>
          <w:sz w:val="32"/>
          <w:szCs w:val="32"/>
          <w:highlight w:val="none"/>
          <w:lang w:val="en-US" w:eastAsia="zh-CN"/>
        </w:rPr>
        <w:t>中途新进人员，且社保基数调整，对应的社保缴费增加</w:t>
      </w:r>
      <w:r>
        <w:rPr>
          <w:rFonts w:hint="eastAsia" w:ascii="仿宋_GB2312" w:hAnsi="仿宋_GB2312" w:eastAsia="仿宋_GB2312"/>
          <w:b w:val="0"/>
          <w:bCs/>
          <w:color w:val="auto"/>
          <w:sz w:val="32"/>
          <w:szCs w:val="32"/>
          <w:highlight w:val="none"/>
        </w:rPr>
        <w:t>。</w:t>
      </w:r>
    </w:p>
    <w:p>
      <w:pPr>
        <w:ind w:firstLine="640" w:firstLineChars="200"/>
        <w:rPr>
          <w:rFonts w:hint="eastAsia" w:ascii="仿宋_GB2312" w:hAnsi="仿宋_GB2312" w:eastAsia="仿宋_GB2312"/>
          <w:b w:val="0"/>
          <w:bCs/>
          <w:color w:val="auto"/>
          <w:sz w:val="32"/>
          <w:szCs w:val="32"/>
          <w:highlight w:val="none"/>
        </w:rPr>
      </w:pPr>
      <w:r>
        <w:rPr>
          <w:rFonts w:hint="eastAsia" w:ascii="仿宋_GB2312" w:hAnsi="仿宋_GB2312" w:eastAsia="仿宋_GB2312"/>
          <w:b w:val="0"/>
          <w:bCs/>
          <w:color w:val="auto"/>
          <w:sz w:val="32"/>
          <w:szCs w:val="32"/>
          <w:highlight w:val="none"/>
          <w:lang w:eastAsia="zh-CN"/>
        </w:rPr>
        <w:t>（</w:t>
      </w:r>
      <w:r>
        <w:rPr>
          <w:rFonts w:hint="eastAsia" w:ascii="仿宋_GB2312" w:hAnsi="仿宋_GB2312" w:eastAsia="仿宋_GB2312"/>
          <w:b w:val="0"/>
          <w:bCs/>
          <w:color w:val="auto"/>
          <w:sz w:val="32"/>
          <w:szCs w:val="32"/>
          <w:highlight w:val="none"/>
          <w:lang w:val="en-US" w:eastAsia="zh-CN"/>
        </w:rPr>
        <w:t>三</w:t>
      </w:r>
      <w:r>
        <w:rPr>
          <w:rFonts w:hint="eastAsia" w:ascii="仿宋_GB2312" w:hAnsi="仿宋_GB2312" w:eastAsia="仿宋_GB2312"/>
          <w:b w:val="0"/>
          <w:bCs/>
          <w:color w:val="auto"/>
          <w:sz w:val="32"/>
          <w:szCs w:val="32"/>
          <w:highlight w:val="none"/>
          <w:lang w:eastAsia="zh-CN"/>
        </w:rPr>
        <w:t>）卫生健康支出</w:t>
      </w:r>
      <w:r>
        <w:rPr>
          <w:rFonts w:hint="eastAsia" w:ascii="仿宋_GB2312" w:hAnsi="仿宋_GB2312" w:eastAsia="仿宋_GB2312"/>
          <w:b w:val="0"/>
          <w:bCs/>
          <w:color w:val="auto"/>
          <w:sz w:val="32"/>
          <w:szCs w:val="32"/>
          <w:highlight w:val="none"/>
        </w:rPr>
        <w:t>初预算数为</w:t>
      </w:r>
      <w:r>
        <w:rPr>
          <w:rFonts w:hint="eastAsia" w:ascii="仿宋_GB2312" w:hAnsi="仿宋_GB2312" w:eastAsia="仿宋_GB2312"/>
          <w:b w:val="0"/>
          <w:bCs/>
          <w:color w:val="auto"/>
          <w:sz w:val="32"/>
          <w:szCs w:val="32"/>
          <w:highlight w:val="none"/>
          <w:lang w:val="en-US" w:eastAsia="zh-CN"/>
        </w:rPr>
        <w:t>221.81</w:t>
      </w:r>
      <w:r>
        <w:rPr>
          <w:rFonts w:hint="eastAsia" w:ascii="仿宋_GB2312" w:hAnsi="仿宋_GB2312" w:eastAsia="仿宋_GB2312"/>
          <w:b w:val="0"/>
          <w:bCs/>
          <w:color w:val="auto"/>
          <w:sz w:val="32"/>
          <w:szCs w:val="32"/>
          <w:highlight w:val="none"/>
        </w:rPr>
        <w:t>万元，决算数为</w:t>
      </w:r>
      <w:r>
        <w:rPr>
          <w:rFonts w:hint="eastAsia" w:ascii="仿宋_GB2312" w:hAnsi="仿宋_GB2312" w:eastAsia="仿宋_GB2312"/>
          <w:b w:val="0"/>
          <w:bCs/>
          <w:color w:val="auto"/>
          <w:sz w:val="32"/>
          <w:szCs w:val="32"/>
          <w:highlight w:val="none"/>
          <w:lang w:val="en-US" w:eastAsia="zh-CN"/>
        </w:rPr>
        <w:t>176.97</w:t>
      </w:r>
      <w:r>
        <w:rPr>
          <w:rFonts w:hint="eastAsia" w:ascii="仿宋_GB2312" w:hAnsi="仿宋_GB2312" w:eastAsia="仿宋_GB2312"/>
          <w:b w:val="0"/>
          <w:bCs/>
          <w:color w:val="auto"/>
          <w:sz w:val="32"/>
          <w:szCs w:val="32"/>
          <w:highlight w:val="none"/>
        </w:rPr>
        <w:t>万元，完成年初预算的</w:t>
      </w:r>
      <w:r>
        <w:rPr>
          <w:rFonts w:hint="eastAsia" w:ascii="仿宋_GB2312" w:hAnsi="仿宋_GB2312" w:eastAsia="仿宋_GB2312"/>
          <w:b w:val="0"/>
          <w:bCs/>
          <w:color w:val="auto"/>
          <w:sz w:val="32"/>
          <w:szCs w:val="32"/>
          <w:highlight w:val="none"/>
          <w:lang w:val="en-US" w:eastAsia="zh-CN"/>
        </w:rPr>
        <w:t>79.8</w:t>
      </w:r>
      <w:r>
        <w:rPr>
          <w:rFonts w:hint="eastAsia" w:ascii="仿宋_GB2312" w:hAnsi="仿宋_GB2312" w:eastAsia="仿宋_GB2312"/>
          <w:b w:val="0"/>
          <w:bCs/>
          <w:color w:val="auto"/>
          <w:sz w:val="32"/>
          <w:szCs w:val="32"/>
          <w:highlight w:val="none"/>
        </w:rPr>
        <w:t>%，主要原因是：</w:t>
      </w:r>
      <w:r>
        <w:rPr>
          <w:rFonts w:hint="eastAsia" w:ascii="仿宋_GB2312" w:hAnsi="仿宋_GB2312" w:eastAsia="仿宋_GB2312"/>
          <w:b w:val="0"/>
          <w:bCs/>
          <w:color w:val="auto"/>
          <w:sz w:val="32"/>
          <w:szCs w:val="32"/>
          <w:highlight w:val="none"/>
          <w:lang w:val="en-US" w:eastAsia="zh-CN"/>
        </w:rPr>
        <w:t>本年有调出及退休人员</w:t>
      </w:r>
      <w:r>
        <w:rPr>
          <w:rFonts w:hint="eastAsia" w:ascii="仿宋_GB2312" w:hAnsi="仿宋_GB2312" w:eastAsia="仿宋_GB2312"/>
          <w:b w:val="0"/>
          <w:bCs/>
          <w:color w:val="auto"/>
          <w:sz w:val="32"/>
          <w:szCs w:val="32"/>
          <w:highlight w:val="none"/>
        </w:rPr>
        <w:t>。</w:t>
      </w:r>
    </w:p>
    <w:p>
      <w:pPr>
        <w:ind w:firstLine="640" w:firstLineChars="200"/>
        <w:rPr>
          <w:rFonts w:hint="eastAsia" w:ascii="仿宋_GB2312" w:hAnsi="仿宋_GB2312" w:eastAsia="仿宋_GB2312"/>
          <w:b w:val="0"/>
          <w:bCs/>
          <w:color w:val="auto"/>
          <w:sz w:val="32"/>
          <w:szCs w:val="32"/>
          <w:highlight w:val="none"/>
        </w:rPr>
      </w:pPr>
      <w:r>
        <w:rPr>
          <w:rFonts w:hint="eastAsia" w:ascii="仿宋_GB2312" w:hAnsi="仿宋_GB2312" w:eastAsia="仿宋_GB2312"/>
          <w:b w:val="0"/>
          <w:bCs/>
          <w:color w:val="auto"/>
          <w:sz w:val="32"/>
          <w:szCs w:val="32"/>
          <w:highlight w:val="none"/>
          <w:lang w:eastAsia="zh-CN"/>
        </w:rPr>
        <w:t>（</w:t>
      </w:r>
      <w:r>
        <w:rPr>
          <w:rFonts w:hint="eastAsia" w:ascii="仿宋_GB2312" w:hAnsi="仿宋_GB2312" w:eastAsia="仿宋_GB2312"/>
          <w:b w:val="0"/>
          <w:bCs/>
          <w:color w:val="auto"/>
          <w:sz w:val="32"/>
          <w:szCs w:val="32"/>
          <w:highlight w:val="none"/>
          <w:lang w:val="en-US" w:eastAsia="zh-CN"/>
        </w:rPr>
        <w:t>四</w:t>
      </w:r>
      <w:r>
        <w:rPr>
          <w:rFonts w:hint="eastAsia" w:ascii="仿宋_GB2312" w:hAnsi="仿宋_GB2312" w:eastAsia="仿宋_GB2312"/>
          <w:b w:val="0"/>
          <w:bCs/>
          <w:color w:val="auto"/>
          <w:sz w:val="32"/>
          <w:szCs w:val="32"/>
          <w:highlight w:val="none"/>
          <w:lang w:eastAsia="zh-CN"/>
        </w:rPr>
        <w:t>）住房保障支出</w:t>
      </w:r>
      <w:r>
        <w:rPr>
          <w:rFonts w:hint="eastAsia" w:ascii="仿宋_GB2312" w:hAnsi="仿宋_GB2312" w:eastAsia="仿宋_GB2312"/>
          <w:b w:val="0"/>
          <w:bCs/>
          <w:color w:val="auto"/>
          <w:sz w:val="32"/>
          <w:szCs w:val="32"/>
          <w:highlight w:val="none"/>
        </w:rPr>
        <w:t>初预算数为</w:t>
      </w:r>
      <w:r>
        <w:rPr>
          <w:rFonts w:hint="eastAsia" w:ascii="仿宋_GB2312" w:hAnsi="仿宋_GB2312" w:eastAsia="仿宋_GB2312"/>
          <w:b w:val="0"/>
          <w:bCs/>
          <w:color w:val="auto"/>
          <w:sz w:val="32"/>
          <w:szCs w:val="32"/>
          <w:highlight w:val="none"/>
          <w:lang w:val="en-US" w:eastAsia="zh-CN"/>
        </w:rPr>
        <w:t>119.07</w:t>
      </w:r>
      <w:r>
        <w:rPr>
          <w:rFonts w:hint="eastAsia" w:ascii="仿宋_GB2312" w:hAnsi="仿宋_GB2312" w:eastAsia="仿宋_GB2312"/>
          <w:b w:val="0"/>
          <w:bCs/>
          <w:color w:val="auto"/>
          <w:sz w:val="32"/>
          <w:szCs w:val="32"/>
          <w:highlight w:val="none"/>
        </w:rPr>
        <w:t>万元，决算数为</w:t>
      </w:r>
      <w:r>
        <w:rPr>
          <w:rFonts w:hint="eastAsia" w:ascii="仿宋_GB2312" w:hAnsi="仿宋_GB2312" w:eastAsia="仿宋_GB2312"/>
          <w:b w:val="0"/>
          <w:bCs/>
          <w:color w:val="auto"/>
          <w:sz w:val="32"/>
          <w:szCs w:val="32"/>
          <w:highlight w:val="none"/>
          <w:lang w:val="en-US" w:eastAsia="zh-CN"/>
        </w:rPr>
        <w:t>116.91</w:t>
      </w:r>
      <w:r>
        <w:rPr>
          <w:rFonts w:hint="eastAsia" w:ascii="仿宋_GB2312" w:hAnsi="仿宋_GB2312" w:eastAsia="仿宋_GB2312"/>
          <w:b w:val="0"/>
          <w:bCs/>
          <w:color w:val="auto"/>
          <w:sz w:val="32"/>
          <w:szCs w:val="32"/>
          <w:highlight w:val="none"/>
        </w:rPr>
        <w:t>万元，完成年初预算的</w:t>
      </w:r>
      <w:r>
        <w:rPr>
          <w:rFonts w:hint="eastAsia" w:ascii="仿宋_GB2312" w:hAnsi="仿宋_GB2312" w:eastAsia="仿宋_GB2312"/>
          <w:b w:val="0"/>
          <w:bCs/>
          <w:color w:val="auto"/>
          <w:sz w:val="32"/>
          <w:szCs w:val="32"/>
          <w:highlight w:val="none"/>
          <w:lang w:val="en-US" w:eastAsia="zh-CN"/>
        </w:rPr>
        <w:t>98.2</w:t>
      </w:r>
      <w:r>
        <w:rPr>
          <w:rFonts w:hint="eastAsia" w:ascii="仿宋_GB2312" w:hAnsi="仿宋_GB2312" w:eastAsia="仿宋_GB2312"/>
          <w:b w:val="0"/>
          <w:bCs/>
          <w:color w:val="auto"/>
          <w:sz w:val="32"/>
          <w:szCs w:val="32"/>
          <w:highlight w:val="none"/>
        </w:rPr>
        <w:t>%，主要原因是：</w:t>
      </w:r>
      <w:r>
        <w:rPr>
          <w:rFonts w:hint="eastAsia" w:ascii="仿宋_GB2312" w:hAnsi="仿宋_GB2312" w:eastAsia="仿宋_GB2312"/>
          <w:b w:val="0"/>
          <w:bCs/>
          <w:color w:val="auto"/>
          <w:sz w:val="32"/>
          <w:szCs w:val="32"/>
          <w:highlight w:val="none"/>
          <w:lang w:val="en-US" w:eastAsia="zh-CN"/>
        </w:rPr>
        <w:t>本年有调出及退休人员</w:t>
      </w:r>
      <w:r>
        <w:rPr>
          <w:rFonts w:hint="eastAsia" w:ascii="仿宋_GB2312" w:hAnsi="仿宋_GB2312" w:eastAsia="仿宋_GB2312"/>
          <w:b w:val="0"/>
          <w:bCs/>
          <w:color w:val="auto"/>
          <w:sz w:val="32"/>
          <w:szCs w:val="32"/>
          <w:highlight w:val="none"/>
        </w:rPr>
        <w:t>。</w:t>
      </w:r>
    </w:p>
    <w:p>
      <w:pPr>
        <w:ind w:firstLine="640" w:firstLineChars="200"/>
        <w:rPr>
          <w:rFonts w:hint="default" w:ascii="仿宋_GB2312" w:hAnsi="仿宋_GB2312" w:eastAsia="仿宋_GB2312"/>
          <w:b w:val="0"/>
          <w:bCs/>
          <w:color w:val="auto"/>
          <w:sz w:val="32"/>
          <w:szCs w:val="32"/>
          <w:highlight w:val="none"/>
          <w:lang w:val="en-US" w:eastAsia="zh-CN"/>
        </w:rPr>
      </w:pPr>
      <w:r>
        <w:rPr>
          <w:rFonts w:hint="eastAsia" w:ascii="仿宋_GB2312" w:hAnsi="仿宋_GB2312" w:eastAsia="仿宋_GB2312"/>
          <w:b w:val="0"/>
          <w:bCs/>
          <w:color w:val="auto"/>
          <w:sz w:val="32"/>
          <w:szCs w:val="32"/>
          <w:highlight w:val="none"/>
          <w:lang w:eastAsia="zh-CN"/>
        </w:rPr>
        <w:t>（</w:t>
      </w:r>
      <w:r>
        <w:rPr>
          <w:rFonts w:hint="eastAsia" w:ascii="仿宋_GB2312" w:hAnsi="仿宋_GB2312" w:eastAsia="仿宋_GB2312"/>
          <w:b w:val="0"/>
          <w:bCs/>
          <w:color w:val="auto"/>
          <w:sz w:val="32"/>
          <w:szCs w:val="32"/>
          <w:highlight w:val="none"/>
          <w:lang w:val="en-US" w:eastAsia="zh-CN"/>
        </w:rPr>
        <w:t>五</w:t>
      </w:r>
      <w:r>
        <w:rPr>
          <w:rFonts w:hint="eastAsia" w:ascii="仿宋_GB2312" w:hAnsi="仿宋_GB2312" w:eastAsia="仿宋_GB2312"/>
          <w:b w:val="0"/>
          <w:bCs/>
          <w:color w:val="auto"/>
          <w:sz w:val="32"/>
          <w:szCs w:val="32"/>
          <w:highlight w:val="none"/>
          <w:lang w:eastAsia="zh-CN"/>
        </w:rPr>
        <w:t>）其他支出</w:t>
      </w:r>
      <w:r>
        <w:rPr>
          <w:rFonts w:hint="eastAsia" w:ascii="仿宋_GB2312" w:hAnsi="仿宋_GB2312" w:eastAsia="仿宋_GB2312"/>
          <w:b w:val="0"/>
          <w:bCs/>
          <w:color w:val="auto"/>
          <w:sz w:val="32"/>
          <w:szCs w:val="32"/>
          <w:highlight w:val="none"/>
        </w:rPr>
        <w:t>初预算数为</w:t>
      </w:r>
      <w:r>
        <w:rPr>
          <w:rFonts w:hint="eastAsia" w:ascii="仿宋_GB2312" w:hAnsi="仿宋_GB2312" w:eastAsia="仿宋_GB2312"/>
          <w:b w:val="0"/>
          <w:bCs/>
          <w:color w:val="auto"/>
          <w:sz w:val="32"/>
          <w:szCs w:val="32"/>
          <w:highlight w:val="none"/>
          <w:lang w:val="en-US" w:eastAsia="zh-CN"/>
        </w:rPr>
        <w:t>0</w:t>
      </w:r>
      <w:r>
        <w:rPr>
          <w:rFonts w:hint="eastAsia" w:ascii="仿宋_GB2312" w:hAnsi="仿宋_GB2312" w:eastAsia="仿宋_GB2312"/>
          <w:b w:val="0"/>
          <w:bCs/>
          <w:color w:val="auto"/>
          <w:sz w:val="32"/>
          <w:szCs w:val="32"/>
          <w:highlight w:val="none"/>
        </w:rPr>
        <w:t>万元，决算数为</w:t>
      </w:r>
      <w:r>
        <w:rPr>
          <w:rFonts w:hint="eastAsia" w:ascii="仿宋_GB2312" w:hAnsi="仿宋_GB2312" w:eastAsia="仿宋_GB2312"/>
          <w:b w:val="0"/>
          <w:bCs/>
          <w:color w:val="auto"/>
          <w:sz w:val="32"/>
          <w:szCs w:val="32"/>
          <w:highlight w:val="none"/>
          <w:lang w:val="en-US" w:eastAsia="zh-CN"/>
        </w:rPr>
        <w:t>0</w:t>
      </w:r>
      <w:r>
        <w:rPr>
          <w:rFonts w:hint="eastAsia" w:ascii="仿宋_GB2312" w:hAnsi="仿宋_GB2312" w:eastAsia="仿宋_GB2312"/>
          <w:b w:val="0"/>
          <w:bCs/>
          <w:color w:val="auto"/>
          <w:sz w:val="32"/>
          <w:szCs w:val="32"/>
          <w:highlight w:val="none"/>
        </w:rPr>
        <w:t>万元，主要原因是：</w:t>
      </w:r>
      <w:r>
        <w:rPr>
          <w:rFonts w:hint="eastAsia" w:ascii="仿宋_GB2312" w:hAnsi="仿宋_GB2312" w:eastAsia="仿宋_GB2312"/>
          <w:b w:val="0"/>
          <w:bCs/>
          <w:color w:val="auto"/>
          <w:sz w:val="32"/>
          <w:szCs w:val="32"/>
          <w:highlight w:val="none"/>
          <w:lang w:val="en-US" w:eastAsia="zh-CN"/>
        </w:rPr>
        <w:t>财政拨款支出无其他支出</w:t>
      </w:r>
      <w:r>
        <w:rPr>
          <w:rFonts w:hint="eastAsia" w:ascii="仿宋_GB2312" w:hAnsi="仿宋_GB2312" w:eastAsia="仿宋_GB2312"/>
          <w:b w:val="0"/>
          <w:bCs/>
          <w:color w:val="auto"/>
          <w:sz w:val="32"/>
          <w:szCs w:val="32"/>
          <w:highlight w:val="none"/>
        </w:rPr>
        <w:t>。</w:t>
      </w:r>
    </w:p>
    <w:p>
      <w:pPr>
        <w:ind w:firstLine="585"/>
        <w:rPr>
          <w:rFonts w:hint="eastAsia" w:ascii="黑体" w:hAnsi="黑体" w:eastAsia="黑体"/>
          <w:b w:val="0"/>
          <w:bCs/>
          <w:color w:val="auto"/>
          <w:sz w:val="32"/>
          <w:szCs w:val="32"/>
          <w:highlight w:val="none"/>
        </w:rPr>
      </w:pPr>
      <w:r>
        <w:rPr>
          <w:rFonts w:hint="eastAsia" w:ascii="黑体" w:hAnsi="黑体" w:eastAsia="黑体"/>
          <w:b w:val="0"/>
          <w:bCs/>
          <w:color w:val="auto"/>
          <w:sz w:val="32"/>
          <w:szCs w:val="32"/>
          <w:highlight w:val="none"/>
        </w:rPr>
        <w:t>四、一般公共预算财政拨款基本支出决算情况说明</w:t>
      </w:r>
    </w:p>
    <w:p>
      <w:pPr>
        <w:ind w:firstLine="585"/>
        <w:rPr>
          <w:rFonts w:hint="eastAsia" w:ascii="仿宋_GB2312" w:hAnsi="仿宋_GB2312" w:eastAsia="仿宋_GB2312"/>
          <w:b w:val="0"/>
          <w:bCs/>
          <w:color w:val="auto"/>
          <w:sz w:val="32"/>
          <w:szCs w:val="32"/>
          <w:highlight w:val="none"/>
        </w:rPr>
      </w:pPr>
      <w:r>
        <w:rPr>
          <w:rFonts w:hint="eastAsia" w:ascii="仿宋_GB2312" w:hAnsi="仿宋_GB2312" w:eastAsia="仿宋_GB2312"/>
          <w:b w:val="0"/>
          <w:bCs/>
          <w:color w:val="auto"/>
          <w:sz w:val="32"/>
          <w:szCs w:val="32"/>
          <w:highlight w:val="none"/>
        </w:rPr>
        <w:t>本</w:t>
      </w:r>
      <w:r>
        <w:rPr>
          <w:rFonts w:hint="eastAsia" w:ascii="仿宋_GB2312" w:hAnsi="仿宋_GB2312" w:eastAsia="仿宋_GB2312"/>
          <w:b w:val="0"/>
          <w:bCs/>
          <w:color w:val="auto"/>
          <w:sz w:val="32"/>
          <w:szCs w:val="32"/>
          <w:highlight w:val="none"/>
          <w:lang w:eastAsia="zh-CN"/>
        </w:rPr>
        <w:t>部门</w:t>
      </w:r>
      <w:r>
        <w:rPr>
          <w:rFonts w:hint="eastAsia" w:ascii="仿宋_GB2312" w:hAnsi="仿宋_GB2312" w:eastAsia="仿宋_GB2312"/>
          <w:b w:val="0"/>
          <w:bCs/>
          <w:color w:val="auto"/>
          <w:sz w:val="32"/>
          <w:szCs w:val="32"/>
          <w:highlight w:val="none"/>
        </w:rPr>
        <w:t>2022年度一般公共预算财政拨款基本支出</w:t>
      </w:r>
      <w:r>
        <w:rPr>
          <w:rFonts w:hint="eastAsia" w:ascii="仿宋_GB2312" w:hAnsi="仿宋_GB2312" w:eastAsia="仿宋_GB2312"/>
          <w:b w:val="0"/>
          <w:bCs/>
          <w:color w:val="auto"/>
          <w:sz w:val="32"/>
          <w:szCs w:val="32"/>
          <w:highlight w:val="none"/>
          <w:lang w:val="en-US" w:eastAsia="zh-CN"/>
        </w:rPr>
        <w:t>2063.62</w:t>
      </w:r>
      <w:r>
        <w:rPr>
          <w:rFonts w:hint="eastAsia" w:ascii="仿宋_GB2312" w:hAnsi="仿宋_GB2312" w:eastAsia="仿宋_GB2312"/>
          <w:b w:val="0"/>
          <w:bCs/>
          <w:color w:val="auto"/>
          <w:sz w:val="32"/>
          <w:szCs w:val="32"/>
          <w:highlight w:val="none"/>
        </w:rPr>
        <w:t>万元，其中：</w:t>
      </w:r>
    </w:p>
    <w:p>
      <w:pPr>
        <w:ind w:firstLine="585"/>
        <w:rPr>
          <w:rFonts w:hint="eastAsia" w:ascii="仿宋_GB2312" w:hAnsi="仿宋_GB2312" w:eastAsia="仿宋_GB2312"/>
          <w:b w:val="0"/>
          <w:bCs/>
          <w:color w:val="auto"/>
          <w:sz w:val="32"/>
          <w:szCs w:val="32"/>
          <w:highlight w:val="none"/>
        </w:rPr>
      </w:pPr>
      <w:r>
        <w:rPr>
          <w:rFonts w:hint="eastAsia" w:ascii="仿宋_GB2312" w:hAnsi="仿宋_GB2312" w:eastAsia="仿宋_GB2312"/>
          <w:b w:val="0"/>
          <w:bCs/>
          <w:color w:val="auto"/>
          <w:sz w:val="32"/>
          <w:szCs w:val="32"/>
          <w:highlight w:val="none"/>
        </w:rPr>
        <w:t>（一）工资福利支出</w:t>
      </w:r>
      <w:r>
        <w:rPr>
          <w:rFonts w:hint="eastAsia" w:ascii="仿宋_GB2312" w:hAnsi="仿宋_GB2312" w:eastAsia="仿宋_GB2312"/>
          <w:b w:val="0"/>
          <w:bCs/>
          <w:color w:val="auto"/>
          <w:sz w:val="32"/>
          <w:szCs w:val="32"/>
          <w:highlight w:val="none"/>
          <w:lang w:val="en-US" w:eastAsia="zh-CN"/>
        </w:rPr>
        <w:t>1813.48</w:t>
      </w:r>
      <w:r>
        <w:rPr>
          <w:rFonts w:hint="eastAsia" w:ascii="仿宋_GB2312" w:hAnsi="仿宋_GB2312" w:eastAsia="仿宋_GB2312"/>
          <w:b w:val="0"/>
          <w:bCs/>
          <w:color w:val="auto"/>
          <w:sz w:val="32"/>
          <w:szCs w:val="32"/>
          <w:highlight w:val="none"/>
        </w:rPr>
        <w:t>万元，较2021年增加</w:t>
      </w:r>
      <w:r>
        <w:rPr>
          <w:rFonts w:hint="eastAsia" w:ascii="仿宋_GB2312" w:hAnsi="仿宋_GB2312" w:eastAsia="仿宋_GB2312"/>
          <w:b w:val="0"/>
          <w:bCs/>
          <w:color w:val="auto"/>
          <w:sz w:val="32"/>
          <w:szCs w:val="32"/>
          <w:highlight w:val="none"/>
          <w:lang w:val="en-US" w:eastAsia="zh-CN"/>
        </w:rPr>
        <w:t>284.54</w:t>
      </w:r>
      <w:r>
        <w:rPr>
          <w:rFonts w:hint="eastAsia" w:ascii="仿宋_GB2312" w:hAnsi="仿宋_GB2312" w:eastAsia="仿宋_GB2312"/>
          <w:b w:val="0"/>
          <w:bCs/>
          <w:color w:val="auto"/>
          <w:sz w:val="32"/>
          <w:szCs w:val="32"/>
          <w:highlight w:val="none"/>
        </w:rPr>
        <w:t>万元，增长</w:t>
      </w:r>
      <w:r>
        <w:rPr>
          <w:rFonts w:hint="eastAsia" w:ascii="仿宋_GB2312" w:hAnsi="仿宋_GB2312" w:eastAsia="仿宋_GB2312"/>
          <w:b w:val="0"/>
          <w:bCs/>
          <w:color w:val="auto"/>
          <w:sz w:val="32"/>
          <w:szCs w:val="32"/>
          <w:highlight w:val="none"/>
          <w:lang w:val="en-US" w:eastAsia="zh-CN"/>
        </w:rPr>
        <w:t>18.6</w:t>
      </w:r>
      <w:r>
        <w:rPr>
          <w:rFonts w:hint="eastAsia" w:ascii="仿宋_GB2312" w:hAnsi="仿宋_GB2312" w:eastAsia="仿宋_GB2312"/>
          <w:b w:val="0"/>
          <w:bCs/>
          <w:color w:val="auto"/>
          <w:sz w:val="32"/>
          <w:szCs w:val="32"/>
          <w:highlight w:val="none"/>
        </w:rPr>
        <w:t>%，主要原因是：</w:t>
      </w:r>
      <w:r>
        <w:rPr>
          <w:rFonts w:hint="eastAsia" w:ascii="仿宋_GB2312" w:hAnsi="仿宋_GB2312" w:eastAsia="仿宋_GB2312"/>
          <w:b w:val="0"/>
          <w:bCs/>
          <w:color w:val="auto"/>
          <w:sz w:val="32"/>
          <w:szCs w:val="32"/>
          <w:highlight w:val="none"/>
          <w:lang w:val="en-US" w:eastAsia="zh-CN"/>
        </w:rPr>
        <w:t>本年账务处理上对部门经济科目进行调整，将去年计入对个人和家庭补助支出的科目于本年计入工资福利支出</w:t>
      </w:r>
      <w:r>
        <w:rPr>
          <w:rFonts w:hint="eastAsia" w:ascii="仿宋_GB2312" w:hAnsi="仿宋_GB2312" w:eastAsia="仿宋_GB2312"/>
          <w:b w:val="0"/>
          <w:bCs/>
          <w:color w:val="auto"/>
          <w:sz w:val="32"/>
          <w:szCs w:val="32"/>
          <w:highlight w:val="none"/>
        </w:rPr>
        <w:t>。</w:t>
      </w:r>
    </w:p>
    <w:p>
      <w:pPr>
        <w:ind w:firstLine="630"/>
        <w:rPr>
          <w:rFonts w:hint="eastAsia" w:ascii="仿宋_GB2312" w:hAnsi="仿宋_GB2312" w:eastAsia="仿宋_GB2312"/>
          <w:b w:val="0"/>
          <w:bCs/>
          <w:color w:val="auto"/>
          <w:sz w:val="32"/>
          <w:szCs w:val="32"/>
          <w:highlight w:val="none"/>
        </w:rPr>
      </w:pPr>
      <w:r>
        <w:rPr>
          <w:rFonts w:hint="eastAsia" w:ascii="仿宋_GB2312" w:hAnsi="仿宋_GB2312" w:eastAsia="仿宋_GB2312"/>
          <w:b w:val="0"/>
          <w:bCs/>
          <w:color w:val="auto"/>
          <w:sz w:val="32"/>
          <w:szCs w:val="32"/>
          <w:highlight w:val="none"/>
        </w:rPr>
        <w:t>（二）商品和服务支出</w:t>
      </w:r>
      <w:r>
        <w:rPr>
          <w:rFonts w:hint="eastAsia" w:ascii="仿宋_GB2312" w:hAnsi="仿宋_GB2312" w:eastAsia="仿宋_GB2312"/>
          <w:b w:val="0"/>
          <w:bCs/>
          <w:color w:val="auto"/>
          <w:sz w:val="32"/>
          <w:szCs w:val="32"/>
          <w:highlight w:val="none"/>
          <w:lang w:val="en-US" w:eastAsia="zh-CN"/>
        </w:rPr>
        <w:t>180.19</w:t>
      </w:r>
      <w:r>
        <w:rPr>
          <w:rFonts w:hint="eastAsia" w:ascii="仿宋_GB2312" w:hAnsi="仿宋_GB2312" w:eastAsia="仿宋_GB2312"/>
          <w:b w:val="0"/>
          <w:bCs/>
          <w:color w:val="auto"/>
          <w:sz w:val="32"/>
          <w:szCs w:val="32"/>
          <w:highlight w:val="none"/>
        </w:rPr>
        <w:t>万元，较2021年减少</w:t>
      </w:r>
      <w:r>
        <w:rPr>
          <w:rFonts w:hint="eastAsia" w:ascii="仿宋_GB2312" w:hAnsi="仿宋_GB2312" w:eastAsia="仿宋_GB2312"/>
          <w:b w:val="0"/>
          <w:bCs/>
          <w:color w:val="auto"/>
          <w:sz w:val="32"/>
          <w:szCs w:val="32"/>
          <w:highlight w:val="none"/>
          <w:lang w:val="en-US" w:eastAsia="zh-CN"/>
        </w:rPr>
        <w:t>267.52</w:t>
      </w:r>
      <w:r>
        <w:rPr>
          <w:rFonts w:hint="eastAsia" w:ascii="仿宋_GB2312" w:hAnsi="仿宋_GB2312" w:eastAsia="仿宋_GB2312"/>
          <w:b w:val="0"/>
          <w:bCs/>
          <w:color w:val="auto"/>
          <w:sz w:val="32"/>
          <w:szCs w:val="32"/>
          <w:highlight w:val="none"/>
        </w:rPr>
        <w:t>万元，</w:t>
      </w:r>
      <w:r>
        <w:rPr>
          <w:rFonts w:hint="eastAsia" w:ascii="仿宋_GB2312" w:hAnsi="仿宋_GB2312" w:eastAsia="仿宋_GB2312"/>
          <w:b w:val="0"/>
          <w:bCs/>
          <w:color w:val="auto"/>
          <w:sz w:val="32"/>
          <w:szCs w:val="32"/>
          <w:highlight w:val="none"/>
          <w:lang w:val="en-US" w:eastAsia="zh-CN"/>
        </w:rPr>
        <w:t>下降59.8</w:t>
      </w:r>
      <w:r>
        <w:rPr>
          <w:rFonts w:hint="eastAsia" w:ascii="仿宋_GB2312" w:hAnsi="仿宋_GB2312" w:eastAsia="仿宋_GB2312"/>
          <w:b w:val="0"/>
          <w:bCs/>
          <w:color w:val="auto"/>
          <w:sz w:val="32"/>
          <w:szCs w:val="32"/>
          <w:highlight w:val="none"/>
        </w:rPr>
        <w:t>%，主要原因是：</w:t>
      </w:r>
      <w:r>
        <w:rPr>
          <w:rFonts w:hint="eastAsia" w:ascii="仿宋_GB2312" w:hAnsi="仿宋_GB2312" w:eastAsia="仿宋_GB2312"/>
          <w:b w:val="0"/>
          <w:bCs/>
          <w:color w:val="auto"/>
          <w:sz w:val="32"/>
          <w:szCs w:val="32"/>
          <w:highlight w:val="none"/>
          <w:lang w:val="en-US" w:eastAsia="zh-CN"/>
        </w:rPr>
        <w:t>一是本年无上年结转的基本支出，二是调出及退休的人数较上年增加</w:t>
      </w:r>
      <w:r>
        <w:rPr>
          <w:rFonts w:hint="eastAsia" w:ascii="仿宋_GB2312" w:hAnsi="仿宋_GB2312" w:eastAsia="仿宋_GB2312"/>
          <w:b w:val="0"/>
          <w:bCs/>
          <w:color w:val="auto"/>
          <w:sz w:val="32"/>
          <w:szCs w:val="32"/>
          <w:highlight w:val="none"/>
          <w:lang w:eastAsia="zh-CN"/>
        </w:rPr>
        <w:t>，</w:t>
      </w:r>
      <w:r>
        <w:rPr>
          <w:rFonts w:hint="eastAsia" w:ascii="仿宋_GB2312" w:hAnsi="仿宋_GB2312" w:eastAsia="仿宋_GB2312"/>
          <w:b w:val="0"/>
          <w:bCs/>
          <w:color w:val="auto"/>
          <w:sz w:val="32"/>
          <w:szCs w:val="32"/>
          <w:highlight w:val="none"/>
          <w:lang w:val="en-US" w:eastAsia="zh-CN"/>
        </w:rPr>
        <w:t>三是</w:t>
      </w:r>
      <w:r>
        <w:rPr>
          <w:rFonts w:hint="eastAsia" w:ascii="仿宋_GB2312" w:hAnsi="仿宋_GB2312" w:eastAsia="仿宋_GB2312"/>
          <w:b w:val="0"/>
          <w:bCs/>
          <w:color w:val="auto"/>
          <w:sz w:val="32"/>
          <w:szCs w:val="32"/>
          <w:highlight w:val="none"/>
        </w:rPr>
        <w:t>落实过紧日子要求压减</w:t>
      </w:r>
      <w:r>
        <w:rPr>
          <w:rFonts w:hint="eastAsia" w:ascii="仿宋_GB2312" w:hAnsi="仿宋_GB2312" w:eastAsia="仿宋_GB2312"/>
          <w:b w:val="0"/>
          <w:bCs/>
          <w:color w:val="auto"/>
          <w:sz w:val="32"/>
          <w:szCs w:val="32"/>
          <w:highlight w:val="none"/>
          <w:lang w:val="en-US" w:eastAsia="zh-CN"/>
        </w:rPr>
        <w:t>商品服务支出</w:t>
      </w:r>
      <w:r>
        <w:rPr>
          <w:rFonts w:hint="eastAsia" w:ascii="仿宋_GB2312" w:hAnsi="仿宋_GB2312" w:eastAsia="仿宋_GB2312"/>
          <w:b w:val="0"/>
          <w:bCs/>
          <w:color w:val="auto"/>
          <w:sz w:val="32"/>
          <w:szCs w:val="32"/>
          <w:highlight w:val="none"/>
        </w:rPr>
        <w:t>。</w:t>
      </w:r>
    </w:p>
    <w:p>
      <w:pPr>
        <w:ind w:firstLine="585"/>
        <w:rPr>
          <w:rFonts w:hint="eastAsia" w:ascii="仿宋_GB2312" w:hAnsi="仿宋_GB2312" w:eastAsia="仿宋_GB2312"/>
          <w:b w:val="0"/>
          <w:bCs/>
          <w:color w:val="auto"/>
          <w:sz w:val="32"/>
          <w:szCs w:val="32"/>
          <w:highlight w:val="none"/>
        </w:rPr>
      </w:pPr>
      <w:r>
        <w:rPr>
          <w:rFonts w:hint="eastAsia" w:ascii="仿宋_GB2312" w:hAnsi="仿宋_GB2312" w:eastAsia="仿宋_GB2312"/>
          <w:b w:val="0"/>
          <w:bCs/>
          <w:color w:val="auto"/>
          <w:sz w:val="32"/>
          <w:szCs w:val="32"/>
          <w:highlight w:val="none"/>
        </w:rPr>
        <w:t>（三）对个人和家庭补助支出</w:t>
      </w:r>
      <w:r>
        <w:rPr>
          <w:rFonts w:hint="eastAsia" w:ascii="仿宋_GB2312" w:hAnsi="仿宋_GB2312" w:eastAsia="仿宋_GB2312"/>
          <w:b w:val="0"/>
          <w:bCs/>
          <w:color w:val="auto"/>
          <w:sz w:val="32"/>
          <w:szCs w:val="32"/>
          <w:highlight w:val="none"/>
          <w:lang w:val="en-US" w:eastAsia="zh-CN"/>
        </w:rPr>
        <w:t>69.41</w:t>
      </w:r>
      <w:r>
        <w:rPr>
          <w:rFonts w:hint="eastAsia" w:ascii="仿宋_GB2312" w:hAnsi="仿宋_GB2312" w:eastAsia="仿宋_GB2312"/>
          <w:b w:val="0"/>
          <w:bCs/>
          <w:color w:val="auto"/>
          <w:sz w:val="32"/>
          <w:szCs w:val="32"/>
          <w:highlight w:val="none"/>
        </w:rPr>
        <w:t>万元，较2021年</w:t>
      </w:r>
      <w:r>
        <w:rPr>
          <w:rFonts w:hint="eastAsia" w:ascii="仿宋_GB2312" w:hAnsi="仿宋_GB2312" w:eastAsia="仿宋_GB2312"/>
          <w:b w:val="0"/>
          <w:bCs/>
          <w:color w:val="auto"/>
          <w:sz w:val="32"/>
          <w:szCs w:val="32"/>
          <w:highlight w:val="none"/>
          <w:lang w:val="en-US" w:eastAsia="zh-CN"/>
        </w:rPr>
        <w:t>减少308.95</w:t>
      </w:r>
      <w:r>
        <w:rPr>
          <w:rFonts w:hint="eastAsia" w:ascii="仿宋_GB2312" w:hAnsi="仿宋_GB2312" w:eastAsia="仿宋_GB2312"/>
          <w:b w:val="0"/>
          <w:bCs/>
          <w:color w:val="auto"/>
          <w:sz w:val="32"/>
          <w:szCs w:val="32"/>
          <w:highlight w:val="none"/>
        </w:rPr>
        <w:t>万元，下降</w:t>
      </w:r>
      <w:r>
        <w:rPr>
          <w:rFonts w:hint="eastAsia" w:ascii="仿宋_GB2312" w:hAnsi="仿宋_GB2312" w:eastAsia="仿宋_GB2312"/>
          <w:b w:val="0"/>
          <w:bCs/>
          <w:color w:val="auto"/>
          <w:sz w:val="32"/>
          <w:szCs w:val="32"/>
          <w:highlight w:val="none"/>
          <w:lang w:val="en-US" w:eastAsia="zh-CN"/>
        </w:rPr>
        <w:t>81.7</w:t>
      </w:r>
      <w:r>
        <w:rPr>
          <w:rFonts w:hint="eastAsia" w:ascii="仿宋_GB2312" w:hAnsi="仿宋_GB2312" w:eastAsia="仿宋_GB2312"/>
          <w:b w:val="0"/>
          <w:bCs/>
          <w:color w:val="auto"/>
          <w:sz w:val="32"/>
          <w:szCs w:val="32"/>
          <w:highlight w:val="none"/>
        </w:rPr>
        <w:t>%，主要原因是：</w:t>
      </w:r>
      <w:r>
        <w:rPr>
          <w:rFonts w:hint="eastAsia" w:ascii="仿宋_GB2312" w:hAnsi="仿宋_GB2312" w:eastAsia="仿宋_GB2312"/>
          <w:b w:val="0"/>
          <w:bCs/>
          <w:color w:val="auto"/>
          <w:sz w:val="32"/>
          <w:szCs w:val="32"/>
          <w:highlight w:val="none"/>
          <w:lang w:val="en-US" w:eastAsia="zh-CN"/>
        </w:rPr>
        <w:t>本年账务处理上对部门经济科目进行调整，将去年计入对个人和家庭补助支出的科目于本年计入工资福利支出</w:t>
      </w:r>
      <w:r>
        <w:rPr>
          <w:rFonts w:hint="eastAsia" w:ascii="仿宋_GB2312" w:hAnsi="仿宋_GB2312" w:eastAsia="仿宋_GB2312"/>
          <w:b w:val="0"/>
          <w:bCs/>
          <w:color w:val="auto"/>
          <w:sz w:val="32"/>
          <w:szCs w:val="32"/>
          <w:highlight w:val="none"/>
        </w:rPr>
        <w:t>。</w:t>
      </w:r>
    </w:p>
    <w:p>
      <w:pPr>
        <w:ind w:firstLine="585"/>
        <w:rPr>
          <w:rFonts w:hint="eastAsia" w:ascii="仿宋_GB2312" w:hAnsi="仿宋_GB2312" w:eastAsia="仿宋_GB2312"/>
          <w:b w:val="0"/>
          <w:bCs/>
          <w:color w:val="auto"/>
          <w:sz w:val="32"/>
          <w:szCs w:val="32"/>
          <w:highlight w:val="none"/>
        </w:rPr>
      </w:pPr>
      <w:r>
        <w:rPr>
          <w:rFonts w:hint="eastAsia" w:ascii="仿宋_GB2312" w:hAnsi="仿宋_GB2312" w:eastAsia="仿宋_GB2312"/>
          <w:b w:val="0"/>
          <w:bCs/>
          <w:color w:val="auto"/>
          <w:sz w:val="32"/>
          <w:szCs w:val="32"/>
          <w:highlight w:val="none"/>
        </w:rPr>
        <w:t>（四）资本性支出</w:t>
      </w:r>
      <w:r>
        <w:rPr>
          <w:rFonts w:hint="eastAsia" w:ascii="仿宋_GB2312" w:hAnsi="仿宋_GB2312" w:eastAsia="仿宋_GB2312"/>
          <w:b w:val="0"/>
          <w:bCs/>
          <w:color w:val="auto"/>
          <w:sz w:val="32"/>
          <w:szCs w:val="32"/>
          <w:highlight w:val="none"/>
          <w:lang w:val="en-US" w:eastAsia="zh-CN"/>
        </w:rPr>
        <w:t>0.54</w:t>
      </w:r>
      <w:r>
        <w:rPr>
          <w:rFonts w:hint="eastAsia" w:ascii="仿宋_GB2312" w:hAnsi="仿宋_GB2312" w:eastAsia="仿宋_GB2312"/>
          <w:b w:val="0"/>
          <w:bCs/>
          <w:color w:val="auto"/>
          <w:sz w:val="32"/>
          <w:szCs w:val="32"/>
          <w:highlight w:val="none"/>
        </w:rPr>
        <w:t>万元，较2021年增加</w:t>
      </w:r>
      <w:r>
        <w:rPr>
          <w:rFonts w:hint="eastAsia" w:ascii="仿宋_GB2312" w:hAnsi="仿宋_GB2312" w:eastAsia="仿宋_GB2312"/>
          <w:b w:val="0"/>
          <w:bCs/>
          <w:color w:val="auto"/>
          <w:sz w:val="32"/>
          <w:szCs w:val="32"/>
          <w:highlight w:val="none"/>
          <w:lang w:val="en-US" w:eastAsia="zh-CN"/>
        </w:rPr>
        <w:t>0.54</w:t>
      </w:r>
      <w:r>
        <w:rPr>
          <w:rFonts w:hint="eastAsia" w:ascii="仿宋_GB2312" w:hAnsi="仿宋_GB2312" w:eastAsia="仿宋_GB2312"/>
          <w:b w:val="0"/>
          <w:bCs/>
          <w:color w:val="auto"/>
          <w:sz w:val="32"/>
          <w:szCs w:val="32"/>
          <w:highlight w:val="none"/>
        </w:rPr>
        <w:t>万元，增长</w:t>
      </w:r>
      <w:r>
        <w:rPr>
          <w:rFonts w:hint="eastAsia" w:ascii="仿宋_GB2312" w:hAnsi="仿宋_GB2312" w:eastAsia="仿宋_GB2312"/>
          <w:b w:val="0"/>
          <w:bCs/>
          <w:color w:val="auto"/>
          <w:sz w:val="32"/>
          <w:szCs w:val="32"/>
          <w:highlight w:val="none"/>
          <w:lang w:val="en-US" w:eastAsia="zh-CN"/>
        </w:rPr>
        <w:t>100</w:t>
      </w:r>
      <w:r>
        <w:rPr>
          <w:rFonts w:hint="eastAsia" w:ascii="仿宋_GB2312" w:hAnsi="仿宋_GB2312" w:eastAsia="仿宋_GB2312"/>
          <w:b w:val="0"/>
          <w:bCs/>
          <w:color w:val="auto"/>
          <w:sz w:val="32"/>
          <w:szCs w:val="32"/>
          <w:highlight w:val="none"/>
        </w:rPr>
        <w:t>%，主要原因是：</w:t>
      </w:r>
      <w:r>
        <w:rPr>
          <w:rFonts w:hint="eastAsia" w:ascii="仿宋_GB2312" w:hAnsi="仿宋_GB2312" w:eastAsia="仿宋_GB2312"/>
          <w:b w:val="0"/>
          <w:bCs/>
          <w:color w:val="auto"/>
          <w:sz w:val="32"/>
          <w:szCs w:val="32"/>
          <w:highlight w:val="none"/>
          <w:lang w:val="en-US" w:eastAsia="zh-CN"/>
        </w:rPr>
        <w:t>本年度购置办公设备0.54万元</w:t>
      </w:r>
      <w:r>
        <w:rPr>
          <w:rFonts w:hint="eastAsia" w:ascii="仿宋_GB2312" w:hAnsi="仿宋_GB2312" w:eastAsia="仿宋_GB2312"/>
          <w:b w:val="0"/>
          <w:bCs/>
          <w:color w:val="auto"/>
          <w:sz w:val="32"/>
          <w:szCs w:val="32"/>
          <w:highlight w:val="none"/>
        </w:rPr>
        <w:t>。</w:t>
      </w:r>
    </w:p>
    <w:p>
      <w:pPr>
        <w:keepNext w:val="0"/>
        <w:keepLines w:val="0"/>
        <w:pageBreakBefore w:val="0"/>
        <w:kinsoku/>
        <w:wordWrap/>
        <w:overflowPunct/>
        <w:topLinePunct w:val="0"/>
        <w:bidi w:val="0"/>
        <w:snapToGrid/>
        <w:spacing w:line="240" w:lineRule="auto"/>
        <w:ind w:firstLine="640" w:firstLineChars="200"/>
        <w:textAlignment w:val="auto"/>
        <w:rPr>
          <w:rFonts w:hint="eastAsia" w:ascii="黑体" w:hAnsi="黑体" w:eastAsia="黑体"/>
          <w:b w:val="0"/>
          <w:bCs/>
          <w:color w:val="auto"/>
          <w:sz w:val="32"/>
          <w:szCs w:val="32"/>
          <w:highlight w:val="none"/>
        </w:rPr>
      </w:pPr>
      <w:r>
        <w:rPr>
          <w:rFonts w:hint="eastAsia" w:ascii="黑体" w:hAnsi="黑体" w:eastAsia="黑体"/>
          <w:b w:val="0"/>
          <w:bCs/>
          <w:color w:val="auto"/>
          <w:sz w:val="32"/>
          <w:szCs w:val="32"/>
          <w:highlight w:val="none"/>
        </w:rPr>
        <w:t>五、财政拨款“三公”经费支出决算情况说明</w:t>
      </w:r>
    </w:p>
    <w:p>
      <w:pPr>
        <w:ind w:firstLine="630"/>
        <w:rPr>
          <w:rFonts w:hint="eastAsia" w:ascii="仿宋_GB2312" w:hAnsi="仿宋_GB2312" w:eastAsia="仿宋_GB2312"/>
          <w:b w:val="0"/>
          <w:bCs/>
          <w:color w:val="auto"/>
          <w:sz w:val="32"/>
          <w:szCs w:val="32"/>
          <w:highlight w:val="none"/>
        </w:rPr>
      </w:pPr>
      <w:r>
        <w:rPr>
          <w:rFonts w:hint="eastAsia" w:ascii="仿宋_GB2312" w:hAnsi="仿宋_GB2312" w:eastAsia="仿宋_GB2312"/>
          <w:b w:val="0"/>
          <w:bCs/>
          <w:color w:val="auto"/>
          <w:sz w:val="32"/>
          <w:szCs w:val="32"/>
          <w:highlight w:val="none"/>
        </w:rPr>
        <w:t>本单位2022年度财政拨款“三公”经费支出全年预算数为</w:t>
      </w:r>
      <w:r>
        <w:rPr>
          <w:rFonts w:hint="eastAsia" w:ascii="仿宋_GB2312" w:hAnsi="仿宋_GB2312" w:eastAsia="仿宋_GB2312"/>
          <w:b w:val="0"/>
          <w:bCs/>
          <w:color w:val="auto"/>
          <w:sz w:val="32"/>
          <w:szCs w:val="32"/>
          <w:highlight w:val="none"/>
          <w:lang w:val="en-US" w:eastAsia="zh-CN"/>
        </w:rPr>
        <w:t>53.13</w:t>
      </w:r>
      <w:r>
        <w:rPr>
          <w:rFonts w:hint="eastAsia" w:ascii="仿宋_GB2312" w:hAnsi="仿宋_GB2312" w:eastAsia="仿宋_GB2312"/>
          <w:b w:val="0"/>
          <w:bCs/>
          <w:color w:val="auto"/>
          <w:sz w:val="32"/>
          <w:szCs w:val="32"/>
          <w:highlight w:val="none"/>
        </w:rPr>
        <w:t>万元，决算数为</w:t>
      </w:r>
      <w:r>
        <w:rPr>
          <w:rFonts w:hint="eastAsia" w:ascii="仿宋_GB2312" w:hAnsi="仿宋_GB2312" w:eastAsia="仿宋_GB2312"/>
          <w:b w:val="0"/>
          <w:bCs/>
          <w:color w:val="auto"/>
          <w:sz w:val="32"/>
          <w:szCs w:val="32"/>
          <w:highlight w:val="none"/>
          <w:lang w:val="en-US" w:eastAsia="zh-CN"/>
        </w:rPr>
        <w:t>53.03</w:t>
      </w:r>
      <w:r>
        <w:rPr>
          <w:rFonts w:hint="eastAsia" w:ascii="仿宋_GB2312" w:hAnsi="仿宋_GB2312" w:eastAsia="仿宋_GB2312"/>
          <w:b w:val="0"/>
          <w:bCs/>
          <w:color w:val="auto"/>
          <w:sz w:val="32"/>
          <w:szCs w:val="32"/>
          <w:highlight w:val="none"/>
        </w:rPr>
        <w:t>万元，完成全年预算的</w:t>
      </w:r>
      <w:r>
        <w:rPr>
          <w:rFonts w:hint="eastAsia" w:ascii="仿宋_GB2312" w:hAnsi="仿宋_GB2312" w:eastAsia="仿宋_GB2312"/>
          <w:b w:val="0"/>
          <w:bCs/>
          <w:color w:val="auto"/>
          <w:sz w:val="32"/>
          <w:szCs w:val="32"/>
          <w:highlight w:val="none"/>
          <w:lang w:val="en-US" w:eastAsia="zh-CN"/>
        </w:rPr>
        <w:t>99.8</w:t>
      </w:r>
      <w:r>
        <w:rPr>
          <w:rFonts w:hint="eastAsia" w:ascii="仿宋_GB2312" w:hAnsi="仿宋_GB2312" w:eastAsia="仿宋_GB2312"/>
          <w:b w:val="0"/>
          <w:bCs/>
          <w:color w:val="auto"/>
          <w:sz w:val="32"/>
          <w:szCs w:val="32"/>
          <w:highlight w:val="none"/>
        </w:rPr>
        <w:t>%，决算数较2021年减少</w:t>
      </w:r>
      <w:r>
        <w:rPr>
          <w:rFonts w:hint="eastAsia" w:ascii="仿宋_GB2312" w:hAnsi="仿宋_GB2312" w:eastAsia="仿宋_GB2312"/>
          <w:b w:val="0"/>
          <w:bCs/>
          <w:color w:val="auto"/>
          <w:sz w:val="32"/>
          <w:szCs w:val="32"/>
          <w:highlight w:val="none"/>
          <w:lang w:val="en-US" w:eastAsia="zh-CN"/>
        </w:rPr>
        <w:t>5.7</w:t>
      </w:r>
      <w:r>
        <w:rPr>
          <w:rFonts w:hint="eastAsia" w:ascii="仿宋_GB2312" w:hAnsi="仿宋_GB2312" w:eastAsia="仿宋_GB2312"/>
          <w:b w:val="0"/>
          <w:bCs/>
          <w:color w:val="auto"/>
          <w:sz w:val="32"/>
          <w:szCs w:val="32"/>
          <w:highlight w:val="none"/>
        </w:rPr>
        <w:t>万元，下降</w:t>
      </w:r>
      <w:r>
        <w:rPr>
          <w:rFonts w:hint="eastAsia" w:ascii="仿宋_GB2312" w:hAnsi="仿宋_GB2312" w:eastAsia="仿宋_GB2312"/>
          <w:b w:val="0"/>
          <w:bCs/>
          <w:color w:val="auto"/>
          <w:sz w:val="32"/>
          <w:szCs w:val="32"/>
          <w:highlight w:val="none"/>
          <w:lang w:val="en-US" w:eastAsia="zh-CN"/>
        </w:rPr>
        <w:t>9.7</w:t>
      </w:r>
      <w:r>
        <w:rPr>
          <w:rFonts w:hint="eastAsia" w:ascii="仿宋_GB2312" w:hAnsi="仿宋_GB2312" w:eastAsia="仿宋_GB2312"/>
          <w:b w:val="0"/>
          <w:bCs/>
          <w:color w:val="auto"/>
          <w:sz w:val="32"/>
          <w:szCs w:val="32"/>
          <w:highlight w:val="none"/>
        </w:rPr>
        <w:t>%，其中：</w:t>
      </w:r>
    </w:p>
    <w:p>
      <w:pPr>
        <w:keepNext w:val="0"/>
        <w:keepLines w:val="0"/>
        <w:pageBreakBefore w:val="0"/>
        <w:kinsoku/>
        <w:wordWrap/>
        <w:overflowPunct/>
        <w:topLinePunct w:val="0"/>
        <w:bidi w:val="0"/>
        <w:snapToGrid/>
        <w:spacing w:line="240" w:lineRule="auto"/>
        <w:ind w:firstLine="640" w:firstLineChars="200"/>
        <w:textAlignment w:val="auto"/>
        <w:rPr>
          <w:rFonts w:hint="eastAsia" w:ascii="仿宋_GB2312" w:hAnsi="仿宋_GB2312" w:eastAsia="仿宋_GB2312"/>
          <w:b w:val="0"/>
          <w:bCs/>
          <w:color w:val="auto"/>
          <w:sz w:val="32"/>
          <w:szCs w:val="32"/>
          <w:highlight w:val="none"/>
        </w:rPr>
      </w:pPr>
      <w:r>
        <w:rPr>
          <w:rFonts w:hint="eastAsia" w:ascii="仿宋_GB2312" w:hAnsi="仿宋_GB2312" w:eastAsia="仿宋_GB2312"/>
          <w:b w:val="0"/>
          <w:bCs/>
          <w:color w:val="auto"/>
          <w:sz w:val="32"/>
          <w:szCs w:val="32"/>
          <w:highlight w:val="none"/>
          <w:lang w:eastAsia="zh-CN"/>
        </w:rPr>
        <w:t>（</w:t>
      </w:r>
      <w:r>
        <w:rPr>
          <w:rFonts w:hint="eastAsia" w:ascii="仿宋_GB2312" w:hAnsi="仿宋_GB2312" w:eastAsia="仿宋_GB2312"/>
          <w:b w:val="0"/>
          <w:bCs/>
          <w:color w:val="auto"/>
          <w:sz w:val="32"/>
          <w:szCs w:val="32"/>
          <w:highlight w:val="none"/>
          <w:lang w:val="en-US" w:eastAsia="zh-CN"/>
        </w:rPr>
        <w:t>一</w:t>
      </w:r>
      <w:r>
        <w:rPr>
          <w:rFonts w:hint="eastAsia" w:ascii="仿宋_GB2312" w:hAnsi="仿宋_GB2312" w:eastAsia="仿宋_GB2312"/>
          <w:b w:val="0"/>
          <w:bCs/>
          <w:color w:val="auto"/>
          <w:sz w:val="32"/>
          <w:szCs w:val="32"/>
          <w:highlight w:val="none"/>
          <w:lang w:eastAsia="zh-CN"/>
        </w:rPr>
        <w:t>）</w:t>
      </w:r>
      <w:r>
        <w:rPr>
          <w:rFonts w:hint="eastAsia" w:ascii="仿宋_GB2312" w:hAnsi="仿宋_GB2312" w:eastAsia="仿宋_GB2312"/>
          <w:b w:val="0"/>
          <w:bCs/>
          <w:color w:val="auto"/>
          <w:sz w:val="32"/>
          <w:szCs w:val="32"/>
          <w:highlight w:val="none"/>
        </w:rPr>
        <w:t>因公出国（境）支出全年预算数为</w:t>
      </w:r>
      <w:r>
        <w:rPr>
          <w:rFonts w:hint="eastAsia" w:ascii="仿宋_GB2312" w:hAnsi="仿宋_GB2312" w:eastAsia="仿宋_GB2312"/>
          <w:b w:val="0"/>
          <w:bCs/>
          <w:color w:val="auto"/>
          <w:sz w:val="32"/>
          <w:szCs w:val="32"/>
          <w:highlight w:val="none"/>
          <w:lang w:val="en-US" w:eastAsia="zh-CN"/>
        </w:rPr>
        <w:t>0</w:t>
      </w:r>
      <w:r>
        <w:rPr>
          <w:rFonts w:hint="eastAsia" w:ascii="仿宋_GB2312" w:hAnsi="仿宋_GB2312" w:eastAsia="仿宋_GB2312"/>
          <w:b w:val="0"/>
          <w:bCs/>
          <w:color w:val="auto"/>
          <w:sz w:val="32"/>
          <w:szCs w:val="32"/>
          <w:highlight w:val="none"/>
        </w:rPr>
        <w:t>万元，决算数为</w:t>
      </w:r>
      <w:r>
        <w:rPr>
          <w:rFonts w:hint="eastAsia" w:ascii="仿宋_GB2312" w:hAnsi="仿宋_GB2312" w:eastAsia="仿宋_GB2312"/>
          <w:b w:val="0"/>
          <w:bCs/>
          <w:color w:val="auto"/>
          <w:sz w:val="32"/>
          <w:szCs w:val="32"/>
          <w:highlight w:val="none"/>
          <w:lang w:val="en-US" w:eastAsia="zh-CN"/>
        </w:rPr>
        <w:t>0</w:t>
      </w:r>
      <w:r>
        <w:rPr>
          <w:rFonts w:hint="eastAsia" w:ascii="仿宋_GB2312" w:hAnsi="仿宋_GB2312" w:eastAsia="仿宋_GB2312"/>
          <w:b w:val="0"/>
          <w:bCs/>
          <w:color w:val="auto"/>
          <w:sz w:val="32"/>
          <w:szCs w:val="32"/>
          <w:highlight w:val="none"/>
        </w:rPr>
        <w:t>万元，完成全年预算的</w:t>
      </w:r>
      <w:r>
        <w:rPr>
          <w:rFonts w:hint="eastAsia" w:ascii="仿宋_GB2312" w:hAnsi="仿宋_GB2312" w:eastAsia="仿宋_GB2312"/>
          <w:b w:val="0"/>
          <w:bCs/>
          <w:color w:val="auto"/>
          <w:sz w:val="32"/>
          <w:szCs w:val="32"/>
          <w:highlight w:val="none"/>
          <w:lang w:val="en-US" w:eastAsia="zh-CN"/>
        </w:rPr>
        <w:t>0</w:t>
      </w:r>
      <w:r>
        <w:rPr>
          <w:rFonts w:hint="eastAsia" w:ascii="仿宋_GB2312" w:hAnsi="仿宋_GB2312" w:eastAsia="仿宋_GB2312"/>
          <w:b w:val="0"/>
          <w:bCs/>
          <w:color w:val="auto"/>
          <w:sz w:val="32"/>
          <w:szCs w:val="32"/>
          <w:highlight w:val="none"/>
        </w:rPr>
        <w:t>%，决算数较2021年增加</w:t>
      </w:r>
      <w:r>
        <w:rPr>
          <w:rFonts w:hint="eastAsia" w:ascii="仿宋_GB2312" w:hAnsi="仿宋_GB2312" w:eastAsia="仿宋_GB2312"/>
          <w:b w:val="0"/>
          <w:bCs/>
          <w:color w:val="auto"/>
          <w:sz w:val="32"/>
          <w:szCs w:val="32"/>
          <w:highlight w:val="none"/>
          <w:lang w:val="en-US" w:eastAsia="zh-CN"/>
        </w:rPr>
        <w:t>0</w:t>
      </w:r>
      <w:r>
        <w:rPr>
          <w:rFonts w:hint="eastAsia" w:ascii="仿宋_GB2312" w:hAnsi="仿宋_GB2312" w:eastAsia="仿宋_GB2312"/>
          <w:b w:val="0"/>
          <w:bCs/>
          <w:color w:val="auto"/>
          <w:sz w:val="32"/>
          <w:szCs w:val="32"/>
          <w:highlight w:val="none"/>
        </w:rPr>
        <w:t>万元，增长</w:t>
      </w:r>
      <w:r>
        <w:rPr>
          <w:rFonts w:hint="eastAsia" w:ascii="仿宋_GB2312" w:hAnsi="仿宋_GB2312" w:eastAsia="仿宋_GB2312"/>
          <w:b w:val="0"/>
          <w:bCs/>
          <w:color w:val="auto"/>
          <w:sz w:val="32"/>
          <w:szCs w:val="32"/>
          <w:highlight w:val="none"/>
          <w:lang w:val="en-US" w:eastAsia="zh-CN"/>
        </w:rPr>
        <w:t>0</w:t>
      </w:r>
      <w:r>
        <w:rPr>
          <w:rFonts w:hint="eastAsia" w:ascii="仿宋_GB2312" w:hAnsi="仿宋_GB2312" w:eastAsia="仿宋_GB2312"/>
          <w:b w:val="0"/>
          <w:bCs/>
          <w:color w:val="auto"/>
          <w:sz w:val="32"/>
          <w:szCs w:val="32"/>
          <w:highlight w:val="none"/>
        </w:rPr>
        <w:t>%，主要原因是</w:t>
      </w:r>
      <w:r>
        <w:rPr>
          <w:rFonts w:hint="eastAsia" w:ascii="仿宋_GB2312" w:hAnsi="仿宋_GB2312" w:eastAsia="仿宋_GB2312"/>
          <w:b w:val="0"/>
          <w:bCs/>
          <w:color w:val="auto"/>
          <w:sz w:val="32"/>
          <w:szCs w:val="32"/>
          <w:highlight w:val="none"/>
          <w:lang w:val="en-US" w:eastAsia="zh-CN"/>
        </w:rPr>
        <w:t>本年及上年均无因公出国（境）支出</w:t>
      </w:r>
      <w:r>
        <w:rPr>
          <w:rFonts w:hint="eastAsia" w:ascii="仿宋_GB2312" w:hAnsi="仿宋_GB2312" w:eastAsia="仿宋_GB2312"/>
          <w:b w:val="0"/>
          <w:bCs/>
          <w:color w:val="auto"/>
          <w:sz w:val="32"/>
          <w:szCs w:val="32"/>
          <w:highlight w:val="none"/>
        </w:rPr>
        <w:t>。</w:t>
      </w:r>
    </w:p>
    <w:p>
      <w:pPr>
        <w:keepNext w:val="0"/>
        <w:keepLines w:val="0"/>
        <w:pageBreakBefore w:val="0"/>
        <w:kinsoku/>
        <w:wordWrap/>
        <w:overflowPunct/>
        <w:topLinePunct w:val="0"/>
        <w:bidi w:val="0"/>
        <w:snapToGrid/>
        <w:spacing w:line="240" w:lineRule="auto"/>
        <w:ind w:firstLine="640" w:firstLineChars="200"/>
        <w:textAlignment w:val="auto"/>
        <w:rPr>
          <w:rFonts w:ascii="仿宋_GB2312" w:hAnsi="仿宋_GB2312" w:eastAsia="仿宋_GB2312"/>
          <w:b w:val="0"/>
          <w:bCs/>
          <w:color w:val="auto"/>
          <w:sz w:val="32"/>
          <w:szCs w:val="32"/>
          <w:highlight w:val="none"/>
        </w:rPr>
      </w:pPr>
      <w:r>
        <w:rPr>
          <w:rFonts w:hint="eastAsia" w:ascii="仿宋_GB2312" w:hAnsi="仿宋_GB2312" w:eastAsia="仿宋_GB2312"/>
          <w:b w:val="0"/>
          <w:bCs/>
          <w:color w:val="auto"/>
          <w:sz w:val="32"/>
          <w:szCs w:val="32"/>
          <w:highlight w:val="none"/>
          <w:lang w:eastAsia="zh-CN"/>
        </w:rPr>
        <w:t>（</w:t>
      </w:r>
      <w:r>
        <w:rPr>
          <w:rFonts w:hint="eastAsia" w:ascii="仿宋_GB2312" w:hAnsi="仿宋_GB2312" w:eastAsia="仿宋_GB2312"/>
          <w:b w:val="0"/>
          <w:bCs/>
          <w:color w:val="auto"/>
          <w:sz w:val="32"/>
          <w:szCs w:val="32"/>
          <w:highlight w:val="none"/>
          <w:lang w:val="en-US" w:eastAsia="zh-CN"/>
        </w:rPr>
        <w:t>二</w:t>
      </w:r>
      <w:r>
        <w:rPr>
          <w:rFonts w:hint="eastAsia" w:ascii="仿宋_GB2312" w:hAnsi="仿宋_GB2312" w:eastAsia="仿宋_GB2312"/>
          <w:b w:val="0"/>
          <w:bCs/>
          <w:color w:val="auto"/>
          <w:sz w:val="32"/>
          <w:szCs w:val="32"/>
          <w:highlight w:val="none"/>
          <w:lang w:eastAsia="zh-CN"/>
        </w:rPr>
        <w:t>）</w:t>
      </w:r>
      <w:r>
        <w:rPr>
          <w:rFonts w:hint="eastAsia" w:ascii="仿宋_GB2312" w:hAnsi="仿宋_GB2312" w:eastAsia="仿宋_GB2312"/>
          <w:b w:val="0"/>
          <w:bCs/>
          <w:color w:val="auto"/>
          <w:sz w:val="32"/>
          <w:szCs w:val="32"/>
          <w:highlight w:val="none"/>
        </w:rPr>
        <w:t>公务接待费支出全年预算数为</w:t>
      </w:r>
      <w:r>
        <w:rPr>
          <w:rFonts w:hint="eastAsia" w:ascii="仿宋_GB2312" w:hAnsi="仿宋_GB2312" w:eastAsia="仿宋_GB2312"/>
          <w:b w:val="0"/>
          <w:bCs/>
          <w:color w:val="auto"/>
          <w:sz w:val="32"/>
          <w:szCs w:val="32"/>
          <w:highlight w:val="none"/>
          <w:lang w:val="en-US" w:eastAsia="zh-CN"/>
        </w:rPr>
        <w:t>15.68</w:t>
      </w:r>
      <w:r>
        <w:rPr>
          <w:rFonts w:hint="eastAsia" w:ascii="仿宋_GB2312" w:hAnsi="仿宋_GB2312" w:eastAsia="仿宋_GB2312"/>
          <w:b w:val="0"/>
          <w:bCs/>
          <w:color w:val="auto"/>
          <w:sz w:val="32"/>
          <w:szCs w:val="32"/>
          <w:highlight w:val="none"/>
        </w:rPr>
        <w:t>万元，决算数</w:t>
      </w:r>
      <w:r>
        <w:rPr>
          <w:rFonts w:hint="eastAsia" w:ascii="仿宋_GB2312" w:hAnsi="仿宋_GB2312" w:eastAsia="仿宋_GB2312"/>
          <w:b w:val="0"/>
          <w:bCs/>
          <w:color w:val="auto"/>
          <w:sz w:val="32"/>
          <w:szCs w:val="32"/>
          <w:highlight w:val="none"/>
          <w:lang w:val="en-US" w:eastAsia="zh-CN"/>
        </w:rPr>
        <w:t>为15.68</w:t>
      </w:r>
      <w:r>
        <w:rPr>
          <w:rFonts w:hint="eastAsia" w:ascii="仿宋_GB2312" w:hAnsi="仿宋_GB2312" w:eastAsia="仿宋_GB2312"/>
          <w:b w:val="0"/>
          <w:bCs/>
          <w:color w:val="auto"/>
          <w:sz w:val="32"/>
          <w:szCs w:val="32"/>
          <w:highlight w:val="none"/>
        </w:rPr>
        <w:t>万元，完成全年预算的</w:t>
      </w:r>
      <w:r>
        <w:rPr>
          <w:rFonts w:hint="eastAsia" w:ascii="仿宋_GB2312" w:hAnsi="仿宋_GB2312" w:eastAsia="仿宋_GB2312"/>
          <w:b w:val="0"/>
          <w:bCs/>
          <w:color w:val="auto"/>
          <w:sz w:val="32"/>
          <w:szCs w:val="32"/>
          <w:highlight w:val="none"/>
          <w:lang w:val="en-US" w:eastAsia="zh-CN"/>
        </w:rPr>
        <w:t>100</w:t>
      </w:r>
      <w:r>
        <w:rPr>
          <w:rFonts w:hint="eastAsia" w:ascii="仿宋_GB2312" w:hAnsi="仿宋_GB2312" w:eastAsia="仿宋_GB2312"/>
          <w:b w:val="0"/>
          <w:bCs/>
          <w:color w:val="auto"/>
          <w:sz w:val="32"/>
          <w:szCs w:val="32"/>
          <w:highlight w:val="none"/>
        </w:rPr>
        <w:t>%，决算数较2021年增加</w:t>
      </w:r>
      <w:r>
        <w:rPr>
          <w:rFonts w:hint="eastAsia" w:ascii="仿宋_GB2312" w:hAnsi="仿宋_GB2312" w:eastAsia="仿宋_GB2312"/>
          <w:b w:val="0"/>
          <w:bCs/>
          <w:color w:val="auto"/>
          <w:sz w:val="32"/>
          <w:szCs w:val="32"/>
          <w:highlight w:val="none"/>
          <w:lang w:val="en-US" w:eastAsia="zh-CN"/>
        </w:rPr>
        <w:t>3.21</w:t>
      </w:r>
      <w:r>
        <w:rPr>
          <w:rFonts w:hint="eastAsia" w:ascii="仿宋_GB2312" w:hAnsi="仿宋_GB2312" w:eastAsia="仿宋_GB2312"/>
          <w:b w:val="0"/>
          <w:bCs/>
          <w:color w:val="auto"/>
          <w:sz w:val="32"/>
          <w:szCs w:val="32"/>
          <w:highlight w:val="none"/>
        </w:rPr>
        <w:t>万元，增长</w:t>
      </w:r>
      <w:r>
        <w:rPr>
          <w:rFonts w:hint="eastAsia" w:ascii="仿宋_GB2312" w:hAnsi="仿宋_GB2312" w:eastAsia="仿宋_GB2312"/>
          <w:b w:val="0"/>
          <w:bCs/>
          <w:color w:val="auto"/>
          <w:sz w:val="32"/>
          <w:szCs w:val="32"/>
          <w:highlight w:val="none"/>
          <w:lang w:val="en-US" w:eastAsia="zh-CN"/>
        </w:rPr>
        <w:t>25.7</w:t>
      </w:r>
      <w:r>
        <w:rPr>
          <w:rFonts w:hint="eastAsia" w:ascii="仿宋_GB2312" w:hAnsi="仿宋_GB2312" w:eastAsia="仿宋_GB2312"/>
          <w:b w:val="0"/>
          <w:bCs/>
          <w:color w:val="auto"/>
          <w:sz w:val="32"/>
          <w:szCs w:val="32"/>
          <w:highlight w:val="none"/>
        </w:rPr>
        <w:t>%，主要原因是</w:t>
      </w:r>
      <w:r>
        <w:rPr>
          <w:rFonts w:hint="eastAsia" w:ascii="仿宋_GB2312" w:hAnsi="仿宋_GB2312" w:eastAsia="仿宋_GB2312"/>
          <w:b w:val="0"/>
          <w:bCs/>
          <w:color w:val="auto"/>
          <w:sz w:val="32"/>
          <w:szCs w:val="32"/>
          <w:highlight w:val="none"/>
          <w:lang w:val="en-US" w:eastAsia="zh-CN"/>
        </w:rPr>
        <w:t>根据县政府工作安排，我单位承担招商任务，商务接待较上年增加</w:t>
      </w:r>
      <w:r>
        <w:rPr>
          <w:rFonts w:hint="eastAsia" w:ascii="仿宋_GB2312" w:hAnsi="仿宋_GB2312" w:eastAsia="仿宋_GB2312"/>
          <w:b w:val="0"/>
          <w:bCs/>
          <w:color w:val="auto"/>
          <w:sz w:val="32"/>
          <w:szCs w:val="32"/>
          <w:highlight w:val="none"/>
        </w:rPr>
        <w:t>。决算数较全年预算数减少的主要原因是：</w:t>
      </w:r>
      <w:r>
        <w:rPr>
          <w:rFonts w:hint="eastAsia" w:ascii="仿宋_GB2312" w:hAnsi="仿宋_GB2312" w:eastAsia="仿宋_GB2312"/>
          <w:b w:val="0"/>
          <w:bCs/>
          <w:color w:val="auto"/>
          <w:sz w:val="32"/>
          <w:szCs w:val="32"/>
          <w:highlight w:val="none"/>
          <w:lang w:val="en-US" w:eastAsia="zh-CN"/>
        </w:rPr>
        <w:t>落实过紧日子要求，压减公务接待开支，</w:t>
      </w:r>
      <w:r>
        <w:rPr>
          <w:rFonts w:hint="eastAsia" w:ascii="仿宋_GB2312" w:hAnsi="仿宋_GB2312" w:eastAsia="仿宋_GB2312" w:cs="Times New Roman"/>
          <w:b w:val="0"/>
          <w:bCs/>
          <w:color w:val="auto"/>
          <w:sz w:val="32"/>
          <w:szCs w:val="32"/>
          <w:highlight w:val="none"/>
          <w:lang w:val="en-US" w:eastAsia="zh-CN"/>
        </w:rPr>
        <w:t>不超标准、不超规格接待。</w:t>
      </w:r>
      <w:r>
        <w:rPr>
          <w:rFonts w:hint="eastAsia" w:ascii="仿宋_GB2312" w:hAnsi="仿宋_GB2312" w:eastAsia="仿宋_GB2312"/>
          <w:b w:val="0"/>
          <w:bCs/>
          <w:color w:val="auto"/>
          <w:sz w:val="32"/>
          <w:szCs w:val="32"/>
          <w:highlight w:val="none"/>
        </w:rPr>
        <w:t>全年国内公务接待</w:t>
      </w:r>
      <w:r>
        <w:rPr>
          <w:rFonts w:hint="eastAsia" w:ascii="仿宋_GB2312" w:hAnsi="仿宋_GB2312" w:eastAsia="仿宋_GB2312"/>
          <w:b w:val="0"/>
          <w:bCs/>
          <w:color w:val="auto"/>
          <w:sz w:val="32"/>
          <w:szCs w:val="32"/>
          <w:highlight w:val="none"/>
          <w:lang w:val="en-US" w:eastAsia="zh-CN"/>
        </w:rPr>
        <w:t>166</w:t>
      </w:r>
      <w:r>
        <w:rPr>
          <w:rFonts w:hint="eastAsia" w:ascii="仿宋_GB2312" w:hAnsi="仿宋_GB2312" w:eastAsia="仿宋_GB2312"/>
          <w:b w:val="0"/>
          <w:bCs/>
          <w:color w:val="auto"/>
          <w:sz w:val="32"/>
          <w:szCs w:val="32"/>
          <w:highlight w:val="none"/>
        </w:rPr>
        <w:t>批，累计接待</w:t>
      </w:r>
      <w:r>
        <w:rPr>
          <w:rFonts w:hint="eastAsia" w:ascii="仿宋_GB2312" w:hAnsi="仿宋_GB2312" w:eastAsia="仿宋_GB2312"/>
          <w:b w:val="0"/>
          <w:bCs/>
          <w:color w:val="auto"/>
          <w:sz w:val="32"/>
          <w:szCs w:val="32"/>
          <w:highlight w:val="none"/>
          <w:lang w:val="en-US" w:eastAsia="zh-CN"/>
        </w:rPr>
        <w:t>1221</w:t>
      </w:r>
      <w:r>
        <w:rPr>
          <w:rFonts w:hint="eastAsia" w:ascii="仿宋_GB2312" w:hAnsi="仿宋_GB2312" w:eastAsia="仿宋_GB2312"/>
          <w:b w:val="0"/>
          <w:bCs/>
          <w:color w:val="auto"/>
          <w:sz w:val="32"/>
          <w:szCs w:val="32"/>
          <w:highlight w:val="none"/>
        </w:rPr>
        <w:t>人次，其中外事接待</w:t>
      </w:r>
      <w:r>
        <w:rPr>
          <w:rFonts w:hint="eastAsia" w:ascii="仿宋_GB2312" w:hAnsi="仿宋_GB2312" w:eastAsia="仿宋_GB2312"/>
          <w:b w:val="0"/>
          <w:bCs/>
          <w:color w:val="auto"/>
          <w:sz w:val="32"/>
          <w:szCs w:val="32"/>
          <w:highlight w:val="none"/>
          <w:lang w:val="en-US" w:eastAsia="zh-CN"/>
        </w:rPr>
        <w:t>0</w:t>
      </w:r>
      <w:r>
        <w:rPr>
          <w:rFonts w:hint="eastAsia" w:ascii="仿宋_GB2312" w:hAnsi="仿宋_GB2312" w:eastAsia="仿宋_GB2312"/>
          <w:b w:val="0"/>
          <w:bCs/>
          <w:color w:val="auto"/>
          <w:sz w:val="32"/>
          <w:szCs w:val="32"/>
          <w:highlight w:val="none"/>
        </w:rPr>
        <w:t>批，累计接待</w:t>
      </w:r>
      <w:r>
        <w:rPr>
          <w:rFonts w:hint="eastAsia" w:ascii="仿宋_GB2312" w:hAnsi="仿宋_GB2312" w:eastAsia="仿宋_GB2312"/>
          <w:b w:val="0"/>
          <w:bCs/>
          <w:color w:val="auto"/>
          <w:sz w:val="32"/>
          <w:szCs w:val="32"/>
          <w:highlight w:val="none"/>
          <w:lang w:val="en-US" w:eastAsia="zh-CN"/>
        </w:rPr>
        <w:t>0</w:t>
      </w:r>
      <w:r>
        <w:rPr>
          <w:rFonts w:hint="eastAsia" w:ascii="仿宋_GB2312" w:hAnsi="仿宋_GB2312" w:eastAsia="仿宋_GB2312"/>
          <w:b w:val="0"/>
          <w:bCs/>
          <w:color w:val="auto"/>
          <w:sz w:val="32"/>
          <w:szCs w:val="32"/>
          <w:highlight w:val="none"/>
        </w:rPr>
        <w:t>人次，</w:t>
      </w:r>
      <w:r>
        <w:rPr>
          <w:rFonts w:hint="eastAsia" w:ascii="仿宋_GB2312" w:hAnsi="仿宋_GB2312" w:eastAsia="仿宋_GB2312"/>
          <w:b w:val="0"/>
          <w:bCs/>
          <w:color w:val="auto"/>
          <w:sz w:val="32"/>
          <w:szCs w:val="32"/>
          <w:highlight w:val="none"/>
          <w:lang w:val="en-US" w:eastAsia="zh-CN"/>
        </w:rPr>
        <w:t>主要为：全年接待支出均为国内公务接待，无外事接待支出</w:t>
      </w:r>
      <w:r>
        <w:rPr>
          <w:rFonts w:hint="eastAsia" w:ascii="仿宋_GB2312" w:hAnsi="仿宋_GB2312" w:eastAsia="仿宋_GB2312"/>
          <w:b w:val="0"/>
          <w:bCs/>
          <w:color w:val="auto"/>
          <w:sz w:val="32"/>
          <w:szCs w:val="32"/>
          <w:highlight w:val="none"/>
        </w:rPr>
        <w:t>。</w:t>
      </w:r>
    </w:p>
    <w:p>
      <w:pPr>
        <w:keepNext w:val="0"/>
        <w:keepLines w:val="0"/>
        <w:pageBreakBefore w:val="0"/>
        <w:kinsoku/>
        <w:wordWrap/>
        <w:overflowPunct/>
        <w:topLinePunct w:val="0"/>
        <w:bidi w:val="0"/>
        <w:snapToGrid/>
        <w:spacing w:line="240" w:lineRule="auto"/>
        <w:ind w:firstLine="640" w:firstLineChars="200"/>
        <w:textAlignment w:val="auto"/>
        <w:rPr>
          <w:rFonts w:hint="eastAsia" w:ascii="仿宋_GB2312" w:hAnsi="仿宋_GB2312" w:eastAsia="仿宋_GB2312"/>
          <w:b w:val="0"/>
          <w:bCs/>
          <w:color w:val="auto"/>
          <w:sz w:val="32"/>
          <w:szCs w:val="32"/>
          <w:highlight w:val="none"/>
        </w:rPr>
      </w:pPr>
      <w:r>
        <w:rPr>
          <w:rFonts w:hint="eastAsia" w:ascii="仿宋_GB2312" w:hAnsi="仿宋_GB2312" w:eastAsia="仿宋_GB2312"/>
          <w:b w:val="0"/>
          <w:bCs/>
          <w:color w:val="auto"/>
          <w:sz w:val="32"/>
          <w:szCs w:val="32"/>
          <w:highlight w:val="none"/>
        </w:rPr>
        <w:t>（三）公务用车购置及运行维护费支出</w:t>
      </w:r>
      <w:r>
        <w:rPr>
          <w:rFonts w:hint="eastAsia" w:ascii="仿宋_GB2312" w:hAnsi="仿宋_GB2312" w:eastAsia="仿宋_GB2312"/>
          <w:b w:val="0"/>
          <w:bCs/>
          <w:color w:val="auto"/>
          <w:sz w:val="32"/>
          <w:szCs w:val="32"/>
          <w:highlight w:val="none"/>
          <w:lang w:val="en-US" w:eastAsia="zh-CN"/>
        </w:rPr>
        <w:t>37.35</w:t>
      </w:r>
      <w:r>
        <w:rPr>
          <w:rFonts w:hint="eastAsia" w:ascii="仿宋_GB2312" w:hAnsi="仿宋_GB2312" w:eastAsia="仿宋_GB2312"/>
          <w:b w:val="0"/>
          <w:bCs/>
          <w:color w:val="auto"/>
          <w:sz w:val="32"/>
          <w:szCs w:val="32"/>
          <w:highlight w:val="none"/>
        </w:rPr>
        <w:t>万元，其中公务用车购置全年预算数为</w:t>
      </w:r>
      <w:r>
        <w:rPr>
          <w:rFonts w:hint="eastAsia" w:ascii="仿宋_GB2312" w:hAnsi="仿宋_GB2312" w:eastAsia="仿宋_GB2312"/>
          <w:b w:val="0"/>
          <w:bCs/>
          <w:color w:val="auto"/>
          <w:sz w:val="32"/>
          <w:szCs w:val="32"/>
          <w:highlight w:val="none"/>
          <w:lang w:val="en-US" w:eastAsia="zh-CN"/>
        </w:rPr>
        <w:t>0</w:t>
      </w:r>
      <w:r>
        <w:rPr>
          <w:rFonts w:hint="eastAsia" w:ascii="仿宋_GB2312" w:hAnsi="仿宋_GB2312" w:eastAsia="仿宋_GB2312"/>
          <w:b w:val="0"/>
          <w:bCs/>
          <w:color w:val="auto"/>
          <w:sz w:val="32"/>
          <w:szCs w:val="32"/>
          <w:highlight w:val="none"/>
        </w:rPr>
        <w:t>万元，决算数为</w:t>
      </w:r>
      <w:r>
        <w:rPr>
          <w:rFonts w:hint="eastAsia" w:ascii="仿宋_GB2312" w:hAnsi="仿宋_GB2312" w:eastAsia="仿宋_GB2312"/>
          <w:b w:val="0"/>
          <w:bCs/>
          <w:color w:val="auto"/>
          <w:sz w:val="32"/>
          <w:szCs w:val="32"/>
          <w:highlight w:val="none"/>
          <w:lang w:val="en-US" w:eastAsia="zh-CN"/>
        </w:rPr>
        <w:t>0</w:t>
      </w:r>
      <w:r>
        <w:rPr>
          <w:rFonts w:hint="eastAsia" w:ascii="仿宋_GB2312" w:hAnsi="仿宋_GB2312" w:eastAsia="仿宋_GB2312"/>
          <w:b w:val="0"/>
          <w:bCs/>
          <w:color w:val="auto"/>
          <w:sz w:val="32"/>
          <w:szCs w:val="32"/>
          <w:highlight w:val="none"/>
        </w:rPr>
        <w:t>万元，完成全年预算的</w:t>
      </w:r>
      <w:r>
        <w:rPr>
          <w:rFonts w:hint="eastAsia" w:ascii="仿宋_GB2312" w:hAnsi="仿宋_GB2312" w:eastAsia="仿宋_GB2312"/>
          <w:b w:val="0"/>
          <w:bCs/>
          <w:color w:val="auto"/>
          <w:sz w:val="32"/>
          <w:szCs w:val="32"/>
          <w:highlight w:val="none"/>
          <w:lang w:val="en-US" w:eastAsia="zh-CN"/>
        </w:rPr>
        <w:t>0</w:t>
      </w:r>
      <w:r>
        <w:rPr>
          <w:rFonts w:hint="eastAsia" w:ascii="仿宋_GB2312" w:hAnsi="仿宋_GB2312" w:eastAsia="仿宋_GB2312"/>
          <w:b w:val="0"/>
          <w:bCs/>
          <w:color w:val="auto"/>
          <w:sz w:val="32"/>
          <w:szCs w:val="32"/>
          <w:highlight w:val="none"/>
        </w:rPr>
        <w:t>%，决算数较2021年增加</w:t>
      </w:r>
      <w:r>
        <w:rPr>
          <w:rFonts w:hint="eastAsia" w:ascii="仿宋_GB2312" w:hAnsi="仿宋_GB2312" w:eastAsia="仿宋_GB2312"/>
          <w:b w:val="0"/>
          <w:bCs/>
          <w:color w:val="auto"/>
          <w:sz w:val="32"/>
          <w:szCs w:val="32"/>
          <w:highlight w:val="none"/>
          <w:lang w:val="en-US" w:eastAsia="zh-CN"/>
        </w:rPr>
        <w:t>0</w:t>
      </w:r>
      <w:r>
        <w:rPr>
          <w:rFonts w:hint="eastAsia" w:ascii="仿宋_GB2312" w:hAnsi="仿宋_GB2312" w:eastAsia="仿宋_GB2312"/>
          <w:b w:val="0"/>
          <w:bCs/>
          <w:color w:val="auto"/>
          <w:sz w:val="32"/>
          <w:szCs w:val="32"/>
          <w:highlight w:val="none"/>
        </w:rPr>
        <w:t>万元，增长</w:t>
      </w:r>
      <w:r>
        <w:rPr>
          <w:rFonts w:hint="eastAsia" w:ascii="仿宋_GB2312" w:hAnsi="仿宋_GB2312" w:eastAsia="仿宋_GB2312"/>
          <w:b w:val="0"/>
          <w:bCs/>
          <w:color w:val="auto"/>
          <w:sz w:val="32"/>
          <w:szCs w:val="32"/>
          <w:highlight w:val="none"/>
          <w:lang w:val="en-US" w:eastAsia="zh-CN"/>
        </w:rPr>
        <w:t>0</w:t>
      </w:r>
      <w:r>
        <w:rPr>
          <w:rFonts w:hint="eastAsia" w:ascii="仿宋_GB2312" w:hAnsi="仿宋_GB2312" w:eastAsia="仿宋_GB2312"/>
          <w:b w:val="0"/>
          <w:bCs/>
          <w:color w:val="auto"/>
          <w:sz w:val="32"/>
          <w:szCs w:val="32"/>
          <w:highlight w:val="none"/>
        </w:rPr>
        <w:t>%，主要原因是</w:t>
      </w:r>
      <w:r>
        <w:rPr>
          <w:rFonts w:hint="eastAsia" w:ascii="仿宋_GB2312" w:hAnsi="仿宋_GB2312" w:eastAsia="仿宋_GB2312"/>
          <w:b w:val="0"/>
          <w:bCs/>
          <w:color w:val="auto"/>
          <w:sz w:val="32"/>
          <w:szCs w:val="32"/>
          <w:highlight w:val="none"/>
          <w:lang w:val="en-US" w:eastAsia="zh-CN"/>
        </w:rPr>
        <w:t>本年及上年均无公车购置费预算</w:t>
      </w:r>
      <w:r>
        <w:rPr>
          <w:rFonts w:hint="eastAsia" w:ascii="仿宋_GB2312" w:hAnsi="仿宋_GB2312" w:eastAsia="仿宋_GB2312"/>
          <w:b w:val="0"/>
          <w:bCs/>
          <w:color w:val="auto"/>
          <w:sz w:val="32"/>
          <w:szCs w:val="32"/>
          <w:highlight w:val="none"/>
        </w:rPr>
        <w:t>，全年购置公务用车</w:t>
      </w:r>
      <w:r>
        <w:rPr>
          <w:rFonts w:hint="eastAsia" w:ascii="仿宋_GB2312" w:hAnsi="仿宋_GB2312" w:eastAsia="仿宋_GB2312"/>
          <w:b w:val="0"/>
          <w:bCs/>
          <w:color w:val="auto"/>
          <w:sz w:val="32"/>
          <w:szCs w:val="32"/>
          <w:highlight w:val="none"/>
          <w:lang w:val="en-US" w:eastAsia="zh-CN"/>
        </w:rPr>
        <w:t>0</w:t>
      </w:r>
      <w:r>
        <w:rPr>
          <w:rFonts w:hint="eastAsia" w:ascii="仿宋_GB2312" w:hAnsi="仿宋_GB2312" w:eastAsia="仿宋_GB2312"/>
          <w:b w:val="0"/>
          <w:bCs/>
          <w:color w:val="auto"/>
          <w:sz w:val="32"/>
          <w:szCs w:val="32"/>
          <w:highlight w:val="none"/>
        </w:rPr>
        <w:t>辆。决算数较全年预算数</w:t>
      </w:r>
      <w:r>
        <w:rPr>
          <w:rFonts w:hint="eastAsia" w:ascii="仿宋_GB2312" w:hAnsi="仿宋_GB2312" w:eastAsia="仿宋_GB2312"/>
          <w:b w:val="0"/>
          <w:bCs/>
          <w:color w:val="auto"/>
          <w:sz w:val="32"/>
          <w:szCs w:val="32"/>
          <w:highlight w:val="none"/>
          <w:lang w:val="en-US" w:eastAsia="zh-CN"/>
        </w:rPr>
        <w:t>无变化</w:t>
      </w:r>
      <w:r>
        <w:rPr>
          <w:rFonts w:hint="eastAsia" w:ascii="仿宋_GB2312" w:hAnsi="仿宋_GB2312" w:eastAsia="仿宋_GB2312"/>
          <w:b w:val="0"/>
          <w:bCs/>
          <w:color w:val="auto"/>
          <w:sz w:val="32"/>
          <w:szCs w:val="32"/>
          <w:highlight w:val="none"/>
        </w:rPr>
        <w:t>；公务用车运行维护费支出全年预算数为</w:t>
      </w:r>
      <w:r>
        <w:rPr>
          <w:rFonts w:hint="eastAsia" w:ascii="仿宋_GB2312" w:hAnsi="仿宋_GB2312" w:eastAsia="仿宋_GB2312"/>
          <w:b w:val="0"/>
          <w:bCs/>
          <w:color w:val="auto"/>
          <w:sz w:val="32"/>
          <w:szCs w:val="32"/>
          <w:highlight w:val="none"/>
          <w:lang w:val="en-US" w:eastAsia="zh-CN"/>
        </w:rPr>
        <w:t>37.45</w:t>
      </w:r>
      <w:r>
        <w:rPr>
          <w:rFonts w:hint="eastAsia" w:ascii="仿宋_GB2312" w:hAnsi="仿宋_GB2312" w:eastAsia="仿宋_GB2312"/>
          <w:b w:val="0"/>
          <w:bCs/>
          <w:color w:val="auto"/>
          <w:sz w:val="32"/>
          <w:szCs w:val="32"/>
          <w:highlight w:val="none"/>
        </w:rPr>
        <w:t>万元，决算数为</w:t>
      </w:r>
      <w:r>
        <w:rPr>
          <w:rFonts w:hint="eastAsia" w:ascii="仿宋_GB2312" w:hAnsi="仿宋_GB2312" w:eastAsia="仿宋_GB2312"/>
          <w:b w:val="0"/>
          <w:bCs/>
          <w:color w:val="auto"/>
          <w:sz w:val="32"/>
          <w:szCs w:val="32"/>
          <w:highlight w:val="none"/>
          <w:lang w:val="en-US" w:eastAsia="zh-CN"/>
        </w:rPr>
        <w:t>37.35</w:t>
      </w:r>
      <w:r>
        <w:rPr>
          <w:rFonts w:hint="eastAsia" w:ascii="仿宋_GB2312" w:hAnsi="仿宋_GB2312" w:eastAsia="仿宋_GB2312"/>
          <w:b w:val="0"/>
          <w:bCs/>
          <w:color w:val="auto"/>
          <w:sz w:val="32"/>
          <w:szCs w:val="32"/>
          <w:highlight w:val="none"/>
        </w:rPr>
        <w:t>万元，完成全年预算的</w:t>
      </w:r>
      <w:r>
        <w:rPr>
          <w:rFonts w:hint="eastAsia" w:ascii="仿宋_GB2312" w:hAnsi="仿宋_GB2312" w:eastAsia="仿宋_GB2312"/>
          <w:b w:val="0"/>
          <w:bCs/>
          <w:color w:val="auto"/>
          <w:sz w:val="32"/>
          <w:szCs w:val="32"/>
          <w:highlight w:val="none"/>
          <w:lang w:val="en-US" w:eastAsia="zh-CN"/>
        </w:rPr>
        <w:t>99.7</w:t>
      </w:r>
      <w:r>
        <w:rPr>
          <w:rFonts w:hint="eastAsia" w:ascii="仿宋_GB2312" w:hAnsi="仿宋_GB2312" w:eastAsia="仿宋_GB2312"/>
          <w:b w:val="0"/>
          <w:bCs/>
          <w:color w:val="auto"/>
          <w:sz w:val="32"/>
          <w:szCs w:val="32"/>
          <w:highlight w:val="none"/>
        </w:rPr>
        <w:t>%，决算数较2021年减少</w:t>
      </w:r>
      <w:r>
        <w:rPr>
          <w:rFonts w:hint="eastAsia" w:ascii="仿宋_GB2312" w:hAnsi="仿宋_GB2312" w:eastAsia="仿宋_GB2312"/>
          <w:b w:val="0"/>
          <w:bCs/>
          <w:color w:val="auto"/>
          <w:sz w:val="32"/>
          <w:szCs w:val="32"/>
          <w:highlight w:val="none"/>
          <w:lang w:val="en-US" w:eastAsia="zh-CN"/>
        </w:rPr>
        <w:t>8.92</w:t>
      </w:r>
      <w:r>
        <w:rPr>
          <w:rFonts w:hint="eastAsia" w:ascii="仿宋_GB2312" w:hAnsi="仿宋_GB2312" w:eastAsia="仿宋_GB2312"/>
          <w:b w:val="0"/>
          <w:bCs/>
          <w:color w:val="auto"/>
          <w:sz w:val="32"/>
          <w:szCs w:val="32"/>
          <w:highlight w:val="none"/>
        </w:rPr>
        <w:t>万元，下降</w:t>
      </w:r>
      <w:r>
        <w:rPr>
          <w:rFonts w:hint="eastAsia" w:ascii="仿宋_GB2312" w:hAnsi="仿宋_GB2312" w:eastAsia="仿宋_GB2312"/>
          <w:b w:val="0"/>
          <w:bCs/>
          <w:color w:val="auto"/>
          <w:sz w:val="32"/>
          <w:szCs w:val="32"/>
          <w:highlight w:val="none"/>
          <w:lang w:val="en-US" w:eastAsia="zh-CN"/>
        </w:rPr>
        <w:t>19.3</w:t>
      </w:r>
      <w:r>
        <w:rPr>
          <w:rFonts w:hint="eastAsia" w:ascii="仿宋_GB2312" w:hAnsi="仿宋_GB2312" w:eastAsia="仿宋_GB2312"/>
          <w:b w:val="0"/>
          <w:bCs/>
          <w:color w:val="auto"/>
          <w:sz w:val="32"/>
          <w:szCs w:val="32"/>
          <w:highlight w:val="none"/>
        </w:rPr>
        <w:t>%，主要原因是</w:t>
      </w:r>
      <w:r>
        <w:rPr>
          <w:rFonts w:hint="eastAsia" w:ascii="仿宋_GB2312" w:hAnsi="仿宋_GB2312" w:eastAsia="仿宋_GB2312"/>
          <w:b w:val="0"/>
          <w:bCs/>
          <w:color w:val="auto"/>
          <w:sz w:val="32"/>
          <w:szCs w:val="32"/>
          <w:highlight w:val="none"/>
          <w:lang w:val="en-US" w:eastAsia="zh-CN"/>
        </w:rPr>
        <w:t>落实过紧日子要求，压减公车运行维护开支</w:t>
      </w:r>
      <w:r>
        <w:rPr>
          <w:rFonts w:hint="eastAsia" w:ascii="仿宋_GB2312" w:hAnsi="仿宋_GB2312" w:eastAsia="仿宋_GB2312"/>
          <w:b w:val="0"/>
          <w:bCs/>
          <w:color w:val="auto"/>
          <w:sz w:val="32"/>
          <w:szCs w:val="32"/>
          <w:highlight w:val="none"/>
        </w:rPr>
        <w:t>，年末公务用车保有</w:t>
      </w:r>
      <w:r>
        <w:rPr>
          <w:rFonts w:hint="eastAsia" w:ascii="仿宋_GB2312" w:hAnsi="仿宋_GB2312" w:eastAsia="仿宋_GB2312"/>
          <w:b w:val="0"/>
          <w:bCs/>
          <w:color w:val="auto"/>
          <w:sz w:val="32"/>
          <w:szCs w:val="32"/>
          <w:highlight w:val="none"/>
          <w:lang w:val="en-US" w:eastAsia="zh-CN"/>
        </w:rPr>
        <w:t>14</w:t>
      </w:r>
      <w:r>
        <w:rPr>
          <w:rFonts w:hint="eastAsia" w:ascii="仿宋_GB2312" w:hAnsi="仿宋_GB2312" w:eastAsia="仿宋_GB2312"/>
          <w:b w:val="0"/>
          <w:bCs/>
          <w:color w:val="auto"/>
          <w:sz w:val="32"/>
          <w:szCs w:val="32"/>
          <w:highlight w:val="none"/>
        </w:rPr>
        <w:t>辆。决算数较全年预算数减少的主要原因是：</w:t>
      </w:r>
      <w:r>
        <w:rPr>
          <w:rFonts w:hint="eastAsia" w:ascii="仿宋_GB2312" w:hAnsi="仿宋_GB2312" w:eastAsia="仿宋_GB2312"/>
          <w:b w:val="0"/>
          <w:bCs/>
          <w:color w:val="auto"/>
          <w:sz w:val="32"/>
          <w:szCs w:val="32"/>
          <w:highlight w:val="none"/>
          <w:lang w:val="en-US" w:eastAsia="zh-CN"/>
        </w:rPr>
        <w:t>落实过紧日子要求，压减公车运行维护开支</w:t>
      </w:r>
      <w:r>
        <w:rPr>
          <w:rFonts w:hint="eastAsia" w:ascii="仿宋_GB2312" w:hAnsi="仿宋_GB2312" w:eastAsia="仿宋_GB2312"/>
          <w:b w:val="0"/>
          <w:bCs/>
          <w:color w:val="auto"/>
          <w:sz w:val="32"/>
          <w:szCs w:val="32"/>
          <w:highlight w:val="none"/>
        </w:rPr>
        <w:t>。</w:t>
      </w:r>
    </w:p>
    <w:p>
      <w:pPr>
        <w:ind w:firstLine="630"/>
        <w:rPr>
          <w:rFonts w:hint="eastAsia" w:ascii="黑体" w:hAnsi="黑体" w:eastAsia="黑体"/>
          <w:b w:val="0"/>
          <w:bCs/>
          <w:color w:val="auto"/>
          <w:sz w:val="32"/>
          <w:szCs w:val="32"/>
          <w:highlight w:val="none"/>
        </w:rPr>
      </w:pPr>
      <w:r>
        <w:rPr>
          <w:rFonts w:hint="eastAsia" w:ascii="黑体" w:hAnsi="黑体" w:eastAsia="黑体"/>
          <w:b w:val="0"/>
          <w:bCs/>
          <w:color w:val="auto"/>
          <w:sz w:val="32"/>
          <w:szCs w:val="32"/>
          <w:highlight w:val="none"/>
        </w:rPr>
        <w:t>六、机关运行经费支出情况说明</w:t>
      </w:r>
    </w:p>
    <w:p>
      <w:pPr>
        <w:ind w:firstLine="630"/>
        <w:rPr>
          <w:rFonts w:hint="eastAsia" w:ascii="仿宋_GB2312" w:hAnsi="仿宋_GB2312" w:eastAsia="仿宋_GB2312"/>
          <w:b w:val="0"/>
          <w:bCs/>
          <w:color w:val="auto"/>
          <w:sz w:val="32"/>
          <w:szCs w:val="32"/>
          <w:highlight w:val="none"/>
        </w:rPr>
      </w:pPr>
      <w:r>
        <w:rPr>
          <w:rFonts w:hint="eastAsia" w:ascii="仿宋_GB2312" w:hAnsi="仿宋_GB2312" w:eastAsia="仿宋_GB2312"/>
          <w:b w:val="0"/>
          <w:bCs/>
          <w:color w:val="auto"/>
          <w:sz w:val="32"/>
          <w:szCs w:val="32"/>
          <w:highlight w:val="none"/>
        </w:rPr>
        <w:t>本</w:t>
      </w:r>
      <w:r>
        <w:rPr>
          <w:rFonts w:hint="eastAsia" w:ascii="仿宋_GB2312" w:hAnsi="仿宋_GB2312" w:eastAsia="仿宋_GB2312"/>
          <w:b w:val="0"/>
          <w:bCs/>
          <w:color w:val="auto"/>
          <w:sz w:val="32"/>
          <w:szCs w:val="32"/>
          <w:highlight w:val="none"/>
          <w:lang w:eastAsia="zh-CN"/>
        </w:rPr>
        <w:t>部门</w:t>
      </w:r>
      <w:r>
        <w:rPr>
          <w:rFonts w:hint="eastAsia" w:ascii="仿宋_GB2312" w:hAnsi="仿宋_GB2312" w:eastAsia="仿宋_GB2312"/>
          <w:b w:val="0"/>
          <w:bCs/>
          <w:color w:val="auto"/>
          <w:sz w:val="32"/>
          <w:szCs w:val="32"/>
          <w:highlight w:val="none"/>
        </w:rPr>
        <w:t>2022年度机关运行经费支出</w:t>
      </w:r>
      <w:r>
        <w:rPr>
          <w:rFonts w:hint="eastAsia" w:ascii="仿宋_GB2312" w:hAnsi="仿宋_GB2312" w:eastAsia="仿宋_GB2312"/>
          <w:b w:val="0"/>
          <w:bCs/>
          <w:color w:val="auto"/>
          <w:sz w:val="32"/>
          <w:szCs w:val="32"/>
          <w:highlight w:val="none"/>
          <w:lang w:val="en-US" w:eastAsia="zh-CN"/>
        </w:rPr>
        <w:t>180.73</w:t>
      </w:r>
      <w:r>
        <w:rPr>
          <w:rFonts w:hint="eastAsia" w:ascii="仿宋_GB2312" w:hAnsi="仿宋_GB2312" w:eastAsia="仿宋_GB2312"/>
          <w:b w:val="0"/>
          <w:bCs/>
          <w:color w:val="auto"/>
          <w:sz w:val="32"/>
          <w:szCs w:val="32"/>
          <w:highlight w:val="none"/>
        </w:rPr>
        <w:t>万元，较上年决算数减少</w:t>
      </w:r>
      <w:r>
        <w:rPr>
          <w:rFonts w:hint="eastAsia" w:ascii="仿宋_GB2312" w:hAnsi="仿宋_GB2312" w:eastAsia="仿宋_GB2312"/>
          <w:b w:val="0"/>
          <w:bCs/>
          <w:color w:val="auto"/>
          <w:sz w:val="32"/>
          <w:szCs w:val="32"/>
          <w:highlight w:val="none"/>
          <w:lang w:val="en-US" w:eastAsia="zh-CN"/>
        </w:rPr>
        <w:t>266.98</w:t>
      </w:r>
      <w:r>
        <w:rPr>
          <w:rFonts w:hint="eastAsia" w:ascii="仿宋_GB2312" w:hAnsi="仿宋_GB2312" w:eastAsia="仿宋_GB2312"/>
          <w:b w:val="0"/>
          <w:bCs/>
          <w:color w:val="auto"/>
          <w:sz w:val="32"/>
          <w:szCs w:val="32"/>
          <w:highlight w:val="none"/>
        </w:rPr>
        <w:t>万元，降低</w:t>
      </w:r>
      <w:r>
        <w:rPr>
          <w:rFonts w:hint="eastAsia" w:ascii="仿宋_GB2312" w:hAnsi="仿宋_GB2312" w:eastAsia="仿宋_GB2312"/>
          <w:b w:val="0"/>
          <w:bCs/>
          <w:color w:val="auto"/>
          <w:sz w:val="32"/>
          <w:szCs w:val="32"/>
          <w:highlight w:val="none"/>
          <w:lang w:val="en-US" w:eastAsia="zh-CN"/>
        </w:rPr>
        <w:t>59.6</w:t>
      </w:r>
      <w:r>
        <w:rPr>
          <w:rFonts w:hint="eastAsia" w:ascii="仿宋_GB2312" w:hAnsi="仿宋_GB2312" w:eastAsia="仿宋_GB2312"/>
          <w:b w:val="0"/>
          <w:bCs/>
          <w:color w:val="auto"/>
          <w:sz w:val="32"/>
          <w:szCs w:val="32"/>
          <w:highlight w:val="none"/>
        </w:rPr>
        <w:t>%，主要原因是：</w:t>
      </w:r>
      <w:r>
        <w:rPr>
          <w:rFonts w:hint="eastAsia" w:ascii="仿宋_GB2312" w:hAnsi="仿宋_GB2312" w:eastAsia="仿宋_GB2312"/>
          <w:b w:val="0"/>
          <w:bCs/>
          <w:color w:val="auto"/>
          <w:sz w:val="32"/>
          <w:szCs w:val="32"/>
          <w:highlight w:val="none"/>
          <w:lang w:val="en-US" w:eastAsia="zh-CN"/>
        </w:rPr>
        <w:t>一是本年无上年结转的基本支出，二是调出及退休的人数较上年增加</w:t>
      </w:r>
      <w:r>
        <w:rPr>
          <w:rFonts w:hint="eastAsia" w:ascii="仿宋_GB2312" w:hAnsi="仿宋_GB2312" w:eastAsia="仿宋_GB2312"/>
          <w:b w:val="0"/>
          <w:bCs/>
          <w:color w:val="auto"/>
          <w:sz w:val="32"/>
          <w:szCs w:val="32"/>
          <w:highlight w:val="none"/>
          <w:lang w:eastAsia="zh-CN"/>
        </w:rPr>
        <w:t>，</w:t>
      </w:r>
      <w:r>
        <w:rPr>
          <w:rFonts w:hint="eastAsia" w:ascii="仿宋_GB2312" w:hAnsi="仿宋_GB2312" w:eastAsia="仿宋_GB2312"/>
          <w:b w:val="0"/>
          <w:bCs/>
          <w:color w:val="auto"/>
          <w:sz w:val="32"/>
          <w:szCs w:val="32"/>
          <w:highlight w:val="none"/>
          <w:lang w:val="en-US" w:eastAsia="zh-CN"/>
        </w:rPr>
        <w:t>三是</w:t>
      </w:r>
      <w:r>
        <w:rPr>
          <w:rFonts w:hint="eastAsia" w:ascii="仿宋_GB2312" w:hAnsi="仿宋_GB2312" w:eastAsia="仿宋_GB2312"/>
          <w:b w:val="0"/>
          <w:bCs/>
          <w:color w:val="auto"/>
          <w:sz w:val="32"/>
          <w:szCs w:val="32"/>
          <w:highlight w:val="none"/>
        </w:rPr>
        <w:t>落实过紧日子要求压减</w:t>
      </w:r>
      <w:r>
        <w:rPr>
          <w:rFonts w:hint="eastAsia" w:ascii="仿宋_GB2312" w:hAnsi="仿宋_GB2312" w:eastAsia="仿宋_GB2312"/>
          <w:b w:val="0"/>
          <w:bCs/>
          <w:color w:val="auto"/>
          <w:sz w:val="32"/>
          <w:szCs w:val="32"/>
          <w:highlight w:val="none"/>
          <w:lang w:val="en-US" w:eastAsia="zh-CN"/>
        </w:rPr>
        <w:t>商品服务支出</w:t>
      </w:r>
      <w:r>
        <w:rPr>
          <w:rFonts w:hint="eastAsia" w:ascii="仿宋_GB2312" w:hAnsi="仿宋_GB2312" w:eastAsia="仿宋_GB2312"/>
          <w:b w:val="0"/>
          <w:bCs/>
          <w:color w:val="auto"/>
          <w:sz w:val="32"/>
          <w:szCs w:val="32"/>
          <w:highlight w:val="none"/>
        </w:rPr>
        <w:t>。</w:t>
      </w:r>
    </w:p>
    <w:p>
      <w:pPr>
        <w:ind w:firstLine="630"/>
        <w:rPr>
          <w:rFonts w:hint="default" w:ascii="黑体" w:hAnsi="黑体" w:eastAsia="黑体"/>
          <w:b w:val="0"/>
          <w:bCs/>
          <w:color w:val="auto"/>
          <w:sz w:val="32"/>
          <w:szCs w:val="32"/>
          <w:highlight w:val="none"/>
          <w:lang w:val="en-US" w:eastAsia="zh-CN"/>
        </w:rPr>
      </w:pPr>
      <w:r>
        <w:rPr>
          <w:rFonts w:hint="eastAsia" w:ascii="黑体" w:hAnsi="黑体" w:eastAsia="黑体"/>
          <w:b w:val="0"/>
          <w:bCs/>
          <w:color w:val="auto"/>
          <w:sz w:val="32"/>
          <w:szCs w:val="32"/>
          <w:highlight w:val="none"/>
        </w:rPr>
        <w:t>七、政府采购支出情况说明</w:t>
      </w:r>
      <w:r>
        <w:rPr>
          <w:rFonts w:hint="eastAsia" w:ascii="黑体" w:hAnsi="黑体" w:eastAsia="黑体"/>
          <w:b w:val="0"/>
          <w:bCs/>
          <w:color w:val="auto"/>
          <w:sz w:val="32"/>
          <w:szCs w:val="32"/>
          <w:highlight w:val="none"/>
          <w:lang w:val="en-US" w:eastAsia="zh-CN"/>
        </w:rPr>
        <w:t xml:space="preserve"> </w:t>
      </w:r>
    </w:p>
    <w:p>
      <w:pPr>
        <w:pStyle w:val="13"/>
        <w:spacing w:line="600" w:lineRule="atLeast"/>
        <w:ind w:firstLine="600"/>
        <w:rPr>
          <w:rFonts w:hint="eastAsia" w:ascii="仿宋_GB2312" w:hAnsi="仿宋_GB2312" w:eastAsia="仿宋_GB2312"/>
          <w:b w:val="0"/>
          <w:bCs/>
          <w:color w:val="auto"/>
          <w:sz w:val="32"/>
          <w:szCs w:val="32"/>
          <w:highlight w:val="none"/>
        </w:rPr>
      </w:pPr>
      <w:r>
        <w:rPr>
          <w:rFonts w:hint="eastAsia" w:ascii="仿宋_GB2312" w:hAnsi="仿宋_GB2312" w:eastAsia="仿宋_GB2312"/>
          <w:b w:val="0"/>
          <w:bCs/>
          <w:color w:val="auto"/>
          <w:sz w:val="32"/>
          <w:szCs w:val="32"/>
          <w:highlight w:val="none"/>
        </w:rPr>
        <w:t>本</w:t>
      </w:r>
      <w:r>
        <w:rPr>
          <w:rFonts w:hint="eastAsia" w:ascii="仿宋_GB2312" w:hAnsi="仿宋_GB2312" w:eastAsia="仿宋_GB2312"/>
          <w:b w:val="0"/>
          <w:bCs/>
          <w:color w:val="auto"/>
          <w:sz w:val="32"/>
          <w:szCs w:val="32"/>
          <w:highlight w:val="none"/>
          <w:lang w:eastAsia="zh-CN"/>
        </w:rPr>
        <w:t>部门</w:t>
      </w:r>
      <w:r>
        <w:rPr>
          <w:rFonts w:hint="eastAsia" w:ascii="仿宋_GB2312" w:hAnsi="仿宋_GB2312" w:eastAsia="仿宋_GB2312"/>
          <w:b w:val="0"/>
          <w:bCs/>
          <w:color w:val="auto"/>
          <w:sz w:val="32"/>
          <w:szCs w:val="32"/>
          <w:highlight w:val="none"/>
        </w:rPr>
        <w:t>2022年度政府采购支出总额</w:t>
      </w:r>
      <w:r>
        <w:rPr>
          <w:rFonts w:hint="eastAsia" w:ascii="仿宋_GB2312" w:hAnsi="仿宋_GB2312" w:eastAsia="仿宋_GB2312"/>
          <w:b w:val="0"/>
          <w:bCs/>
          <w:color w:val="auto"/>
          <w:sz w:val="32"/>
          <w:szCs w:val="32"/>
          <w:highlight w:val="none"/>
          <w:lang w:val="en-US" w:eastAsia="zh-CN"/>
        </w:rPr>
        <w:t>0</w:t>
      </w:r>
      <w:r>
        <w:rPr>
          <w:rFonts w:hint="eastAsia" w:ascii="仿宋_GB2312" w:hAnsi="仿宋_GB2312" w:eastAsia="仿宋_GB2312"/>
          <w:b w:val="0"/>
          <w:bCs/>
          <w:color w:val="auto"/>
          <w:sz w:val="32"/>
          <w:szCs w:val="32"/>
          <w:highlight w:val="none"/>
        </w:rPr>
        <w:t>万元，其中：政府采购货物支出</w:t>
      </w:r>
      <w:r>
        <w:rPr>
          <w:rFonts w:hint="eastAsia" w:ascii="仿宋_GB2312" w:hAnsi="仿宋_GB2312" w:eastAsia="仿宋_GB2312"/>
          <w:b w:val="0"/>
          <w:bCs/>
          <w:color w:val="auto"/>
          <w:sz w:val="32"/>
          <w:szCs w:val="32"/>
          <w:highlight w:val="none"/>
          <w:lang w:val="en-US" w:eastAsia="zh-CN"/>
        </w:rPr>
        <w:t>0</w:t>
      </w:r>
      <w:r>
        <w:rPr>
          <w:rFonts w:hint="eastAsia" w:ascii="仿宋_GB2312" w:hAnsi="仿宋_GB2312" w:eastAsia="仿宋_GB2312"/>
          <w:b w:val="0"/>
          <w:bCs/>
          <w:color w:val="auto"/>
          <w:sz w:val="32"/>
          <w:szCs w:val="32"/>
          <w:highlight w:val="none"/>
        </w:rPr>
        <w:t>万元、政府采购工程支出</w:t>
      </w:r>
      <w:r>
        <w:rPr>
          <w:rFonts w:hint="eastAsia" w:ascii="仿宋_GB2312" w:hAnsi="仿宋_GB2312" w:eastAsia="仿宋_GB2312"/>
          <w:b w:val="0"/>
          <w:bCs/>
          <w:color w:val="auto"/>
          <w:sz w:val="32"/>
          <w:szCs w:val="32"/>
          <w:highlight w:val="none"/>
          <w:lang w:val="en-US" w:eastAsia="zh-CN"/>
        </w:rPr>
        <w:t>0</w:t>
      </w:r>
      <w:r>
        <w:rPr>
          <w:rFonts w:hint="eastAsia" w:ascii="仿宋_GB2312" w:hAnsi="仿宋_GB2312" w:eastAsia="仿宋_GB2312"/>
          <w:b w:val="0"/>
          <w:bCs/>
          <w:color w:val="auto"/>
          <w:sz w:val="32"/>
          <w:szCs w:val="32"/>
          <w:highlight w:val="none"/>
        </w:rPr>
        <w:t>万元、政府采购服务支出</w:t>
      </w:r>
      <w:r>
        <w:rPr>
          <w:rFonts w:hint="eastAsia" w:ascii="仿宋_GB2312" w:hAnsi="仿宋_GB2312" w:eastAsia="仿宋_GB2312"/>
          <w:b w:val="0"/>
          <w:bCs/>
          <w:color w:val="auto"/>
          <w:sz w:val="32"/>
          <w:szCs w:val="32"/>
          <w:highlight w:val="none"/>
          <w:lang w:val="en-US" w:eastAsia="zh-CN"/>
        </w:rPr>
        <w:t>0</w:t>
      </w:r>
      <w:r>
        <w:rPr>
          <w:rFonts w:hint="eastAsia" w:ascii="仿宋_GB2312" w:hAnsi="仿宋_GB2312" w:eastAsia="仿宋_GB2312"/>
          <w:b w:val="0"/>
          <w:bCs/>
          <w:color w:val="auto"/>
          <w:sz w:val="32"/>
          <w:szCs w:val="32"/>
          <w:highlight w:val="none"/>
        </w:rPr>
        <w:t>万元。授予中小企业合同金额</w:t>
      </w:r>
      <w:r>
        <w:rPr>
          <w:rFonts w:hint="eastAsia" w:ascii="仿宋_GB2312" w:hAnsi="仿宋_GB2312" w:eastAsia="仿宋_GB2312"/>
          <w:b w:val="0"/>
          <w:bCs/>
          <w:color w:val="auto"/>
          <w:sz w:val="32"/>
          <w:szCs w:val="32"/>
          <w:highlight w:val="none"/>
          <w:lang w:val="en-US" w:eastAsia="zh-CN"/>
        </w:rPr>
        <w:t>0</w:t>
      </w:r>
      <w:r>
        <w:rPr>
          <w:rFonts w:hint="eastAsia" w:ascii="仿宋_GB2312" w:hAnsi="仿宋_GB2312" w:eastAsia="仿宋_GB2312"/>
          <w:b w:val="0"/>
          <w:bCs/>
          <w:color w:val="auto"/>
          <w:sz w:val="32"/>
          <w:szCs w:val="32"/>
          <w:highlight w:val="none"/>
        </w:rPr>
        <w:t>万元，占政府采购支出总额的</w:t>
      </w:r>
      <w:r>
        <w:rPr>
          <w:rFonts w:hint="eastAsia" w:ascii="仿宋_GB2312" w:hAnsi="仿宋_GB2312" w:eastAsia="仿宋_GB2312"/>
          <w:b w:val="0"/>
          <w:bCs/>
          <w:color w:val="auto"/>
          <w:sz w:val="32"/>
          <w:szCs w:val="32"/>
          <w:highlight w:val="none"/>
          <w:lang w:val="en-US" w:eastAsia="zh-CN"/>
        </w:rPr>
        <w:t>0</w:t>
      </w:r>
      <w:r>
        <w:rPr>
          <w:rFonts w:hint="eastAsia" w:ascii="仿宋_GB2312" w:hAnsi="仿宋_GB2312" w:eastAsia="仿宋_GB2312"/>
          <w:b w:val="0"/>
          <w:bCs/>
          <w:color w:val="auto"/>
          <w:sz w:val="32"/>
          <w:szCs w:val="32"/>
          <w:highlight w:val="none"/>
        </w:rPr>
        <w:t>%，其中：授予小微企业合同金额</w:t>
      </w:r>
      <w:r>
        <w:rPr>
          <w:rFonts w:hint="eastAsia" w:ascii="仿宋_GB2312" w:hAnsi="仿宋_GB2312" w:eastAsia="仿宋_GB2312"/>
          <w:b w:val="0"/>
          <w:bCs/>
          <w:color w:val="auto"/>
          <w:sz w:val="32"/>
          <w:szCs w:val="32"/>
          <w:highlight w:val="none"/>
          <w:lang w:val="en-US" w:eastAsia="zh-CN"/>
        </w:rPr>
        <w:t>0</w:t>
      </w:r>
      <w:r>
        <w:rPr>
          <w:rFonts w:hint="eastAsia" w:ascii="仿宋_GB2312" w:hAnsi="仿宋_GB2312" w:eastAsia="仿宋_GB2312"/>
          <w:b w:val="0"/>
          <w:bCs/>
          <w:color w:val="auto"/>
          <w:sz w:val="32"/>
          <w:szCs w:val="32"/>
          <w:highlight w:val="none"/>
        </w:rPr>
        <w:t>万元，占授予中小企业合同金额的</w:t>
      </w:r>
      <w:r>
        <w:rPr>
          <w:rFonts w:hint="eastAsia" w:ascii="仿宋_GB2312" w:hAnsi="仿宋_GB2312" w:eastAsia="仿宋_GB2312"/>
          <w:b w:val="0"/>
          <w:bCs/>
          <w:color w:val="auto"/>
          <w:sz w:val="32"/>
          <w:szCs w:val="32"/>
          <w:highlight w:val="none"/>
          <w:lang w:val="en-US" w:eastAsia="zh-CN"/>
        </w:rPr>
        <w:t>0</w:t>
      </w:r>
      <w:r>
        <w:rPr>
          <w:rFonts w:hint="eastAsia" w:ascii="仿宋_GB2312" w:hAnsi="仿宋_GB2312" w:eastAsia="仿宋_GB2312"/>
          <w:b w:val="0"/>
          <w:bCs/>
          <w:color w:val="auto"/>
          <w:sz w:val="32"/>
          <w:szCs w:val="32"/>
          <w:highlight w:val="none"/>
        </w:rPr>
        <w:t>%；货物采购授予中小企业合同金额占货物支出金额的</w:t>
      </w:r>
      <w:r>
        <w:rPr>
          <w:rFonts w:hint="eastAsia" w:ascii="仿宋_GB2312" w:hAnsi="仿宋_GB2312" w:eastAsia="仿宋_GB2312"/>
          <w:b w:val="0"/>
          <w:bCs/>
          <w:color w:val="auto"/>
          <w:sz w:val="32"/>
          <w:szCs w:val="32"/>
          <w:highlight w:val="none"/>
          <w:lang w:val="en-US" w:eastAsia="zh-CN"/>
        </w:rPr>
        <w:t>0</w:t>
      </w:r>
      <w:r>
        <w:rPr>
          <w:rFonts w:hint="eastAsia" w:ascii="仿宋_GB2312" w:hAnsi="仿宋_GB2312" w:eastAsia="仿宋_GB2312"/>
          <w:b w:val="0"/>
          <w:bCs/>
          <w:color w:val="auto"/>
          <w:sz w:val="32"/>
          <w:szCs w:val="32"/>
          <w:highlight w:val="none"/>
        </w:rPr>
        <w:t xml:space="preserve"> %，工程采购授予中小企业合同金额占工程支出金额的</w:t>
      </w:r>
      <w:r>
        <w:rPr>
          <w:rFonts w:hint="eastAsia" w:ascii="仿宋_GB2312" w:hAnsi="仿宋_GB2312" w:eastAsia="仿宋_GB2312"/>
          <w:b w:val="0"/>
          <w:bCs/>
          <w:color w:val="auto"/>
          <w:sz w:val="32"/>
          <w:szCs w:val="32"/>
          <w:highlight w:val="none"/>
          <w:lang w:val="en-US" w:eastAsia="zh-CN"/>
        </w:rPr>
        <w:t>0</w:t>
      </w:r>
      <w:r>
        <w:rPr>
          <w:rFonts w:hint="eastAsia" w:ascii="仿宋_GB2312" w:hAnsi="仿宋_GB2312" w:eastAsia="仿宋_GB2312"/>
          <w:b w:val="0"/>
          <w:bCs/>
          <w:color w:val="auto"/>
          <w:sz w:val="32"/>
          <w:szCs w:val="32"/>
          <w:highlight w:val="none"/>
        </w:rPr>
        <w:t>%，服务采购授予中小企业合同金额占服务支出金额的</w:t>
      </w:r>
      <w:r>
        <w:rPr>
          <w:rFonts w:hint="eastAsia" w:ascii="仿宋_GB2312" w:hAnsi="仿宋_GB2312" w:eastAsia="仿宋_GB2312"/>
          <w:b w:val="0"/>
          <w:bCs/>
          <w:color w:val="auto"/>
          <w:sz w:val="32"/>
          <w:szCs w:val="32"/>
          <w:highlight w:val="none"/>
          <w:lang w:val="en-US" w:eastAsia="zh-CN"/>
        </w:rPr>
        <w:t>0</w:t>
      </w:r>
      <w:r>
        <w:rPr>
          <w:rFonts w:hint="eastAsia" w:ascii="仿宋_GB2312" w:hAnsi="仿宋_GB2312" w:eastAsia="仿宋_GB2312"/>
          <w:b w:val="0"/>
          <w:bCs/>
          <w:color w:val="auto"/>
          <w:sz w:val="32"/>
          <w:szCs w:val="32"/>
          <w:highlight w:val="none"/>
        </w:rPr>
        <w:t xml:space="preserve"> %。</w:t>
      </w:r>
    </w:p>
    <w:p>
      <w:pPr>
        <w:ind w:firstLine="630"/>
        <w:rPr>
          <w:rFonts w:hint="eastAsia" w:ascii="黑体" w:hAnsi="黑体" w:eastAsia="黑体"/>
          <w:b w:val="0"/>
          <w:bCs/>
          <w:color w:val="auto"/>
          <w:sz w:val="32"/>
          <w:szCs w:val="32"/>
          <w:highlight w:val="none"/>
        </w:rPr>
      </w:pPr>
      <w:r>
        <w:rPr>
          <w:rFonts w:hint="eastAsia" w:ascii="黑体" w:hAnsi="黑体" w:eastAsia="黑体"/>
          <w:b w:val="0"/>
          <w:bCs/>
          <w:color w:val="auto"/>
          <w:sz w:val="32"/>
          <w:szCs w:val="32"/>
          <w:highlight w:val="none"/>
        </w:rPr>
        <w:t>八、国有资产占用情况说明</w:t>
      </w:r>
    </w:p>
    <w:p>
      <w:pPr>
        <w:ind w:firstLine="630"/>
        <w:rPr>
          <w:rFonts w:hint="eastAsia" w:ascii="仿宋_GB2312" w:hAnsi="仿宋_GB2312" w:eastAsia="仿宋_GB2312"/>
          <w:b w:val="0"/>
          <w:bCs/>
          <w:color w:val="auto"/>
          <w:kern w:val="0"/>
          <w:sz w:val="32"/>
          <w:szCs w:val="32"/>
          <w:highlight w:val="none"/>
        </w:rPr>
      </w:pPr>
      <w:r>
        <w:rPr>
          <w:rFonts w:hint="eastAsia" w:ascii="仿宋_GB2312" w:hAnsi="仿宋_GB2312" w:eastAsia="仿宋_GB2312"/>
          <w:b w:val="0"/>
          <w:bCs/>
          <w:color w:val="auto"/>
          <w:kern w:val="0"/>
          <w:sz w:val="32"/>
          <w:szCs w:val="32"/>
          <w:highlight w:val="none"/>
        </w:rPr>
        <w:t>截止2022年12月31日，本</w:t>
      </w:r>
      <w:r>
        <w:rPr>
          <w:rFonts w:hint="eastAsia" w:ascii="仿宋_GB2312" w:hAnsi="仿宋_GB2312" w:eastAsia="仿宋_GB2312"/>
          <w:b w:val="0"/>
          <w:bCs/>
          <w:color w:val="auto"/>
          <w:kern w:val="0"/>
          <w:sz w:val="32"/>
          <w:szCs w:val="32"/>
          <w:highlight w:val="none"/>
          <w:lang w:eastAsia="zh-CN"/>
        </w:rPr>
        <w:t>部门</w:t>
      </w:r>
      <w:r>
        <w:rPr>
          <w:rFonts w:hint="eastAsia" w:ascii="仿宋_GB2312" w:hAnsi="仿宋_GB2312" w:eastAsia="仿宋_GB2312"/>
          <w:b w:val="0"/>
          <w:bCs/>
          <w:color w:val="auto"/>
          <w:kern w:val="0"/>
          <w:sz w:val="32"/>
          <w:szCs w:val="32"/>
          <w:highlight w:val="none"/>
        </w:rPr>
        <w:t>国有资产占用情况见公开10表《国有资产占用情况表》。其中</w:t>
      </w:r>
      <w:r>
        <w:rPr>
          <w:rFonts w:hint="eastAsia" w:ascii="仿宋_GB2312" w:hAnsi="仿宋_GB2312" w:eastAsia="仿宋_GB2312"/>
          <w:kern w:val="0"/>
          <w:sz w:val="32"/>
          <w:szCs w:val="32"/>
        </w:rPr>
        <w:t>车辆中的</w:t>
      </w:r>
      <w:r>
        <w:rPr>
          <w:rFonts w:hint="eastAsia" w:ascii="仿宋_GB2312" w:hAnsi="仿宋_GB2312" w:eastAsia="仿宋_GB2312"/>
          <w:kern w:val="0"/>
          <w:sz w:val="32"/>
          <w:szCs w:val="32"/>
          <w:lang w:val="en-US" w:eastAsia="zh-CN"/>
        </w:rPr>
        <w:t>无其他用车</w:t>
      </w:r>
      <w:r>
        <w:rPr>
          <w:rFonts w:hint="eastAsia" w:ascii="仿宋_GB2312" w:hAnsi="仿宋_GB2312" w:eastAsia="仿宋_GB2312"/>
          <w:b w:val="0"/>
          <w:bCs/>
          <w:color w:val="auto"/>
          <w:kern w:val="0"/>
          <w:sz w:val="32"/>
          <w:szCs w:val="32"/>
          <w:highlight w:val="none"/>
        </w:rPr>
        <w:t>。</w:t>
      </w:r>
    </w:p>
    <w:p>
      <w:pPr>
        <w:autoSpaceDE w:val="0"/>
        <w:autoSpaceDN w:val="0"/>
        <w:adjustRightInd w:val="0"/>
        <w:spacing w:line="360" w:lineRule="auto"/>
        <w:ind w:firstLine="640" w:firstLineChars="200"/>
        <w:rPr>
          <w:rFonts w:hint="eastAsia" w:ascii="黑体" w:hAnsi="黑体" w:eastAsia="黑体"/>
          <w:b w:val="0"/>
          <w:bCs w:val="0"/>
          <w:color w:val="auto"/>
          <w:sz w:val="32"/>
          <w:szCs w:val="32"/>
        </w:rPr>
      </w:pPr>
    </w:p>
    <w:p>
      <w:pPr>
        <w:autoSpaceDE w:val="0"/>
        <w:autoSpaceDN w:val="0"/>
        <w:adjustRightInd w:val="0"/>
        <w:spacing w:line="360" w:lineRule="auto"/>
        <w:ind w:firstLine="640" w:firstLineChars="200"/>
        <w:rPr>
          <w:rFonts w:hint="eastAsia" w:ascii="黑体" w:hAnsi="黑体" w:eastAsia="黑体"/>
          <w:b w:val="0"/>
          <w:bCs w:val="0"/>
          <w:color w:val="auto"/>
          <w:sz w:val="32"/>
          <w:szCs w:val="32"/>
        </w:rPr>
      </w:pPr>
    </w:p>
    <w:p>
      <w:pPr>
        <w:autoSpaceDE w:val="0"/>
        <w:autoSpaceDN w:val="0"/>
        <w:adjustRightInd w:val="0"/>
        <w:spacing w:line="360" w:lineRule="auto"/>
        <w:ind w:firstLine="640" w:firstLineChars="200"/>
        <w:rPr>
          <w:rFonts w:hint="eastAsia" w:ascii="黑体" w:hAnsi="黑体" w:eastAsia="黑体"/>
          <w:b w:val="0"/>
          <w:bCs w:val="0"/>
          <w:color w:val="auto"/>
          <w:sz w:val="32"/>
          <w:szCs w:val="32"/>
        </w:rPr>
      </w:pPr>
      <w:bookmarkStart w:id="0" w:name="_GoBack"/>
      <w:bookmarkEnd w:id="0"/>
    </w:p>
    <w:p>
      <w:pPr>
        <w:autoSpaceDE w:val="0"/>
        <w:autoSpaceDN w:val="0"/>
        <w:adjustRightInd w:val="0"/>
        <w:spacing w:line="360" w:lineRule="auto"/>
        <w:ind w:firstLine="640" w:firstLineChars="200"/>
        <w:rPr>
          <w:rFonts w:hint="eastAsia" w:ascii="仿宋_GB2312" w:hAnsi="仿宋_GB2312" w:eastAsia="仿宋_GB2312"/>
          <w:b w:val="0"/>
          <w:bCs/>
          <w:color w:val="auto"/>
          <w:kern w:val="0"/>
          <w:sz w:val="32"/>
          <w:szCs w:val="32"/>
          <w:highlight w:val="none"/>
        </w:rPr>
      </w:pPr>
      <w:r>
        <w:rPr>
          <w:rFonts w:hint="eastAsia" w:ascii="黑体" w:hAnsi="黑体" w:eastAsia="黑体"/>
          <w:b w:val="0"/>
          <w:bCs w:val="0"/>
          <w:color w:val="auto"/>
          <w:sz w:val="32"/>
          <w:szCs w:val="32"/>
        </w:rPr>
        <w:t>九、预算绩效评价情况说明</w:t>
      </w:r>
    </w:p>
    <w:p>
      <w:pPr>
        <w:keepNext w:val="0"/>
        <w:keepLines w:val="0"/>
        <w:pageBreakBefore w:val="0"/>
        <w:widowControl w:val="0"/>
        <w:kinsoku/>
        <w:wordWrap/>
        <w:overflowPunct/>
        <w:topLinePunct w:val="0"/>
        <w:autoSpaceDE w:val="0"/>
        <w:autoSpaceDN w:val="0"/>
        <w:bidi w:val="0"/>
        <w:adjustRightInd w:val="0"/>
        <w:snapToGrid/>
        <w:spacing w:line="240" w:lineRule="auto"/>
        <w:ind w:left="-105" w:leftChars="-50" w:firstLine="640" w:firstLineChars="200"/>
        <w:textAlignment w:val="auto"/>
        <w:rPr>
          <w:rFonts w:hint="eastAsia" w:ascii="楷体_GB2312" w:hAnsi="楷体_GB2312" w:eastAsia="楷体_GB2312" w:cs="楷体_GB2312"/>
          <w:kern w:val="0"/>
          <w:sz w:val="32"/>
          <w:szCs w:val="32"/>
        </w:rPr>
      </w:pPr>
      <w:r>
        <w:rPr>
          <w:rFonts w:hint="eastAsia" w:ascii="楷体_GB2312" w:hAnsi="楷体_GB2312" w:eastAsia="楷体_GB2312" w:cs="楷体_GB2312"/>
          <w:kern w:val="0"/>
          <w:sz w:val="32"/>
          <w:szCs w:val="32"/>
        </w:rPr>
        <w:t>（一）绩</w:t>
      </w:r>
      <w:r>
        <w:rPr>
          <w:rFonts w:hint="eastAsia" w:ascii="楷体_GB2312" w:hAnsi="楷体_GB2312" w:eastAsia="楷体_GB2312" w:cs="楷体_GB2312"/>
          <w:b w:val="0"/>
          <w:bCs w:val="0"/>
          <w:color w:val="auto"/>
          <w:kern w:val="0"/>
          <w:sz w:val="32"/>
          <w:szCs w:val="32"/>
        </w:rPr>
        <w:t>效评价工作</w:t>
      </w:r>
      <w:r>
        <w:rPr>
          <w:rFonts w:hint="eastAsia" w:ascii="楷体_GB2312" w:hAnsi="楷体_GB2312" w:eastAsia="楷体_GB2312" w:cs="楷体_GB2312"/>
          <w:kern w:val="0"/>
          <w:sz w:val="32"/>
          <w:szCs w:val="32"/>
        </w:rPr>
        <w:t>开展情况</w:t>
      </w:r>
    </w:p>
    <w:p>
      <w:pPr>
        <w:keepNext w:val="0"/>
        <w:keepLines w:val="0"/>
        <w:pageBreakBefore w:val="0"/>
        <w:widowControl w:val="0"/>
        <w:kinsoku/>
        <w:wordWrap/>
        <w:overflowPunct/>
        <w:topLinePunct w:val="0"/>
        <w:bidi w:val="0"/>
        <w:snapToGrid/>
        <w:spacing w:line="240" w:lineRule="auto"/>
        <w:ind w:left="-105" w:leftChars="-50" w:firstLine="640" w:firstLineChars="200"/>
        <w:textAlignment w:val="auto"/>
        <w:rPr>
          <w:rFonts w:hint="eastAsia" w:ascii="仿宋_GB2312" w:hAnsi="仿宋_GB2312" w:eastAsia="仿宋_GB2312"/>
          <w:kern w:val="0"/>
          <w:sz w:val="32"/>
          <w:szCs w:val="32"/>
        </w:rPr>
      </w:pPr>
      <w:r>
        <w:rPr>
          <w:rFonts w:hint="eastAsia" w:ascii="仿宋_GB2312" w:hAnsi="仿宋_GB2312" w:eastAsia="仿宋_GB2312" w:cs="仿宋_GB2312"/>
          <w:kern w:val="0"/>
          <w:sz w:val="32"/>
          <w:szCs w:val="32"/>
          <w:lang w:val="en-US" w:eastAsia="zh-CN"/>
        </w:rPr>
        <w:t xml:space="preserve">根据预算绩效管理要求，我部门组织对纳入2022年度部门预算范围的二级项目22个全面开展绩效自评，共涉及资金710.47万元，占项目支出总额的73.4%。  </w:t>
      </w:r>
      <w:r>
        <w:rPr>
          <w:rFonts w:hint="eastAsia" w:ascii="仿宋_GB2312" w:hAnsi="仿宋_GB2312" w:eastAsia="仿宋_GB2312" w:cs="仿宋_GB2312"/>
          <w:kern w:val="0"/>
          <w:sz w:val="32"/>
          <w:szCs w:val="32"/>
        </w:rPr>
        <w:t xml:space="preserve"> </w:t>
      </w:r>
      <w:r>
        <w:rPr>
          <w:rFonts w:hint="eastAsia" w:ascii="仿宋_GB2312" w:hAnsi="仿宋_GB2312" w:eastAsia="仿宋_GB2312"/>
          <w:kern w:val="0"/>
          <w:sz w:val="32"/>
          <w:szCs w:val="32"/>
        </w:rPr>
        <w:t xml:space="preserve"> </w:t>
      </w:r>
    </w:p>
    <w:p>
      <w:pPr>
        <w:keepNext w:val="0"/>
        <w:keepLines w:val="0"/>
        <w:pageBreakBefore w:val="0"/>
        <w:widowControl w:val="0"/>
        <w:kinsoku/>
        <w:wordWrap/>
        <w:overflowPunct/>
        <w:topLinePunct w:val="0"/>
        <w:bidi w:val="0"/>
        <w:snapToGrid/>
        <w:spacing w:line="240" w:lineRule="auto"/>
        <w:ind w:left="-105" w:leftChars="-50" w:firstLine="640" w:firstLineChars="200"/>
        <w:textAlignment w:val="auto"/>
        <w:rPr>
          <w:rFonts w:hint="eastAsia" w:ascii="仿宋_GB2312" w:hAnsi="仿宋_GB2312" w:eastAsia="仿宋_GB2312"/>
          <w:kern w:val="0"/>
          <w:sz w:val="32"/>
          <w:szCs w:val="32"/>
        </w:rPr>
      </w:pPr>
      <w:r>
        <w:rPr>
          <w:rFonts w:hint="eastAsia" w:ascii="仿宋_GB2312" w:hAnsi="仿宋_GB2312" w:eastAsia="仿宋_GB2312"/>
          <w:kern w:val="0"/>
          <w:sz w:val="32"/>
          <w:szCs w:val="32"/>
        </w:rPr>
        <w:t>组织对“</w:t>
      </w:r>
      <w:r>
        <w:rPr>
          <w:rFonts w:hint="eastAsia" w:ascii="仿宋_GB2312" w:hAnsi="仿宋_GB2312" w:eastAsia="仿宋_GB2312"/>
          <w:kern w:val="0"/>
          <w:sz w:val="32"/>
          <w:szCs w:val="32"/>
          <w:lang w:val="en-US" w:eastAsia="zh-CN"/>
        </w:rPr>
        <w:t>查三无工作经费</w:t>
      </w:r>
      <w:r>
        <w:rPr>
          <w:rFonts w:hint="eastAsia" w:ascii="仿宋_GB2312" w:hAnsi="仿宋_GB2312" w:eastAsia="仿宋_GB2312"/>
          <w:kern w:val="0"/>
          <w:sz w:val="32"/>
          <w:szCs w:val="32"/>
        </w:rPr>
        <w:t>”、“</w:t>
      </w:r>
      <w:r>
        <w:rPr>
          <w:rFonts w:hint="eastAsia" w:ascii="仿宋_GB2312" w:hAnsi="仿宋_GB2312" w:eastAsia="仿宋_GB2312"/>
          <w:kern w:val="0"/>
          <w:sz w:val="32"/>
          <w:szCs w:val="32"/>
          <w:lang w:val="en-US" w:eastAsia="zh-CN"/>
        </w:rPr>
        <w:t>质量强市工作经费</w:t>
      </w:r>
      <w:r>
        <w:rPr>
          <w:rFonts w:hint="eastAsia" w:ascii="仿宋_GB2312" w:hAnsi="仿宋_GB2312" w:eastAsia="仿宋_GB2312"/>
          <w:kern w:val="0"/>
          <w:sz w:val="32"/>
          <w:szCs w:val="32"/>
        </w:rPr>
        <w:t>”等</w:t>
      </w:r>
      <w:r>
        <w:rPr>
          <w:rFonts w:hint="eastAsia" w:ascii="仿宋_GB2312" w:hAnsi="仿宋_GB2312" w:eastAsia="仿宋_GB2312"/>
          <w:kern w:val="0"/>
          <w:sz w:val="32"/>
          <w:szCs w:val="32"/>
          <w:lang w:val="en-US" w:eastAsia="zh-CN"/>
        </w:rPr>
        <w:t>22</w:t>
      </w:r>
      <w:r>
        <w:rPr>
          <w:rFonts w:hint="eastAsia" w:ascii="仿宋_GB2312" w:hAnsi="仿宋_GB2312" w:eastAsia="仿宋_GB2312"/>
          <w:kern w:val="0"/>
          <w:sz w:val="32"/>
          <w:szCs w:val="32"/>
        </w:rPr>
        <w:t>个项目开展了部门评价，涉及一般公共预算支出</w:t>
      </w:r>
      <w:r>
        <w:rPr>
          <w:rFonts w:hint="eastAsia" w:ascii="仿宋_GB2312" w:hAnsi="仿宋_GB2312" w:eastAsia="仿宋_GB2312"/>
          <w:kern w:val="0"/>
          <w:sz w:val="32"/>
          <w:szCs w:val="32"/>
          <w:lang w:val="en-US" w:eastAsia="zh-CN"/>
        </w:rPr>
        <w:t>710.47</w:t>
      </w:r>
      <w:r>
        <w:rPr>
          <w:rFonts w:hint="eastAsia" w:ascii="仿宋_GB2312" w:hAnsi="仿宋_GB2312" w:eastAsia="仿宋_GB2312"/>
          <w:kern w:val="0"/>
          <w:sz w:val="32"/>
          <w:szCs w:val="32"/>
        </w:rPr>
        <w:t>万元，政府性基金预算支出</w:t>
      </w:r>
      <w:r>
        <w:rPr>
          <w:rFonts w:hint="eastAsia" w:ascii="仿宋_GB2312" w:hAnsi="仿宋_GB2312" w:eastAsia="仿宋_GB2312"/>
          <w:kern w:val="0"/>
          <w:sz w:val="32"/>
          <w:szCs w:val="32"/>
          <w:lang w:val="en-US" w:eastAsia="zh-CN"/>
        </w:rPr>
        <w:t>0</w:t>
      </w:r>
      <w:r>
        <w:rPr>
          <w:rFonts w:hint="eastAsia" w:ascii="仿宋_GB2312" w:hAnsi="仿宋_GB2312" w:eastAsia="仿宋_GB2312"/>
          <w:kern w:val="0"/>
          <w:sz w:val="32"/>
          <w:szCs w:val="32"/>
        </w:rPr>
        <w:t>万元，国有资本预算支出</w:t>
      </w:r>
      <w:r>
        <w:rPr>
          <w:rFonts w:hint="eastAsia" w:ascii="仿宋_GB2312" w:hAnsi="仿宋_GB2312" w:eastAsia="仿宋_GB2312"/>
          <w:kern w:val="0"/>
          <w:sz w:val="32"/>
          <w:szCs w:val="32"/>
          <w:lang w:val="en-US" w:eastAsia="zh-CN"/>
        </w:rPr>
        <w:t>0</w:t>
      </w:r>
      <w:r>
        <w:rPr>
          <w:rFonts w:hint="eastAsia" w:ascii="仿宋_GB2312" w:hAnsi="仿宋_GB2312" w:eastAsia="仿宋_GB2312"/>
          <w:kern w:val="0"/>
          <w:sz w:val="32"/>
          <w:szCs w:val="32"/>
        </w:rPr>
        <w:t>万元。从评价情况来看，以上项目资金涉及的几个大类在数量指标、质量指标、时效指标、成本指标方面，指标值的合格率、检测率一般在95%-99%之间；从效益的角度来看，几个大类涉及的经济效益指标、社会效益指标、生态效益指标、可持续影响指标、满意度指标方面，指标值的利用率、安全性、满意度一般在95%-98%之间。</w:t>
      </w:r>
    </w:p>
    <w:p>
      <w:pPr>
        <w:keepNext w:val="0"/>
        <w:keepLines w:val="0"/>
        <w:pageBreakBefore w:val="0"/>
        <w:widowControl w:val="0"/>
        <w:kinsoku/>
        <w:wordWrap/>
        <w:overflowPunct/>
        <w:topLinePunct w:val="0"/>
        <w:bidi w:val="0"/>
        <w:snapToGrid/>
        <w:spacing w:line="240" w:lineRule="auto"/>
        <w:ind w:left="-105" w:leftChars="-50" w:firstLine="640" w:firstLineChars="200"/>
        <w:textAlignment w:val="auto"/>
        <w:rPr>
          <w:rFonts w:hint="eastAsia" w:ascii="仿宋_GB2312" w:hAnsi="仿宋_GB2312" w:eastAsia="仿宋_GB2312" w:cs="Times New Roman"/>
          <w:kern w:val="0"/>
          <w:sz w:val="32"/>
          <w:szCs w:val="32"/>
          <w:lang w:eastAsia="zh-CN"/>
        </w:rPr>
      </w:pPr>
      <w:r>
        <w:rPr>
          <w:rFonts w:hint="eastAsia" w:ascii="仿宋_GB2312" w:hAnsi="仿宋_GB2312" w:eastAsia="仿宋_GB2312"/>
          <w:kern w:val="0"/>
          <w:sz w:val="32"/>
          <w:szCs w:val="32"/>
        </w:rPr>
        <w:t>组织开展部门整体支出绩效评价，涉及一般公共预算支出2918.21万元，政府性基金预算支出</w:t>
      </w:r>
      <w:r>
        <w:rPr>
          <w:rFonts w:hint="eastAsia" w:ascii="仿宋_GB2312" w:hAnsi="仿宋_GB2312" w:eastAsia="仿宋_GB2312"/>
          <w:kern w:val="0"/>
          <w:sz w:val="32"/>
          <w:szCs w:val="32"/>
          <w:lang w:val="en-US" w:eastAsia="zh-CN"/>
        </w:rPr>
        <w:t>0</w:t>
      </w:r>
      <w:r>
        <w:rPr>
          <w:rFonts w:hint="eastAsia" w:ascii="仿宋_GB2312" w:hAnsi="仿宋_GB2312" w:eastAsia="仿宋_GB2312"/>
          <w:kern w:val="0"/>
          <w:sz w:val="32"/>
          <w:szCs w:val="32"/>
        </w:rPr>
        <w:t>万元。从评价情况来看，</w:t>
      </w:r>
      <w:r>
        <w:rPr>
          <w:rFonts w:hint="eastAsia" w:ascii="仿宋_GB2312" w:hAnsi="仿宋_GB2312" w:eastAsia="仿宋_GB2312" w:cs="Times New Roman"/>
          <w:kern w:val="0"/>
          <w:sz w:val="32"/>
          <w:szCs w:val="32"/>
          <w:lang w:val="en-US" w:eastAsia="zh-CN"/>
        </w:rPr>
        <w:t>我部门</w:t>
      </w:r>
      <w:r>
        <w:rPr>
          <w:rFonts w:hint="eastAsia" w:ascii="仿宋_GB2312" w:hAnsi="仿宋_GB2312" w:eastAsia="仿宋_GB2312" w:cs="Times New Roman"/>
          <w:kern w:val="0"/>
          <w:sz w:val="32"/>
          <w:szCs w:val="32"/>
        </w:rPr>
        <w:t>坚决履行职能职责，绩效明显，有效完成了本年度绩效目标</w:t>
      </w:r>
      <w:r>
        <w:rPr>
          <w:rFonts w:hint="eastAsia" w:ascii="仿宋_GB2312" w:hAnsi="仿宋_GB2312" w:eastAsia="仿宋_GB2312" w:cs="Times New Roman"/>
          <w:kern w:val="0"/>
          <w:sz w:val="32"/>
          <w:szCs w:val="32"/>
          <w:lang w:eastAsia="zh-CN"/>
        </w:rPr>
        <w:t>，</w:t>
      </w:r>
      <w:r>
        <w:rPr>
          <w:rFonts w:hint="eastAsia" w:ascii="仿宋_GB2312" w:hAnsi="仿宋_GB2312" w:eastAsia="仿宋_GB2312" w:cs="Times New Roman"/>
          <w:kern w:val="0"/>
          <w:sz w:val="32"/>
          <w:szCs w:val="32"/>
        </w:rPr>
        <w:t>根据整体绩效评定指标对各项目量化评价，</w:t>
      </w:r>
      <w:r>
        <w:rPr>
          <w:rFonts w:hint="eastAsia" w:ascii="仿宋_GB2312" w:hAnsi="仿宋_GB2312" w:eastAsia="仿宋_GB2312" w:cs="Times New Roman"/>
          <w:kern w:val="0"/>
          <w:sz w:val="32"/>
          <w:szCs w:val="32"/>
          <w:lang w:val="en-US" w:eastAsia="zh-CN"/>
        </w:rPr>
        <w:t>本年度绩效</w:t>
      </w:r>
      <w:r>
        <w:rPr>
          <w:rFonts w:hint="eastAsia" w:ascii="仿宋_GB2312" w:hAnsi="仿宋_GB2312" w:eastAsia="仿宋_GB2312" w:cs="Times New Roman"/>
          <w:kern w:val="0"/>
          <w:sz w:val="32"/>
          <w:szCs w:val="32"/>
        </w:rPr>
        <w:t>自评指标得分98分</w:t>
      </w:r>
      <w:r>
        <w:rPr>
          <w:rFonts w:hint="eastAsia" w:ascii="仿宋_GB2312" w:hAnsi="仿宋_GB2312" w:eastAsia="仿宋_GB2312" w:cs="Times New Roman"/>
          <w:kern w:val="0"/>
          <w:sz w:val="32"/>
          <w:szCs w:val="32"/>
          <w:lang w:eastAsia="zh-CN"/>
        </w:rPr>
        <w:t>。</w:t>
      </w:r>
    </w:p>
    <w:p>
      <w:pPr>
        <w:keepNext w:val="0"/>
        <w:keepLines w:val="0"/>
        <w:pageBreakBefore w:val="0"/>
        <w:widowControl w:val="0"/>
        <w:kinsoku/>
        <w:wordWrap/>
        <w:overflowPunct/>
        <w:topLinePunct w:val="0"/>
        <w:bidi w:val="0"/>
        <w:snapToGrid/>
        <w:spacing w:line="240" w:lineRule="auto"/>
        <w:ind w:left="-105" w:leftChars="-50" w:firstLine="640" w:firstLineChars="200"/>
        <w:textAlignment w:val="auto"/>
        <w:rPr>
          <w:rFonts w:hint="eastAsia" w:ascii="楷体_GB2312" w:hAnsi="楷体_GB2312" w:eastAsia="楷体_GB2312" w:cs="楷体_GB2312"/>
          <w:kern w:val="0"/>
          <w:sz w:val="32"/>
          <w:szCs w:val="32"/>
        </w:rPr>
      </w:pPr>
    </w:p>
    <w:p>
      <w:pPr>
        <w:keepNext w:val="0"/>
        <w:keepLines w:val="0"/>
        <w:pageBreakBefore w:val="0"/>
        <w:widowControl w:val="0"/>
        <w:kinsoku/>
        <w:wordWrap/>
        <w:overflowPunct/>
        <w:topLinePunct w:val="0"/>
        <w:bidi w:val="0"/>
        <w:snapToGrid/>
        <w:spacing w:line="240" w:lineRule="auto"/>
        <w:ind w:left="-105" w:leftChars="-50" w:firstLine="640" w:firstLineChars="200"/>
        <w:textAlignment w:val="auto"/>
        <w:rPr>
          <w:rFonts w:hint="eastAsia" w:ascii="楷体_GB2312" w:hAnsi="楷体_GB2312" w:eastAsia="楷体_GB2312" w:cs="楷体_GB2312"/>
          <w:kern w:val="0"/>
          <w:sz w:val="32"/>
          <w:szCs w:val="32"/>
        </w:rPr>
      </w:pPr>
    </w:p>
    <w:p>
      <w:pPr>
        <w:keepNext w:val="0"/>
        <w:keepLines w:val="0"/>
        <w:pageBreakBefore w:val="0"/>
        <w:widowControl w:val="0"/>
        <w:kinsoku/>
        <w:wordWrap/>
        <w:overflowPunct/>
        <w:topLinePunct w:val="0"/>
        <w:bidi w:val="0"/>
        <w:snapToGrid/>
        <w:spacing w:line="240" w:lineRule="auto"/>
        <w:ind w:left="-105" w:leftChars="-50" w:firstLine="640" w:firstLineChars="200"/>
        <w:textAlignment w:val="auto"/>
        <w:rPr>
          <w:rFonts w:ascii="楷体_GB2312" w:hAnsi="楷体_GB2312" w:eastAsia="楷体_GB2312" w:cs="楷体_GB2312"/>
          <w:kern w:val="0"/>
          <w:sz w:val="32"/>
          <w:szCs w:val="32"/>
        </w:rPr>
      </w:pPr>
      <w:r>
        <w:rPr>
          <w:rFonts w:hint="eastAsia" w:ascii="楷体_GB2312" w:hAnsi="楷体_GB2312" w:eastAsia="楷体_GB2312" w:cs="楷体_GB2312"/>
          <w:kern w:val="0"/>
          <w:sz w:val="32"/>
          <w:szCs w:val="32"/>
        </w:rPr>
        <w:t>（二）部门决算中项目绩效自评结果</w:t>
      </w:r>
    </w:p>
    <w:p>
      <w:pPr>
        <w:keepNext w:val="0"/>
        <w:keepLines w:val="0"/>
        <w:pageBreakBefore w:val="0"/>
        <w:widowControl w:val="0"/>
        <w:kinsoku/>
        <w:wordWrap/>
        <w:overflowPunct/>
        <w:topLinePunct w:val="0"/>
        <w:bidi w:val="0"/>
        <w:snapToGrid/>
        <w:spacing w:line="240" w:lineRule="auto"/>
        <w:ind w:left="-105" w:leftChars="-50" w:firstLine="640" w:firstLineChars="200"/>
        <w:textAlignment w:val="auto"/>
        <w:rPr>
          <w:rFonts w:hint="eastAsia" w:ascii="楷体_GB2312" w:hAnsi="楷体_GB2312" w:eastAsia="楷体_GB2312" w:cs="楷体_GB2312"/>
          <w:kern w:val="0"/>
          <w:sz w:val="32"/>
          <w:szCs w:val="32"/>
        </w:rPr>
      </w:pPr>
      <w:r>
        <w:rPr>
          <w:rFonts w:hint="eastAsia" w:ascii="仿宋_GB2312" w:hAnsi="仿宋_GB2312" w:eastAsia="仿宋_GB2312"/>
          <w:kern w:val="0"/>
          <w:sz w:val="32"/>
          <w:szCs w:val="32"/>
        </w:rPr>
        <w:t xml:space="preserve"> </w:t>
      </w:r>
      <w:r>
        <w:rPr>
          <w:rFonts w:hint="eastAsia" w:ascii="楷体_GB2312" w:hAnsi="楷体_GB2312" w:eastAsia="楷体_GB2312" w:cs="楷体_GB2312"/>
          <w:kern w:val="0"/>
          <w:sz w:val="32"/>
          <w:szCs w:val="32"/>
          <w:lang w:val="en-US" w:eastAsia="zh-CN"/>
        </w:rPr>
        <w:t>1、</w:t>
      </w:r>
      <w:r>
        <w:rPr>
          <w:rFonts w:hint="eastAsia" w:ascii="楷体_GB2312" w:hAnsi="楷体_GB2312" w:eastAsia="楷体_GB2312" w:cs="楷体_GB2312"/>
          <w:kern w:val="0"/>
          <w:sz w:val="32"/>
          <w:szCs w:val="32"/>
        </w:rPr>
        <w:t>部门项目绩效目标情况</w:t>
      </w:r>
    </w:p>
    <w:p>
      <w:pPr>
        <w:keepNext w:val="0"/>
        <w:keepLines w:val="0"/>
        <w:pageBreakBefore w:val="0"/>
        <w:widowControl w:val="0"/>
        <w:kinsoku/>
        <w:wordWrap/>
        <w:overflowPunct/>
        <w:topLinePunct w:val="0"/>
        <w:bidi w:val="0"/>
        <w:snapToGrid/>
        <w:spacing w:line="240" w:lineRule="auto"/>
        <w:ind w:left="-105" w:leftChars="-50" w:firstLine="640" w:firstLineChars="200"/>
        <w:textAlignment w:val="auto"/>
        <w:rPr>
          <w:rFonts w:hint="eastAsia" w:ascii="仿宋_GB2312" w:hAnsi="仿宋_GB2312" w:eastAsia="仿宋_GB2312"/>
          <w:kern w:val="0"/>
          <w:sz w:val="32"/>
          <w:szCs w:val="32"/>
        </w:rPr>
      </w:pPr>
      <w:r>
        <w:rPr>
          <w:rFonts w:hint="eastAsia" w:ascii="仿宋_GB2312" w:hAnsi="仿宋_GB2312" w:eastAsia="仿宋_GB2312"/>
          <w:kern w:val="0"/>
          <w:sz w:val="32"/>
          <w:szCs w:val="32"/>
        </w:rPr>
        <w:t xml:space="preserve"> </w:t>
      </w:r>
      <w:r>
        <w:rPr>
          <w:rFonts w:hint="eastAsia" w:ascii="仿宋_GB2312" w:hAnsi="仿宋_GB2312" w:eastAsia="仿宋_GB2312"/>
          <w:kern w:val="0"/>
          <w:sz w:val="32"/>
          <w:szCs w:val="32"/>
          <w:lang w:val="en-US" w:eastAsia="zh-CN"/>
        </w:rPr>
        <w:t>项目长期绩效目标是通过对各类相关产品的检测，确保相关产品在长时间里保持高质量；通过规范市场管理领域，充分保障行政许可在市场领域中的权威性。项目年度绩效目标主要是在本年度内扩大食药品产品的安全类别和范围，使食药品安全监管率在本年度达到90%以上；同时，搞好市场监管，做好普通许可、特许、核准、登记等工作</w:t>
      </w:r>
      <w:r>
        <w:rPr>
          <w:rFonts w:hint="eastAsia" w:ascii="仿宋_GB2312" w:hAnsi="仿宋_GB2312" w:eastAsia="仿宋_GB2312"/>
          <w:kern w:val="0"/>
          <w:sz w:val="32"/>
          <w:szCs w:val="32"/>
        </w:rPr>
        <w:t xml:space="preserve">。  </w:t>
      </w:r>
    </w:p>
    <w:p>
      <w:pPr>
        <w:keepNext w:val="0"/>
        <w:keepLines w:val="0"/>
        <w:pageBreakBefore w:val="0"/>
        <w:widowControl w:val="0"/>
        <w:kinsoku/>
        <w:wordWrap/>
        <w:overflowPunct/>
        <w:topLinePunct w:val="0"/>
        <w:bidi w:val="0"/>
        <w:snapToGrid/>
        <w:spacing w:line="240" w:lineRule="auto"/>
        <w:ind w:left="-105" w:leftChars="-50" w:firstLine="640" w:firstLineChars="200"/>
        <w:textAlignment w:val="auto"/>
        <w:rPr>
          <w:rFonts w:hint="eastAsia" w:ascii="楷体_GB2312" w:hAnsi="楷体_GB2312" w:eastAsia="楷体_GB2312" w:cs="楷体_GB2312"/>
          <w:kern w:val="0"/>
          <w:sz w:val="32"/>
          <w:szCs w:val="32"/>
          <w:lang w:val="en-US" w:eastAsia="zh-CN"/>
        </w:rPr>
      </w:pPr>
      <w:r>
        <w:rPr>
          <w:rFonts w:hint="eastAsia" w:ascii="楷体_GB2312" w:hAnsi="楷体_GB2312" w:eastAsia="楷体_GB2312" w:cs="楷体_GB2312"/>
          <w:kern w:val="0"/>
          <w:sz w:val="32"/>
          <w:szCs w:val="32"/>
          <w:lang w:val="en-US" w:eastAsia="zh-CN"/>
        </w:rPr>
        <w:t>2、部门自评工作开展情况</w:t>
      </w:r>
    </w:p>
    <w:p>
      <w:pPr>
        <w:keepNext w:val="0"/>
        <w:keepLines w:val="0"/>
        <w:pageBreakBefore w:val="0"/>
        <w:widowControl w:val="0"/>
        <w:kinsoku/>
        <w:wordWrap/>
        <w:overflowPunct/>
        <w:topLinePunct w:val="0"/>
        <w:bidi w:val="0"/>
        <w:snapToGrid/>
        <w:spacing w:line="240" w:lineRule="auto"/>
        <w:ind w:left="-105" w:leftChars="-50" w:firstLine="640" w:firstLineChars="200"/>
        <w:textAlignment w:val="auto"/>
        <w:rPr>
          <w:rFonts w:hint="eastAsia" w:ascii="仿宋_GB2312" w:hAnsi="仿宋_GB2312" w:eastAsia="仿宋_GB2312"/>
          <w:kern w:val="0"/>
          <w:sz w:val="32"/>
          <w:szCs w:val="32"/>
        </w:rPr>
      </w:pPr>
      <w:r>
        <w:rPr>
          <w:rFonts w:hint="eastAsia" w:ascii="仿宋_GB2312" w:hAnsi="仿宋_GB2312" w:eastAsia="仿宋_GB2312"/>
          <w:kern w:val="0"/>
          <w:sz w:val="32"/>
          <w:szCs w:val="32"/>
          <w:lang w:val="en-US" w:eastAsia="zh-CN"/>
        </w:rPr>
        <w:t>我部门</w:t>
      </w:r>
      <w:r>
        <w:rPr>
          <w:rFonts w:hint="eastAsia" w:ascii="仿宋_GB2312" w:hAnsi="仿宋_GB2312" w:eastAsia="仿宋_GB2312"/>
          <w:kern w:val="0"/>
          <w:sz w:val="32"/>
          <w:szCs w:val="32"/>
        </w:rPr>
        <w:t>成立了绩效评价小组，对有关文件进行了科学分析研究，制定了绩效评价工作方案。评价小组采用查阅凭证和资料、审计等形式进行考评。根据考评情况，对收集的资料进行整理、汇总分析，并依据前期制定的绩效评价指标体系进行了评分，形成综合报告。</w:t>
      </w:r>
    </w:p>
    <w:p>
      <w:pPr>
        <w:keepNext w:val="0"/>
        <w:keepLines w:val="0"/>
        <w:pageBreakBefore w:val="0"/>
        <w:widowControl w:val="0"/>
        <w:numPr>
          <w:ilvl w:val="0"/>
          <w:numId w:val="2"/>
        </w:numPr>
        <w:kinsoku/>
        <w:wordWrap/>
        <w:overflowPunct/>
        <w:topLinePunct w:val="0"/>
        <w:bidi w:val="0"/>
        <w:snapToGrid/>
        <w:spacing w:line="240" w:lineRule="auto"/>
        <w:ind w:left="-105" w:leftChars="-50" w:firstLine="640" w:firstLineChars="200"/>
        <w:textAlignment w:val="auto"/>
        <w:rPr>
          <w:rFonts w:hint="eastAsia" w:ascii="楷体_GB2312" w:hAnsi="楷体_GB2312" w:eastAsia="楷体_GB2312" w:cs="楷体_GB2312"/>
          <w:kern w:val="0"/>
          <w:sz w:val="32"/>
          <w:szCs w:val="32"/>
          <w:lang w:val="en-US" w:eastAsia="zh-CN"/>
        </w:rPr>
      </w:pPr>
      <w:r>
        <w:rPr>
          <w:rFonts w:hint="eastAsia" w:ascii="楷体_GB2312" w:hAnsi="楷体_GB2312" w:eastAsia="楷体_GB2312" w:cs="楷体_GB2312"/>
          <w:kern w:val="0"/>
          <w:sz w:val="32"/>
          <w:szCs w:val="32"/>
          <w:lang w:val="en-US" w:eastAsia="zh-CN"/>
        </w:rPr>
        <w:t>综合评价结论</w:t>
      </w:r>
    </w:p>
    <w:p>
      <w:pPr>
        <w:keepNext w:val="0"/>
        <w:keepLines w:val="0"/>
        <w:pageBreakBefore w:val="0"/>
        <w:widowControl w:val="0"/>
        <w:kinsoku/>
        <w:wordWrap/>
        <w:overflowPunct/>
        <w:topLinePunct w:val="0"/>
        <w:bidi w:val="0"/>
        <w:snapToGrid/>
        <w:spacing w:line="240" w:lineRule="auto"/>
        <w:ind w:left="-105" w:leftChars="-50" w:firstLine="640" w:firstLineChars="200"/>
        <w:textAlignment w:val="auto"/>
        <w:rPr>
          <w:rFonts w:hint="eastAsia" w:ascii="仿宋_GB2312" w:hAnsi="仿宋_GB2312" w:eastAsia="仿宋_GB2312" w:cs="Times New Roman"/>
          <w:kern w:val="0"/>
          <w:sz w:val="32"/>
          <w:szCs w:val="32"/>
          <w:lang w:val="en-US" w:eastAsia="zh-CN"/>
        </w:rPr>
      </w:pPr>
      <w:r>
        <w:rPr>
          <w:rFonts w:hint="eastAsia" w:ascii="仿宋_GB2312" w:hAnsi="仿宋_GB2312" w:eastAsia="仿宋_GB2312" w:cs="Times New Roman"/>
          <w:kern w:val="0"/>
          <w:sz w:val="32"/>
          <w:szCs w:val="32"/>
          <w:lang w:val="en-US" w:eastAsia="zh-CN"/>
        </w:rPr>
        <w:t>我部门根据整体绩效评定指标对各项目量化评价，自评指标平均得分96分。</w:t>
      </w:r>
    </w:p>
    <w:p>
      <w:pPr>
        <w:keepNext w:val="0"/>
        <w:keepLines w:val="0"/>
        <w:pageBreakBefore w:val="0"/>
        <w:widowControl w:val="0"/>
        <w:kinsoku/>
        <w:wordWrap/>
        <w:overflowPunct/>
        <w:topLinePunct w:val="0"/>
        <w:bidi w:val="0"/>
        <w:snapToGrid/>
        <w:spacing w:line="240" w:lineRule="auto"/>
        <w:ind w:left="-105" w:leftChars="-50" w:firstLine="640" w:firstLineChars="200"/>
        <w:textAlignment w:val="auto"/>
        <w:rPr>
          <w:rFonts w:hint="eastAsia" w:ascii="楷体_GB2312" w:hAnsi="楷体_GB2312" w:eastAsia="楷体_GB2312" w:cs="楷体_GB2312"/>
          <w:kern w:val="0"/>
          <w:sz w:val="32"/>
          <w:szCs w:val="32"/>
          <w:lang w:val="en-US" w:eastAsia="zh-CN"/>
        </w:rPr>
      </w:pPr>
      <w:r>
        <w:rPr>
          <w:rFonts w:hint="eastAsia" w:ascii="楷体_GB2312" w:hAnsi="楷体_GB2312" w:eastAsia="楷体_GB2312" w:cs="楷体_GB2312"/>
          <w:kern w:val="0"/>
          <w:sz w:val="32"/>
          <w:szCs w:val="32"/>
          <w:lang w:val="en-US" w:eastAsia="zh-CN"/>
        </w:rPr>
        <w:t xml:space="preserve">4、绩效目标完成情况总体分析 </w:t>
      </w:r>
    </w:p>
    <w:p>
      <w:pPr>
        <w:keepNext w:val="0"/>
        <w:keepLines w:val="0"/>
        <w:pageBreakBefore w:val="0"/>
        <w:widowControl w:val="0"/>
        <w:kinsoku/>
        <w:wordWrap/>
        <w:overflowPunct/>
        <w:topLinePunct w:val="0"/>
        <w:bidi w:val="0"/>
        <w:snapToGrid/>
        <w:spacing w:line="240" w:lineRule="auto"/>
        <w:ind w:left="-105" w:leftChars="-50" w:firstLine="640" w:firstLineChars="200"/>
        <w:textAlignment w:val="auto"/>
        <w:rPr>
          <w:rFonts w:hint="eastAsia" w:ascii="仿宋_GB2312" w:hAnsi="仿宋_GB2312" w:eastAsia="仿宋_GB2312"/>
          <w:kern w:val="0"/>
          <w:sz w:val="32"/>
          <w:szCs w:val="32"/>
        </w:rPr>
      </w:pPr>
      <w:r>
        <w:rPr>
          <w:rFonts w:hint="eastAsia" w:ascii="仿宋_GB2312" w:hAnsi="仿宋_GB2312" w:eastAsia="仿宋_GB2312"/>
          <w:kern w:val="0"/>
          <w:sz w:val="32"/>
          <w:szCs w:val="32"/>
        </w:rPr>
        <w:t>2022年度，我局坚决履行职能职责，绩效明显，有效完成了本年度</w:t>
      </w:r>
      <w:r>
        <w:rPr>
          <w:rFonts w:hint="eastAsia" w:ascii="仿宋_GB2312" w:hAnsi="仿宋_GB2312" w:eastAsia="仿宋_GB2312"/>
          <w:kern w:val="0"/>
          <w:sz w:val="32"/>
          <w:szCs w:val="32"/>
          <w:lang w:val="en-US" w:eastAsia="zh-CN"/>
        </w:rPr>
        <w:t>各项目年度</w:t>
      </w:r>
      <w:r>
        <w:rPr>
          <w:rFonts w:hint="eastAsia" w:ascii="仿宋_GB2312" w:hAnsi="仿宋_GB2312" w:eastAsia="仿宋_GB2312"/>
          <w:kern w:val="0"/>
          <w:sz w:val="32"/>
          <w:szCs w:val="32"/>
        </w:rPr>
        <w:t>绩效目标。</w:t>
      </w:r>
    </w:p>
    <w:p>
      <w:pPr>
        <w:keepNext w:val="0"/>
        <w:keepLines w:val="0"/>
        <w:pageBreakBefore w:val="0"/>
        <w:widowControl w:val="0"/>
        <w:kinsoku/>
        <w:wordWrap/>
        <w:overflowPunct/>
        <w:topLinePunct w:val="0"/>
        <w:bidi w:val="0"/>
        <w:snapToGrid/>
        <w:spacing w:line="240" w:lineRule="auto"/>
        <w:ind w:left="-105" w:leftChars="-50" w:firstLine="640" w:firstLineChars="200"/>
        <w:textAlignment w:val="auto"/>
        <w:rPr>
          <w:rFonts w:hint="eastAsia" w:ascii="仿宋_GB2312" w:hAnsi="仿宋_GB2312" w:eastAsia="仿宋_GB2312"/>
          <w:kern w:val="0"/>
          <w:sz w:val="32"/>
          <w:szCs w:val="32"/>
        </w:rPr>
      </w:pPr>
      <w:r>
        <w:rPr>
          <w:rFonts w:hint="eastAsia" w:ascii="仿宋_GB2312" w:hAnsi="仿宋_GB2312" w:eastAsia="仿宋_GB2312"/>
          <w:kern w:val="0"/>
          <w:sz w:val="32"/>
          <w:szCs w:val="32"/>
        </w:rPr>
        <w:t>一是一年内同时获得省、市首批“食品安全治理示范县”命名；在全市食品安全工作评议考核中获得优秀等次、是2015年机构改革以来首次；同时先后获得“全市市场监管系统扫黑除恶专项斗争先进集体”、“全县扫黑除恶专项斗争先进</w:t>
      </w:r>
      <w:r>
        <w:rPr>
          <w:rFonts w:hint="eastAsia" w:ascii="仿宋_GB2312" w:hAnsi="仿宋_GB2312" w:eastAsia="仿宋_GB2312"/>
          <w:kern w:val="0"/>
          <w:sz w:val="32"/>
          <w:szCs w:val="32"/>
          <w:lang w:eastAsia="zh-CN"/>
        </w:rPr>
        <w:t>部门</w:t>
      </w:r>
      <w:r>
        <w:rPr>
          <w:rFonts w:hint="eastAsia" w:ascii="仿宋_GB2312" w:hAnsi="仿宋_GB2312" w:eastAsia="仿宋_GB2312"/>
          <w:kern w:val="0"/>
          <w:sz w:val="32"/>
          <w:szCs w:val="32"/>
        </w:rPr>
        <w:t>”、“全县创建模范机关先进</w:t>
      </w:r>
      <w:r>
        <w:rPr>
          <w:rFonts w:hint="eastAsia" w:ascii="仿宋_GB2312" w:hAnsi="仿宋_GB2312" w:eastAsia="仿宋_GB2312"/>
          <w:kern w:val="0"/>
          <w:sz w:val="32"/>
          <w:szCs w:val="32"/>
          <w:lang w:eastAsia="zh-CN"/>
        </w:rPr>
        <w:t>部门</w:t>
      </w:r>
      <w:r>
        <w:rPr>
          <w:rFonts w:hint="eastAsia" w:ascii="仿宋_GB2312" w:hAnsi="仿宋_GB2312" w:eastAsia="仿宋_GB2312"/>
          <w:kern w:val="0"/>
          <w:sz w:val="32"/>
          <w:szCs w:val="32"/>
        </w:rPr>
        <w:t>”、“全县平安兴国建设先进</w:t>
      </w:r>
      <w:r>
        <w:rPr>
          <w:rFonts w:hint="eastAsia" w:ascii="仿宋_GB2312" w:hAnsi="仿宋_GB2312" w:eastAsia="仿宋_GB2312"/>
          <w:kern w:val="0"/>
          <w:sz w:val="32"/>
          <w:szCs w:val="32"/>
          <w:lang w:eastAsia="zh-CN"/>
        </w:rPr>
        <w:t>部门</w:t>
      </w:r>
      <w:r>
        <w:rPr>
          <w:rFonts w:hint="eastAsia" w:ascii="仿宋_GB2312" w:hAnsi="仿宋_GB2312" w:eastAsia="仿宋_GB2312"/>
          <w:kern w:val="0"/>
          <w:sz w:val="32"/>
          <w:szCs w:val="32"/>
        </w:rPr>
        <w:t>”等荣誉；</w:t>
      </w:r>
    </w:p>
    <w:p>
      <w:pPr>
        <w:keepNext w:val="0"/>
        <w:keepLines w:val="0"/>
        <w:pageBreakBefore w:val="0"/>
        <w:widowControl w:val="0"/>
        <w:kinsoku/>
        <w:wordWrap/>
        <w:overflowPunct/>
        <w:topLinePunct w:val="0"/>
        <w:bidi w:val="0"/>
        <w:snapToGrid/>
        <w:spacing w:line="240" w:lineRule="auto"/>
        <w:ind w:left="-105" w:leftChars="-50" w:firstLine="640" w:firstLineChars="200"/>
        <w:textAlignment w:val="auto"/>
        <w:rPr>
          <w:rFonts w:hint="eastAsia" w:ascii="仿宋_GB2312" w:hAnsi="仿宋_GB2312" w:eastAsia="仿宋_GB2312"/>
          <w:kern w:val="0"/>
          <w:sz w:val="32"/>
          <w:szCs w:val="32"/>
        </w:rPr>
      </w:pPr>
      <w:r>
        <w:rPr>
          <w:rFonts w:hint="eastAsia" w:ascii="仿宋_GB2312" w:hAnsi="仿宋_GB2312" w:eastAsia="仿宋_GB2312"/>
          <w:kern w:val="0"/>
          <w:sz w:val="32"/>
          <w:szCs w:val="32"/>
        </w:rPr>
        <w:t>二是营商环境持续优化</w:t>
      </w:r>
      <w:r>
        <w:rPr>
          <w:rFonts w:hint="eastAsia" w:ascii="仿宋_GB2312" w:hAnsi="仿宋_GB2312" w:eastAsia="仿宋_GB2312"/>
          <w:kern w:val="0"/>
          <w:sz w:val="32"/>
          <w:szCs w:val="32"/>
          <w:lang w:eastAsia="zh-CN"/>
        </w:rPr>
        <w:t>：</w:t>
      </w:r>
      <w:r>
        <w:rPr>
          <w:rFonts w:hint="eastAsia" w:ascii="仿宋_GB2312" w:hAnsi="仿宋_GB2312" w:eastAsia="仿宋_GB2312"/>
          <w:kern w:val="0"/>
          <w:sz w:val="32"/>
          <w:szCs w:val="32"/>
        </w:rPr>
        <w:t>简政放权进一步落实。全力承接落实省、市下放的行政权力，划转12个主项137 个子项行政权力事项至行政审批局。实现一个窗口或一个股室“一站式”办理</w:t>
      </w:r>
      <w:r>
        <w:rPr>
          <w:rFonts w:hint="eastAsia" w:ascii="仿宋_GB2312" w:hAnsi="仿宋_GB2312" w:eastAsia="仿宋_GB2312"/>
          <w:kern w:val="0"/>
          <w:sz w:val="32"/>
          <w:szCs w:val="32"/>
          <w:lang w:eastAsia="zh-CN"/>
        </w:rPr>
        <w:t>；</w:t>
      </w:r>
      <w:r>
        <w:rPr>
          <w:rFonts w:hint="eastAsia" w:ascii="仿宋_GB2312" w:hAnsi="仿宋_GB2312" w:eastAsia="仿宋_GB2312"/>
          <w:kern w:val="0"/>
          <w:sz w:val="32"/>
          <w:szCs w:val="32"/>
        </w:rPr>
        <w:t>“一网通办”进一步推进。进一步减环节、压材料、降成本、提效率，企业开办全面提速，注册登记时限压缩至0.5个工作日，企业网办率达100%。全年新增市场主体6332户，同比增长8.41%，全县实有市场主体40636户，同比增长8.19%。行政服务中心登记窗口获“全县政务服务系统服务模范窗口”（连续17年）信用监管进一步加强。归集市场主体信用信息2060条，联合其他部门对38户企业的公司法人、企业负责人进行了评价，联合惩戒10户，移出异常经营名录52户，信用修复2户，引导企业信用承诺545条，企业年报公示率达90.67%，企业主体信用意识明显增强。组织开展“守合同重信用公示</w:t>
      </w:r>
      <w:r>
        <w:rPr>
          <w:rFonts w:hint="eastAsia" w:ascii="仿宋_GB2312" w:hAnsi="仿宋_GB2312" w:eastAsia="仿宋_GB2312"/>
          <w:kern w:val="0"/>
          <w:sz w:val="32"/>
          <w:szCs w:val="32"/>
          <w:lang w:eastAsia="zh-CN"/>
        </w:rPr>
        <w:t>部门</w:t>
      </w:r>
      <w:r>
        <w:rPr>
          <w:rFonts w:hint="eastAsia" w:ascii="仿宋_GB2312" w:hAnsi="仿宋_GB2312" w:eastAsia="仿宋_GB2312"/>
          <w:kern w:val="0"/>
          <w:sz w:val="32"/>
          <w:szCs w:val="32"/>
        </w:rPr>
        <w:t>”推荐活动，3家企业获评江西省“守合同重信用公示</w:t>
      </w:r>
      <w:r>
        <w:rPr>
          <w:rFonts w:hint="eastAsia" w:ascii="仿宋_GB2312" w:hAnsi="仿宋_GB2312" w:eastAsia="仿宋_GB2312"/>
          <w:kern w:val="0"/>
          <w:sz w:val="32"/>
          <w:szCs w:val="32"/>
          <w:lang w:eastAsia="zh-CN"/>
        </w:rPr>
        <w:t>部门</w:t>
      </w:r>
      <w:r>
        <w:rPr>
          <w:rFonts w:hint="eastAsia" w:ascii="仿宋_GB2312" w:hAnsi="仿宋_GB2312" w:eastAsia="仿宋_GB2312"/>
          <w:kern w:val="0"/>
          <w:sz w:val="32"/>
          <w:szCs w:val="32"/>
        </w:rPr>
        <w:t>”，3家企业获评赣州市 “守合同重信用公示</w:t>
      </w:r>
      <w:r>
        <w:rPr>
          <w:rFonts w:hint="eastAsia" w:ascii="仿宋_GB2312" w:hAnsi="仿宋_GB2312" w:eastAsia="仿宋_GB2312"/>
          <w:kern w:val="0"/>
          <w:sz w:val="32"/>
          <w:szCs w:val="32"/>
          <w:lang w:eastAsia="zh-CN"/>
        </w:rPr>
        <w:t>部门</w:t>
      </w:r>
      <w:r>
        <w:rPr>
          <w:rFonts w:hint="eastAsia" w:ascii="仿宋_GB2312" w:hAnsi="仿宋_GB2312" w:eastAsia="仿宋_GB2312"/>
          <w:kern w:val="0"/>
          <w:sz w:val="32"/>
          <w:szCs w:val="32"/>
        </w:rPr>
        <w:t>”</w:t>
      </w:r>
      <w:r>
        <w:rPr>
          <w:rFonts w:hint="eastAsia" w:ascii="仿宋_GB2312" w:hAnsi="仿宋_GB2312" w:eastAsia="仿宋_GB2312"/>
          <w:kern w:val="0"/>
          <w:sz w:val="32"/>
          <w:szCs w:val="32"/>
          <w:lang w:eastAsia="zh-CN"/>
        </w:rPr>
        <w:t>；</w:t>
      </w:r>
      <w:r>
        <w:rPr>
          <w:rFonts w:hint="eastAsia" w:ascii="仿宋_GB2312" w:hAnsi="仿宋_GB2312" w:eastAsia="仿宋_GB2312"/>
          <w:kern w:val="0"/>
          <w:sz w:val="32"/>
          <w:szCs w:val="32"/>
        </w:rPr>
        <w:t>知识产权赋能进一步提升。2021年注册商标申请数1335件、注册数1112件，有效注册量达4758件，共有地理证明商标3件。新增授权专利624件（其中发明专利8件、实用新型专利278件、外观设计专利338件），新增有效发明专利21件，与历年3-4件相比，是增长最大的一年，累计有效发明专利49件，每万人有效发明专利拥有量0.68件。查处侵犯注册商标案4起，劝导当事人主动撤回涉嫌非正常申请专利72件。</w:t>
      </w:r>
    </w:p>
    <w:p>
      <w:pPr>
        <w:keepNext w:val="0"/>
        <w:keepLines w:val="0"/>
        <w:pageBreakBefore w:val="0"/>
        <w:widowControl w:val="0"/>
        <w:kinsoku/>
        <w:wordWrap/>
        <w:overflowPunct/>
        <w:topLinePunct w:val="0"/>
        <w:bidi w:val="0"/>
        <w:snapToGrid/>
        <w:spacing w:line="240" w:lineRule="auto"/>
        <w:ind w:left="-105" w:leftChars="-50" w:firstLine="640" w:firstLineChars="200"/>
        <w:textAlignment w:val="auto"/>
        <w:rPr>
          <w:rFonts w:hint="eastAsia" w:ascii="仿宋_GB2312" w:hAnsi="仿宋_GB2312" w:eastAsia="仿宋_GB2312"/>
          <w:kern w:val="0"/>
          <w:sz w:val="32"/>
          <w:szCs w:val="32"/>
        </w:rPr>
      </w:pPr>
      <w:r>
        <w:rPr>
          <w:rFonts w:hint="eastAsia" w:ascii="仿宋_GB2312" w:hAnsi="仿宋_GB2312" w:eastAsia="仿宋_GB2312"/>
          <w:kern w:val="0"/>
          <w:sz w:val="32"/>
          <w:szCs w:val="32"/>
        </w:rPr>
        <w:t>三是“三大安全”态势平稳</w:t>
      </w:r>
      <w:r>
        <w:rPr>
          <w:rFonts w:hint="eastAsia" w:ascii="仿宋_GB2312" w:hAnsi="仿宋_GB2312" w:eastAsia="仿宋_GB2312"/>
          <w:kern w:val="0"/>
          <w:sz w:val="32"/>
          <w:szCs w:val="32"/>
          <w:lang w:eastAsia="zh-CN"/>
        </w:rPr>
        <w:t>：</w:t>
      </w:r>
      <w:r>
        <w:rPr>
          <w:rFonts w:hint="eastAsia" w:ascii="仿宋_GB2312" w:hAnsi="仿宋_GB2312" w:eastAsia="仿宋_GB2312"/>
          <w:kern w:val="0"/>
          <w:sz w:val="32"/>
          <w:szCs w:val="32"/>
        </w:rPr>
        <w:t>食品药品安全监管水平更进一步。一是持续推进食品安全治理示范县创建工作。开展“护校行动”、节日食品安全、餐饮、小作坊质量提升等食品安全专项整治10余次，查处食品案件113起，罚没95万元。全面完成千人四份食品评价性抽检任务1780份，合格率97.75%。常态化开展“你送我检”活动，开展快检1467批次。圆满完成中国军工90周年、全省门球赛、县党代会、“两会”、中高考等重大活动餐饮食品安全保障任务16次。创建县级“洁厨亮灶”示范</w:t>
      </w:r>
      <w:r>
        <w:rPr>
          <w:rFonts w:hint="eastAsia" w:ascii="仿宋_GB2312" w:hAnsi="仿宋_GB2312" w:eastAsia="仿宋_GB2312"/>
          <w:kern w:val="0"/>
          <w:sz w:val="32"/>
          <w:szCs w:val="32"/>
          <w:lang w:eastAsia="zh-CN"/>
        </w:rPr>
        <w:t>部门</w:t>
      </w:r>
      <w:r>
        <w:rPr>
          <w:rFonts w:hint="eastAsia" w:ascii="仿宋_GB2312" w:hAnsi="仿宋_GB2312" w:eastAsia="仿宋_GB2312"/>
          <w:kern w:val="0"/>
          <w:sz w:val="32"/>
          <w:szCs w:val="32"/>
        </w:rPr>
        <w:t>15家、县级示范食品小作坊10家、市级5家。兴国做法入选江西广播电视台《食安江西》人物访谈。二是持续加强药械化安全监管。全年抽检药品共49批次，合格率100%，上报药品不良反应监测报告1007 例、医疗器械不良事件监测报告408例、药物滥用监测报告96例、化妆品不良反应监测报告90例，超额完成上级下达的各项工作指标。积极开展新冠疫苗、新冠病毒检测试剂、中药饮片、处方药销售、药品网络销售、执业药师在岗打卡、医疗器械、婴儿和儿童用化妆品等专项整治行动，查处药械化案件34起</w:t>
      </w:r>
      <w:r>
        <w:rPr>
          <w:rFonts w:hint="eastAsia" w:ascii="仿宋_GB2312" w:hAnsi="仿宋_GB2312" w:eastAsia="仿宋_GB2312"/>
          <w:kern w:val="0"/>
          <w:sz w:val="32"/>
          <w:szCs w:val="32"/>
          <w:lang w:eastAsia="zh-CN"/>
        </w:rPr>
        <w:t>；</w:t>
      </w:r>
      <w:r>
        <w:rPr>
          <w:rFonts w:hint="eastAsia" w:ascii="仿宋_GB2312" w:hAnsi="仿宋_GB2312" w:eastAsia="仿宋_GB2312"/>
          <w:kern w:val="0"/>
          <w:sz w:val="32"/>
          <w:szCs w:val="32"/>
        </w:rPr>
        <w:t>特种设备安全监察成效更加突出。推动特种设备安全隐患风险分级管控和隐患排查治理双重预防机制建设，进一步完善风险防控体系。与全县257家特种设备使用</w:t>
      </w:r>
      <w:r>
        <w:rPr>
          <w:rFonts w:hint="eastAsia" w:ascii="仿宋_GB2312" w:hAnsi="仿宋_GB2312" w:eastAsia="仿宋_GB2312"/>
          <w:kern w:val="0"/>
          <w:sz w:val="32"/>
          <w:szCs w:val="32"/>
          <w:lang w:eastAsia="zh-CN"/>
        </w:rPr>
        <w:t>部门</w:t>
      </w:r>
      <w:r>
        <w:rPr>
          <w:rFonts w:hint="eastAsia" w:ascii="仿宋_GB2312" w:hAnsi="仿宋_GB2312" w:eastAsia="仿宋_GB2312"/>
          <w:kern w:val="0"/>
          <w:sz w:val="32"/>
          <w:szCs w:val="32"/>
        </w:rPr>
        <w:t>签订了安全主体责任承诺书，压实企业安全主体责任。同时，严格监督检查，堵漏洞、扫死角、全覆盖，重点特种设备使用</w:t>
      </w:r>
      <w:r>
        <w:rPr>
          <w:rFonts w:hint="eastAsia" w:ascii="仿宋_GB2312" w:hAnsi="仿宋_GB2312" w:eastAsia="仿宋_GB2312"/>
          <w:kern w:val="0"/>
          <w:sz w:val="32"/>
          <w:szCs w:val="32"/>
          <w:lang w:eastAsia="zh-CN"/>
        </w:rPr>
        <w:t>部门</w:t>
      </w:r>
      <w:r>
        <w:rPr>
          <w:rFonts w:hint="eastAsia" w:ascii="仿宋_GB2312" w:hAnsi="仿宋_GB2312" w:eastAsia="仿宋_GB2312"/>
          <w:kern w:val="0"/>
          <w:sz w:val="32"/>
          <w:szCs w:val="32"/>
        </w:rPr>
        <w:t>监督检查率达到100%。全年累计出动特种设备监察人员960余人次，检查企业350余家次，限期整改一般性风险隐患35条，立案查处特种设备违法案件5起。在全市特种设备安全监察暨专项整治三年行动“攻坚战”动员会上作了典型交流发言，在会昌县举办的全市特种设备安全监察培训会上进行了专题授课</w:t>
      </w:r>
      <w:r>
        <w:rPr>
          <w:rFonts w:hint="eastAsia" w:ascii="仿宋_GB2312" w:hAnsi="仿宋_GB2312" w:eastAsia="仿宋_GB2312"/>
          <w:kern w:val="0"/>
          <w:sz w:val="32"/>
          <w:szCs w:val="32"/>
          <w:lang w:eastAsia="zh-CN"/>
        </w:rPr>
        <w:t>；</w:t>
      </w:r>
      <w:r>
        <w:rPr>
          <w:rFonts w:hint="eastAsia" w:ascii="仿宋_GB2312" w:hAnsi="仿宋_GB2312" w:eastAsia="仿宋_GB2312"/>
          <w:kern w:val="0"/>
          <w:sz w:val="32"/>
          <w:szCs w:val="32"/>
        </w:rPr>
        <w:t>产品质量安全监管力度持续加大。聚焦儿童和学生用品、一次性塑料吸管、建筑材料、农资、成品油、家用电器、消防产品等与人民群众生产生活密切相关的重点产品，加强日常监管巡查，加大监督抽查力度和后处理力度，严打非法添加、掺杂掺假、以次充好等质量安全违法行为。一年来，共检查重点领域生产经营主体800余户，抽检重点产品155批次（其中抽检化肥37批次、钢筋5批次、铝合金3批次、成品油40批次、儿童和学生用品12批次、电器产品和消防产品7批次、机制砂24批次、烧结普通砖16批次、眼镜9个批次、其他2个批次），查处假冒伪劣产品违法案件67起。《江西兴国农资打假保春耕》在人民网作了报道。</w:t>
      </w:r>
    </w:p>
    <w:p>
      <w:pPr>
        <w:keepNext w:val="0"/>
        <w:keepLines w:val="0"/>
        <w:pageBreakBefore w:val="0"/>
        <w:widowControl w:val="0"/>
        <w:kinsoku/>
        <w:wordWrap/>
        <w:overflowPunct/>
        <w:topLinePunct w:val="0"/>
        <w:bidi w:val="0"/>
        <w:snapToGrid/>
        <w:spacing w:line="240" w:lineRule="auto"/>
        <w:ind w:left="-105" w:leftChars="-50" w:firstLine="640" w:firstLineChars="200"/>
        <w:textAlignment w:val="auto"/>
        <w:rPr>
          <w:rFonts w:hint="eastAsia" w:ascii="仿宋_GB2312" w:hAnsi="仿宋_GB2312" w:eastAsia="仿宋_GB2312"/>
          <w:kern w:val="0"/>
          <w:sz w:val="32"/>
          <w:szCs w:val="32"/>
        </w:rPr>
      </w:pPr>
      <w:r>
        <w:rPr>
          <w:rFonts w:hint="eastAsia" w:ascii="仿宋_GB2312" w:hAnsi="仿宋_GB2312" w:eastAsia="仿宋_GB2312"/>
          <w:kern w:val="0"/>
          <w:sz w:val="32"/>
          <w:szCs w:val="32"/>
        </w:rPr>
        <w:t>一年来，市场监管领域未发生重大安全事故，三大安全稳中向好。</w:t>
      </w:r>
    </w:p>
    <w:p>
      <w:pPr>
        <w:keepNext w:val="0"/>
        <w:keepLines w:val="0"/>
        <w:pageBreakBefore w:val="0"/>
        <w:widowControl w:val="0"/>
        <w:kinsoku/>
        <w:wordWrap/>
        <w:overflowPunct/>
        <w:topLinePunct w:val="0"/>
        <w:bidi w:val="0"/>
        <w:snapToGrid/>
        <w:spacing w:line="240" w:lineRule="auto"/>
        <w:ind w:left="-105" w:leftChars="-50" w:firstLine="640" w:firstLineChars="200"/>
        <w:textAlignment w:val="auto"/>
        <w:rPr>
          <w:rFonts w:hint="eastAsia" w:ascii="楷体_GB2312" w:hAnsi="楷体_GB2312" w:eastAsia="楷体_GB2312" w:cs="楷体_GB2312"/>
          <w:kern w:val="0"/>
          <w:sz w:val="32"/>
          <w:szCs w:val="32"/>
          <w:lang w:val="en-US" w:eastAsia="zh-CN"/>
        </w:rPr>
      </w:pPr>
      <w:r>
        <w:rPr>
          <w:rFonts w:hint="eastAsia" w:ascii="楷体_GB2312" w:hAnsi="楷体_GB2312" w:eastAsia="楷体_GB2312" w:cs="楷体_GB2312"/>
          <w:kern w:val="0"/>
          <w:sz w:val="32"/>
          <w:szCs w:val="32"/>
          <w:lang w:val="en-US" w:eastAsia="zh-CN"/>
        </w:rPr>
        <w:t>5、偏离绩效目标的原因和改进措施</w:t>
      </w:r>
    </w:p>
    <w:p>
      <w:pPr>
        <w:keepNext w:val="0"/>
        <w:keepLines w:val="0"/>
        <w:pageBreakBefore w:val="0"/>
        <w:widowControl w:val="0"/>
        <w:kinsoku/>
        <w:wordWrap/>
        <w:overflowPunct/>
        <w:topLinePunct w:val="0"/>
        <w:bidi w:val="0"/>
        <w:snapToGrid/>
        <w:spacing w:line="240" w:lineRule="auto"/>
        <w:ind w:left="-105" w:leftChars="-50" w:firstLine="640" w:firstLineChars="200"/>
        <w:textAlignment w:val="auto"/>
        <w:rPr>
          <w:rFonts w:hint="eastAsia" w:ascii="仿宋_GB2312" w:hAnsi="仿宋_GB2312" w:eastAsia="仿宋_GB2312"/>
          <w:kern w:val="0"/>
          <w:sz w:val="32"/>
          <w:szCs w:val="32"/>
        </w:rPr>
      </w:pPr>
      <w:r>
        <w:rPr>
          <w:rFonts w:hint="eastAsia" w:ascii="仿宋_GB2312" w:hAnsi="仿宋_GB2312" w:eastAsia="仿宋_GB2312"/>
          <w:kern w:val="0"/>
          <w:sz w:val="32"/>
          <w:szCs w:val="32"/>
          <w:lang w:val="en-US" w:eastAsia="zh-CN"/>
        </w:rPr>
        <w:t>（1）</w:t>
      </w:r>
      <w:r>
        <w:rPr>
          <w:rFonts w:hint="eastAsia" w:ascii="仿宋_GB2312" w:hAnsi="仿宋_GB2312" w:eastAsia="仿宋_GB2312"/>
          <w:kern w:val="0"/>
          <w:sz w:val="32"/>
          <w:szCs w:val="32"/>
        </w:rPr>
        <w:t>主要问题及原因分析</w:t>
      </w:r>
      <w:r>
        <w:rPr>
          <w:rFonts w:hint="eastAsia" w:ascii="仿宋_GB2312" w:hAnsi="仿宋_GB2312" w:eastAsia="仿宋_GB2312"/>
          <w:kern w:val="0"/>
          <w:sz w:val="32"/>
          <w:szCs w:val="32"/>
          <w:lang w:eastAsia="zh-CN"/>
        </w:rPr>
        <w:t>：</w:t>
      </w:r>
      <w:r>
        <w:rPr>
          <w:rFonts w:hint="eastAsia" w:ascii="仿宋_GB2312" w:hAnsi="仿宋_GB2312" w:eastAsia="仿宋_GB2312"/>
          <w:kern w:val="0"/>
          <w:sz w:val="32"/>
          <w:szCs w:val="32"/>
          <w:lang w:val="en-US" w:eastAsia="zh-CN"/>
        </w:rPr>
        <w:t>一是</w:t>
      </w:r>
      <w:r>
        <w:rPr>
          <w:rFonts w:hint="eastAsia" w:ascii="仿宋_GB2312" w:hAnsi="仿宋_GB2312" w:eastAsia="仿宋_GB2312"/>
          <w:kern w:val="0"/>
          <w:sz w:val="32"/>
          <w:szCs w:val="32"/>
        </w:rPr>
        <w:t>食品安全示范县创建工作能动性不足，各乡镇、相关职能部门配合、参与度不够，缺乏工作支持和经费保障。各乡镇、各部门宣传力度和工作力度还不够，宣传不到位，工作难深入，各项综合协调机制尚未健全，人力物力财力需要进一步给予保障，经费保障与其他示范创建县有一定的差距。</w:t>
      </w:r>
      <w:r>
        <w:rPr>
          <w:rFonts w:hint="eastAsia" w:ascii="仿宋_GB2312" w:hAnsi="仿宋_GB2312" w:eastAsia="仿宋_GB2312"/>
          <w:kern w:val="0"/>
          <w:sz w:val="32"/>
          <w:szCs w:val="32"/>
          <w:lang w:val="en-US" w:eastAsia="zh-CN"/>
        </w:rPr>
        <w:t>二是</w:t>
      </w:r>
      <w:r>
        <w:rPr>
          <w:rFonts w:hint="eastAsia" w:ascii="仿宋_GB2312" w:hAnsi="仿宋_GB2312" w:eastAsia="仿宋_GB2312"/>
          <w:kern w:val="0"/>
          <w:sz w:val="32"/>
          <w:szCs w:val="32"/>
        </w:rPr>
        <w:t>人员严重缺编与工作任务繁重矛盾日益突出。</w:t>
      </w:r>
    </w:p>
    <w:p>
      <w:pPr>
        <w:keepNext w:val="0"/>
        <w:keepLines w:val="0"/>
        <w:pageBreakBefore w:val="0"/>
        <w:widowControl w:val="0"/>
        <w:kinsoku/>
        <w:wordWrap/>
        <w:overflowPunct/>
        <w:topLinePunct w:val="0"/>
        <w:bidi w:val="0"/>
        <w:snapToGrid/>
        <w:spacing w:line="240" w:lineRule="auto"/>
        <w:ind w:left="-105" w:leftChars="-50" w:firstLine="640" w:firstLineChars="200"/>
        <w:textAlignment w:val="auto"/>
        <w:rPr>
          <w:rFonts w:hint="eastAsia" w:ascii="仿宋_GB2312" w:hAnsi="仿宋_GB2312" w:eastAsia="仿宋_GB2312"/>
          <w:kern w:val="0"/>
          <w:sz w:val="32"/>
          <w:szCs w:val="32"/>
        </w:rPr>
      </w:pPr>
      <w:r>
        <w:rPr>
          <w:rFonts w:hint="eastAsia" w:ascii="仿宋_GB2312" w:hAnsi="仿宋_GB2312" w:eastAsia="仿宋_GB2312"/>
          <w:kern w:val="0"/>
          <w:sz w:val="32"/>
          <w:szCs w:val="32"/>
          <w:lang w:val="en-US" w:eastAsia="zh-CN"/>
        </w:rPr>
        <w:t>（2）</w:t>
      </w:r>
      <w:r>
        <w:rPr>
          <w:rFonts w:hint="eastAsia" w:ascii="仿宋_GB2312" w:hAnsi="仿宋_GB2312" w:eastAsia="仿宋_GB2312"/>
          <w:kern w:val="0"/>
          <w:sz w:val="32"/>
          <w:szCs w:val="32"/>
        </w:rPr>
        <w:t>改进的方向和具体措施</w:t>
      </w:r>
      <w:r>
        <w:rPr>
          <w:rFonts w:hint="eastAsia" w:ascii="仿宋_GB2312" w:hAnsi="仿宋_GB2312" w:eastAsia="仿宋_GB2312"/>
          <w:kern w:val="0"/>
          <w:sz w:val="32"/>
          <w:szCs w:val="32"/>
          <w:lang w:eastAsia="zh-CN"/>
        </w:rPr>
        <w:t>：</w:t>
      </w:r>
      <w:r>
        <w:rPr>
          <w:rFonts w:hint="eastAsia" w:ascii="仿宋_GB2312" w:hAnsi="仿宋_GB2312" w:eastAsia="仿宋_GB2312"/>
          <w:kern w:val="0"/>
          <w:sz w:val="32"/>
          <w:szCs w:val="32"/>
        </w:rPr>
        <w:t>一是强化制度保障。完善</w:t>
      </w:r>
      <w:r>
        <w:rPr>
          <w:rFonts w:hint="eastAsia" w:ascii="仿宋_GB2312" w:hAnsi="仿宋_GB2312" w:eastAsia="仿宋_GB2312"/>
          <w:kern w:val="0"/>
          <w:sz w:val="32"/>
          <w:szCs w:val="32"/>
          <w:lang w:eastAsia="zh-CN"/>
        </w:rPr>
        <w:t>部门</w:t>
      </w:r>
      <w:r>
        <w:rPr>
          <w:rFonts w:hint="eastAsia" w:ascii="仿宋_GB2312" w:hAnsi="仿宋_GB2312" w:eastAsia="仿宋_GB2312"/>
          <w:kern w:val="0"/>
          <w:sz w:val="32"/>
          <w:szCs w:val="32"/>
        </w:rPr>
        <w:t>《财务管理制度》及《经费管理办法》，将执法办案经费、打击传销经费、食品安全监管经费等专项经费单列出来并要求足额拨付，为专项资金的使用管理提供制度保障。二是强化绩效与经费挂钩。为保障专项资金用到实处，实行专项绩效与经费挂钩办法，除了拨付基本的专项经费外，对绩效目标明确、完成情况好的</w:t>
      </w:r>
      <w:r>
        <w:rPr>
          <w:rFonts w:hint="eastAsia" w:ascii="仿宋_GB2312" w:hAnsi="仿宋_GB2312" w:eastAsia="仿宋_GB2312"/>
          <w:kern w:val="0"/>
          <w:sz w:val="32"/>
          <w:szCs w:val="32"/>
          <w:lang w:eastAsia="zh-CN"/>
        </w:rPr>
        <w:t>部门</w:t>
      </w:r>
      <w:r>
        <w:rPr>
          <w:rFonts w:hint="eastAsia" w:ascii="仿宋_GB2312" w:hAnsi="仿宋_GB2312" w:eastAsia="仿宋_GB2312"/>
          <w:kern w:val="0"/>
          <w:sz w:val="32"/>
          <w:szCs w:val="32"/>
        </w:rPr>
        <w:t>实行专项经费的再倾斜。</w:t>
      </w:r>
    </w:p>
    <w:p>
      <w:pPr>
        <w:keepNext w:val="0"/>
        <w:keepLines w:val="0"/>
        <w:pageBreakBefore w:val="0"/>
        <w:widowControl w:val="0"/>
        <w:kinsoku/>
        <w:wordWrap/>
        <w:overflowPunct/>
        <w:topLinePunct w:val="0"/>
        <w:bidi w:val="0"/>
        <w:snapToGrid/>
        <w:spacing w:line="240" w:lineRule="auto"/>
        <w:ind w:left="-105" w:leftChars="-50" w:firstLine="640" w:firstLineChars="200"/>
        <w:textAlignment w:val="auto"/>
        <w:rPr>
          <w:rFonts w:hint="eastAsia" w:ascii="楷体_GB2312" w:hAnsi="楷体_GB2312" w:eastAsia="楷体_GB2312" w:cs="楷体_GB2312"/>
          <w:kern w:val="0"/>
          <w:sz w:val="32"/>
          <w:szCs w:val="32"/>
          <w:lang w:val="en-US" w:eastAsia="zh-CN"/>
        </w:rPr>
      </w:pPr>
      <w:r>
        <w:rPr>
          <w:rFonts w:hint="eastAsia" w:ascii="楷体_GB2312" w:hAnsi="楷体_GB2312" w:eastAsia="楷体_GB2312" w:cs="楷体_GB2312"/>
          <w:kern w:val="0"/>
          <w:sz w:val="32"/>
          <w:szCs w:val="32"/>
          <w:lang w:val="en-US" w:eastAsia="zh-CN"/>
        </w:rPr>
        <w:t>6、绩效自评结果拟应用和公开情况</w:t>
      </w:r>
    </w:p>
    <w:p>
      <w:pPr>
        <w:keepNext w:val="0"/>
        <w:keepLines w:val="0"/>
        <w:pageBreakBefore w:val="0"/>
        <w:widowControl w:val="0"/>
        <w:kinsoku/>
        <w:wordWrap/>
        <w:overflowPunct/>
        <w:topLinePunct w:val="0"/>
        <w:bidi w:val="0"/>
        <w:snapToGrid/>
        <w:spacing w:line="240" w:lineRule="auto"/>
        <w:ind w:left="-105" w:leftChars="-50" w:firstLine="640" w:firstLineChars="200"/>
        <w:textAlignment w:val="auto"/>
        <w:rPr>
          <w:rFonts w:hint="eastAsia" w:ascii="仿宋_GB2312" w:hAnsi="仿宋_GB2312" w:eastAsia="仿宋_GB2312"/>
          <w:kern w:val="0"/>
          <w:sz w:val="32"/>
          <w:szCs w:val="32"/>
        </w:rPr>
      </w:pPr>
      <w:r>
        <w:rPr>
          <w:rFonts w:hint="eastAsia" w:ascii="仿宋_GB2312" w:hAnsi="仿宋_GB2312" w:eastAsia="仿宋_GB2312"/>
          <w:kern w:val="0"/>
          <w:sz w:val="32"/>
          <w:szCs w:val="32"/>
          <w:lang w:eastAsia="zh-CN"/>
        </w:rPr>
        <w:t>（</w:t>
      </w:r>
      <w:r>
        <w:rPr>
          <w:rFonts w:hint="eastAsia" w:ascii="仿宋_GB2312" w:hAnsi="仿宋_GB2312" w:eastAsia="仿宋_GB2312"/>
          <w:kern w:val="0"/>
          <w:sz w:val="32"/>
          <w:szCs w:val="32"/>
        </w:rPr>
        <w:t>1</w:t>
      </w:r>
      <w:r>
        <w:rPr>
          <w:rFonts w:hint="eastAsia" w:ascii="仿宋_GB2312" w:hAnsi="仿宋_GB2312" w:eastAsia="仿宋_GB2312"/>
          <w:kern w:val="0"/>
          <w:sz w:val="32"/>
          <w:szCs w:val="32"/>
          <w:lang w:eastAsia="zh-CN"/>
        </w:rPr>
        <w:t>）</w:t>
      </w:r>
      <w:r>
        <w:rPr>
          <w:rFonts w:hint="eastAsia" w:ascii="仿宋_GB2312" w:hAnsi="仿宋_GB2312" w:eastAsia="仿宋_GB2312"/>
          <w:kern w:val="0"/>
          <w:sz w:val="32"/>
          <w:szCs w:val="32"/>
        </w:rPr>
        <w:t>我</w:t>
      </w:r>
      <w:r>
        <w:rPr>
          <w:rFonts w:hint="eastAsia" w:ascii="仿宋_GB2312" w:hAnsi="仿宋_GB2312" w:eastAsia="仿宋_GB2312"/>
          <w:kern w:val="0"/>
          <w:sz w:val="32"/>
          <w:szCs w:val="32"/>
          <w:lang w:eastAsia="zh-CN"/>
        </w:rPr>
        <w:t>部门</w:t>
      </w:r>
      <w:r>
        <w:rPr>
          <w:rFonts w:hint="eastAsia" w:ascii="仿宋_GB2312" w:hAnsi="仿宋_GB2312" w:eastAsia="仿宋_GB2312"/>
          <w:kern w:val="0"/>
          <w:sz w:val="32"/>
          <w:szCs w:val="32"/>
        </w:rPr>
        <w:t>根据整体绩效评定指标对各项目量化评价，</w:t>
      </w:r>
      <w:r>
        <w:rPr>
          <w:rFonts w:hint="eastAsia" w:ascii="仿宋_GB2312" w:hAnsi="仿宋_GB2312" w:eastAsia="仿宋_GB2312"/>
          <w:kern w:val="0"/>
          <w:sz w:val="32"/>
          <w:szCs w:val="32"/>
          <w:lang w:val="en-US" w:eastAsia="zh-CN"/>
        </w:rPr>
        <w:t>各项目</w:t>
      </w:r>
      <w:r>
        <w:rPr>
          <w:rFonts w:hint="eastAsia" w:ascii="仿宋_GB2312" w:hAnsi="仿宋_GB2312" w:eastAsia="仿宋_GB2312"/>
          <w:kern w:val="0"/>
          <w:sz w:val="32"/>
          <w:szCs w:val="32"/>
        </w:rPr>
        <w:t>自评指标</w:t>
      </w:r>
      <w:r>
        <w:rPr>
          <w:rFonts w:hint="eastAsia" w:ascii="仿宋_GB2312" w:hAnsi="仿宋_GB2312" w:eastAsia="仿宋_GB2312"/>
          <w:kern w:val="0"/>
          <w:sz w:val="32"/>
          <w:szCs w:val="32"/>
          <w:lang w:val="en-US" w:eastAsia="zh-CN"/>
        </w:rPr>
        <w:t>平均</w:t>
      </w:r>
      <w:r>
        <w:rPr>
          <w:rFonts w:hint="eastAsia" w:ascii="仿宋_GB2312" w:hAnsi="仿宋_GB2312" w:eastAsia="仿宋_GB2312"/>
          <w:kern w:val="0"/>
          <w:sz w:val="32"/>
          <w:szCs w:val="32"/>
        </w:rPr>
        <w:t>得分</w:t>
      </w:r>
      <w:r>
        <w:rPr>
          <w:rFonts w:hint="eastAsia" w:ascii="仿宋_GB2312" w:hAnsi="仿宋_GB2312" w:eastAsia="仿宋_GB2312"/>
          <w:kern w:val="0"/>
          <w:sz w:val="32"/>
          <w:szCs w:val="32"/>
          <w:lang w:val="en-US" w:eastAsia="zh-CN"/>
        </w:rPr>
        <w:t>95</w:t>
      </w:r>
      <w:r>
        <w:rPr>
          <w:rFonts w:hint="eastAsia" w:ascii="仿宋_GB2312" w:hAnsi="仿宋_GB2312" w:eastAsia="仿宋_GB2312"/>
          <w:kern w:val="0"/>
          <w:sz w:val="32"/>
          <w:szCs w:val="32"/>
        </w:rPr>
        <w:t>分。</w:t>
      </w:r>
    </w:p>
    <w:p>
      <w:pPr>
        <w:keepNext w:val="0"/>
        <w:keepLines w:val="0"/>
        <w:pageBreakBefore w:val="0"/>
        <w:widowControl w:val="0"/>
        <w:kinsoku/>
        <w:wordWrap/>
        <w:overflowPunct/>
        <w:topLinePunct w:val="0"/>
        <w:bidi w:val="0"/>
        <w:snapToGrid/>
        <w:spacing w:line="240" w:lineRule="auto"/>
        <w:ind w:left="-105" w:leftChars="-50" w:firstLine="640" w:firstLineChars="200"/>
        <w:textAlignment w:val="auto"/>
        <w:rPr>
          <w:rFonts w:hint="eastAsia" w:ascii="仿宋_GB2312" w:hAnsi="仿宋_GB2312" w:eastAsia="仿宋_GB2312"/>
          <w:kern w:val="0"/>
          <w:sz w:val="32"/>
          <w:szCs w:val="32"/>
        </w:rPr>
      </w:pPr>
      <w:r>
        <w:rPr>
          <w:rFonts w:hint="eastAsia" w:ascii="仿宋_GB2312" w:hAnsi="仿宋_GB2312" w:eastAsia="仿宋_GB2312"/>
          <w:kern w:val="0"/>
          <w:sz w:val="32"/>
          <w:szCs w:val="32"/>
        </w:rPr>
        <w:t xml:space="preserve"> </w:t>
      </w:r>
      <w:r>
        <w:rPr>
          <w:rFonts w:hint="eastAsia" w:ascii="仿宋_GB2312" w:hAnsi="仿宋_GB2312" w:eastAsia="仿宋_GB2312"/>
          <w:kern w:val="0"/>
          <w:sz w:val="32"/>
          <w:szCs w:val="32"/>
          <w:lang w:eastAsia="zh-CN"/>
        </w:rPr>
        <w:t>（</w:t>
      </w:r>
      <w:r>
        <w:rPr>
          <w:rFonts w:hint="eastAsia" w:ascii="仿宋_GB2312" w:hAnsi="仿宋_GB2312" w:eastAsia="仿宋_GB2312"/>
          <w:kern w:val="0"/>
          <w:sz w:val="32"/>
          <w:szCs w:val="32"/>
          <w:lang w:val="en-US" w:eastAsia="zh-CN"/>
        </w:rPr>
        <w:t>2</w:t>
      </w:r>
      <w:r>
        <w:rPr>
          <w:rFonts w:hint="eastAsia" w:ascii="仿宋_GB2312" w:hAnsi="仿宋_GB2312" w:eastAsia="仿宋_GB2312"/>
          <w:kern w:val="0"/>
          <w:sz w:val="32"/>
          <w:szCs w:val="32"/>
          <w:lang w:eastAsia="zh-CN"/>
        </w:rPr>
        <w:t>）</w:t>
      </w:r>
      <w:r>
        <w:rPr>
          <w:rFonts w:hint="eastAsia" w:ascii="仿宋_GB2312" w:hAnsi="仿宋_GB2312" w:eastAsia="仿宋_GB2312"/>
          <w:kern w:val="0"/>
          <w:sz w:val="32"/>
          <w:szCs w:val="32"/>
        </w:rPr>
        <w:t>将整体支出后的实际状况与整体申报的绩效目标进行对比分析。按实际支出和整体申报绩效目标进行对比分析自评得分98分，所有收入支出均与批复下达相符。</w:t>
      </w:r>
    </w:p>
    <w:p>
      <w:pPr>
        <w:keepNext w:val="0"/>
        <w:keepLines w:val="0"/>
        <w:pageBreakBefore w:val="0"/>
        <w:widowControl w:val="0"/>
        <w:kinsoku/>
        <w:wordWrap/>
        <w:overflowPunct/>
        <w:topLinePunct w:val="0"/>
        <w:bidi w:val="0"/>
        <w:snapToGrid/>
        <w:spacing w:after="157" w:afterLines="50" w:line="240" w:lineRule="auto"/>
        <w:ind w:left="-105" w:leftChars="-50" w:firstLine="640" w:firstLineChars="200"/>
        <w:textAlignment w:val="auto"/>
        <w:rPr>
          <w:rFonts w:hint="eastAsia" w:ascii="仿宋_GB2312" w:hAnsi="仿宋_GB2312" w:eastAsia="仿宋_GB2312"/>
          <w:color w:val="auto"/>
          <w:kern w:val="0"/>
          <w:sz w:val="32"/>
          <w:szCs w:val="32"/>
        </w:rPr>
      </w:pPr>
    </w:p>
    <w:p>
      <w:pPr>
        <w:keepNext w:val="0"/>
        <w:keepLines w:val="0"/>
        <w:pageBreakBefore w:val="0"/>
        <w:widowControl w:val="0"/>
        <w:kinsoku/>
        <w:wordWrap/>
        <w:overflowPunct/>
        <w:topLinePunct w:val="0"/>
        <w:bidi w:val="0"/>
        <w:snapToGrid/>
        <w:spacing w:after="157" w:afterLines="50" w:line="240" w:lineRule="auto"/>
        <w:ind w:left="-105" w:leftChars="-50" w:firstLine="640" w:firstLineChars="200"/>
        <w:textAlignment w:val="auto"/>
        <w:rPr>
          <w:rFonts w:hint="eastAsia" w:ascii="仿宋_GB2312" w:hAnsi="仿宋_GB2312" w:eastAsia="仿宋_GB2312"/>
          <w:color w:val="auto"/>
          <w:kern w:val="0"/>
          <w:sz w:val="32"/>
          <w:szCs w:val="32"/>
        </w:rPr>
      </w:pPr>
    </w:p>
    <w:p>
      <w:pPr>
        <w:keepNext w:val="0"/>
        <w:keepLines w:val="0"/>
        <w:pageBreakBefore w:val="0"/>
        <w:widowControl w:val="0"/>
        <w:kinsoku/>
        <w:wordWrap/>
        <w:overflowPunct/>
        <w:topLinePunct w:val="0"/>
        <w:bidi w:val="0"/>
        <w:snapToGrid/>
        <w:spacing w:after="157" w:afterLines="50" w:line="240" w:lineRule="auto"/>
        <w:ind w:left="-105" w:leftChars="-50" w:firstLine="640" w:firstLineChars="200"/>
        <w:textAlignment w:val="auto"/>
        <w:rPr>
          <w:rFonts w:hint="eastAsia" w:ascii="仿宋_GB2312" w:hAnsi="仿宋_GB2312" w:eastAsia="仿宋_GB2312"/>
          <w:color w:val="auto"/>
          <w:kern w:val="0"/>
          <w:sz w:val="32"/>
          <w:szCs w:val="32"/>
        </w:rPr>
      </w:pPr>
    </w:p>
    <w:p>
      <w:pPr>
        <w:keepNext w:val="0"/>
        <w:keepLines w:val="0"/>
        <w:pageBreakBefore w:val="0"/>
        <w:widowControl w:val="0"/>
        <w:kinsoku/>
        <w:wordWrap/>
        <w:overflowPunct/>
        <w:topLinePunct w:val="0"/>
        <w:bidi w:val="0"/>
        <w:snapToGrid/>
        <w:spacing w:after="157" w:afterLines="50" w:line="240" w:lineRule="auto"/>
        <w:ind w:left="-105" w:leftChars="-50" w:firstLine="640" w:firstLineChars="200"/>
        <w:textAlignment w:val="auto"/>
        <w:rPr>
          <w:rFonts w:hint="eastAsia" w:ascii="仿宋_GB2312" w:hAnsi="仿宋_GB2312" w:eastAsia="仿宋_GB2312"/>
          <w:color w:val="auto"/>
          <w:kern w:val="0"/>
          <w:sz w:val="32"/>
          <w:szCs w:val="32"/>
        </w:rPr>
      </w:pPr>
    </w:p>
    <w:p>
      <w:pPr>
        <w:keepNext w:val="0"/>
        <w:keepLines w:val="0"/>
        <w:pageBreakBefore w:val="0"/>
        <w:widowControl w:val="0"/>
        <w:kinsoku/>
        <w:wordWrap/>
        <w:overflowPunct/>
        <w:topLinePunct w:val="0"/>
        <w:bidi w:val="0"/>
        <w:snapToGrid/>
        <w:spacing w:after="157" w:afterLines="50" w:line="240" w:lineRule="auto"/>
        <w:ind w:left="-105" w:leftChars="-50" w:firstLine="640" w:firstLineChars="200"/>
        <w:textAlignment w:val="auto"/>
        <w:rPr>
          <w:rFonts w:hint="eastAsia" w:ascii="仿宋_GB2312" w:hAnsi="仿宋_GB2312" w:eastAsia="仿宋_GB2312"/>
          <w:color w:val="auto"/>
          <w:kern w:val="0"/>
          <w:sz w:val="32"/>
          <w:szCs w:val="32"/>
        </w:rPr>
      </w:pPr>
    </w:p>
    <w:p>
      <w:pPr>
        <w:keepNext w:val="0"/>
        <w:keepLines w:val="0"/>
        <w:pageBreakBefore w:val="0"/>
        <w:widowControl w:val="0"/>
        <w:kinsoku/>
        <w:wordWrap/>
        <w:overflowPunct/>
        <w:topLinePunct w:val="0"/>
        <w:bidi w:val="0"/>
        <w:snapToGrid/>
        <w:spacing w:after="157" w:afterLines="50" w:line="240" w:lineRule="auto"/>
        <w:ind w:left="-105" w:leftChars="-50" w:firstLine="640" w:firstLineChars="200"/>
        <w:textAlignment w:val="auto"/>
        <w:rPr>
          <w:rFonts w:hint="eastAsia" w:ascii="仿宋_GB2312" w:hAnsi="仿宋_GB2312" w:eastAsia="仿宋_GB2312"/>
          <w:color w:val="auto"/>
          <w:kern w:val="0"/>
          <w:sz w:val="32"/>
          <w:szCs w:val="32"/>
        </w:rPr>
      </w:pPr>
    </w:p>
    <w:p>
      <w:pPr>
        <w:keepNext w:val="0"/>
        <w:keepLines w:val="0"/>
        <w:pageBreakBefore w:val="0"/>
        <w:widowControl w:val="0"/>
        <w:kinsoku/>
        <w:wordWrap/>
        <w:overflowPunct/>
        <w:topLinePunct w:val="0"/>
        <w:bidi w:val="0"/>
        <w:snapToGrid/>
        <w:spacing w:after="157" w:afterLines="50" w:line="240" w:lineRule="auto"/>
        <w:ind w:left="-105" w:leftChars="-50" w:firstLine="640" w:firstLineChars="200"/>
        <w:textAlignment w:val="auto"/>
        <w:rPr>
          <w:rFonts w:hint="eastAsia" w:ascii="仿宋_GB2312" w:hAnsi="仿宋_GB2312" w:eastAsia="仿宋_GB2312"/>
          <w:color w:val="auto"/>
          <w:kern w:val="0"/>
          <w:sz w:val="32"/>
          <w:szCs w:val="32"/>
        </w:rPr>
      </w:pPr>
    </w:p>
    <w:p>
      <w:pPr>
        <w:keepNext w:val="0"/>
        <w:keepLines w:val="0"/>
        <w:pageBreakBefore w:val="0"/>
        <w:widowControl w:val="0"/>
        <w:kinsoku/>
        <w:wordWrap/>
        <w:overflowPunct/>
        <w:topLinePunct w:val="0"/>
        <w:bidi w:val="0"/>
        <w:snapToGrid/>
        <w:spacing w:after="157" w:afterLines="50" w:line="240" w:lineRule="auto"/>
        <w:ind w:left="-105" w:leftChars="-50" w:firstLine="640" w:firstLineChars="200"/>
        <w:textAlignment w:val="auto"/>
        <w:rPr>
          <w:rFonts w:hint="eastAsia" w:ascii="仿宋_GB2312" w:hAnsi="仿宋_GB2312" w:eastAsia="仿宋_GB2312"/>
          <w:color w:val="auto"/>
          <w:kern w:val="0"/>
          <w:sz w:val="32"/>
          <w:szCs w:val="32"/>
        </w:rPr>
      </w:pPr>
    </w:p>
    <w:p>
      <w:pPr>
        <w:keepNext w:val="0"/>
        <w:keepLines w:val="0"/>
        <w:pageBreakBefore w:val="0"/>
        <w:widowControl w:val="0"/>
        <w:kinsoku/>
        <w:wordWrap/>
        <w:overflowPunct/>
        <w:topLinePunct w:val="0"/>
        <w:bidi w:val="0"/>
        <w:snapToGrid/>
        <w:spacing w:after="157" w:afterLines="50" w:line="240" w:lineRule="auto"/>
        <w:ind w:left="-105" w:leftChars="-50" w:firstLine="640" w:firstLineChars="200"/>
        <w:textAlignment w:val="auto"/>
        <w:rPr>
          <w:rFonts w:hint="eastAsia" w:ascii="仿宋_GB2312" w:hAnsi="仿宋_GB2312" w:eastAsia="仿宋_GB2312"/>
          <w:color w:val="auto"/>
          <w:kern w:val="0"/>
          <w:sz w:val="32"/>
          <w:szCs w:val="32"/>
        </w:rPr>
      </w:pPr>
    </w:p>
    <w:p>
      <w:pPr>
        <w:keepNext w:val="0"/>
        <w:keepLines w:val="0"/>
        <w:pageBreakBefore w:val="0"/>
        <w:widowControl w:val="0"/>
        <w:kinsoku/>
        <w:wordWrap/>
        <w:overflowPunct/>
        <w:topLinePunct w:val="0"/>
        <w:bidi w:val="0"/>
        <w:snapToGrid/>
        <w:spacing w:after="157" w:afterLines="50" w:line="240" w:lineRule="auto"/>
        <w:ind w:left="-105" w:leftChars="-50" w:firstLine="640" w:firstLineChars="200"/>
        <w:textAlignment w:val="auto"/>
        <w:rPr>
          <w:rFonts w:hint="eastAsia" w:ascii="仿宋_GB2312" w:hAnsi="仿宋_GB2312" w:eastAsia="仿宋_GB2312"/>
          <w:color w:val="auto"/>
          <w:kern w:val="0"/>
          <w:sz w:val="32"/>
          <w:szCs w:val="32"/>
        </w:rPr>
      </w:pPr>
    </w:p>
    <w:p>
      <w:pPr>
        <w:keepNext w:val="0"/>
        <w:keepLines w:val="0"/>
        <w:pageBreakBefore w:val="0"/>
        <w:widowControl w:val="0"/>
        <w:kinsoku/>
        <w:wordWrap/>
        <w:overflowPunct/>
        <w:topLinePunct w:val="0"/>
        <w:bidi w:val="0"/>
        <w:snapToGrid/>
        <w:spacing w:after="157" w:afterLines="50" w:line="240" w:lineRule="auto"/>
        <w:ind w:left="-105" w:leftChars="-50" w:firstLine="640" w:firstLineChars="200"/>
        <w:textAlignment w:val="auto"/>
        <w:rPr>
          <w:rFonts w:hint="eastAsia" w:ascii="仿宋_GB2312" w:hAnsi="仿宋_GB2312" w:eastAsia="仿宋_GB2312"/>
          <w:color w:val="auto"/>
          <w:kern w:val="0"/>
          <w:sz w:val="32"/>
          <w:szCs w:val="32"/>
        </w:rPr>
      </w:pPr>
    </w:p>
    <w:p>
      <w:pPr>
        <w:keepNext w:val="0"/>
        <w:keepLines w:val="0"/>
        <w:pageBreakBefore w:val="0"/>
        <w:widowControl w:val="0"/>
        <w:kinsoku/>
        <w:wordWrap/>
        <w:overflowPunct/>
        <w:topLinePunct w:val="0"/>
        <w:bidi w:val="0"/>
        <w:snapToGrid/>
        <w:spacing w:after="157" w:afterLines="50" w:line="240" w:lineRule="auto"/>
        <w:ind w:left="-105" w:leftChars="-50" w:firstLine="643" w:firstLineChars="200"/>
        <w:textAlignment w:val="auto"/>
        <w:rPr>
          <w:rFonts w:hint="eastAsia" w:ascii="仿宋_GB2312" w:hAnsi="仿宋_GB2312" w:eastAsia="仿宋_GB2312"/>
          <w:b/>
          <w:bCs/>
          <w:color w:val="auto"/>
          <w:kern w:val="0"/>
          <w:sz w:val="32"/>
          <w:szCs w:val="32"/>
        </w:rPr>
      </w:pPr>
      <w:r>
        <w:rPr>
          <w:rFonts w:hint="eastAsia" w:ascii="仿宋_GB2312" w:hAnsi="仿宋_GB2312" w:eastAsia="仿宋_GB2312"/>
          <w:b/>
          <w:bCs/>
          <w:color w:val="auto"/>
          <w:kern w:val="0"/>
          <w:sz w:val="32"/>
          <w:szCs w:val="32"/>
          <w:lang w:eastAsia="zh-CN"/>
        </w:rPr>
        <w:drawing>
          <wp:anchor distT="0" distB="0" distL="114300" distR="114300" simplePos="0" relativeHeight="251660288" behindDoc="0" locked="0" layoutInCell="1" allowOverlap="1">
            <wp:simplePos x="0" y="0"/>
            <wp:positionH relativeFrom="column">
              <wp:posOffset>201930</wp:posOffset>
            </wp:positionH>
            <wp:positionV relativeFrom="paragraph">
              <wp:posOffset>347345</wp:posOffset>
            </wp:positionV>
            <wp:extent cx="5391150" cy="6033770"/>
            <wp:effectExtent l="0" t="0" r="0" b="5080"/>
            <wp:wrapNone/>
            <wp:docPr id="2" name="图片 8" descr="14eefc91bdcabf8192cea2b1d8be2b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8" descr="14eefc91bdcabf8192cea2b1d8be2b3"/>
                    <pic:cNvPicPr>
                      <a:picLocks noChangeAspect="1"/>
                    </pic:cNvPicPr>
                  </pic:nvPicPr>
                  <pic:blipFill>
                    <a:blip r:embed="rId16"/>
                    <a:stretch>
                      <a:fillRect/>
                    </a:stretch>
                  </pic:blipFill>
                  <pic:spPr>
                    <a:xfrm>
                      <a:off x="0" y="0"/>
                      <a:ext cx="5391150" cy="6033770"/>
                    </a:xfrm>
                    <a:prstGeom prst="rect">
                      <a:avLst/>
                    </a:prstGeom>
                    <a:noFill/>
                    <a:ln>
                      <a:noFill/>
                    </a:ln>
                  </pic:spPr>
                </pic:pic>
              </a:graphicData>
            </a:graphic>
          </wp:anchor>
        </w:drawing>
      </w:r>
      <w:r>
        <w:rPr>
          <w:rFonts w:hint="eastAsia" w:ascii="仿宋_GB2312" w:hAnsi="仿宋_GB2312" w:eastAsia="仿宋_GB2312"/>
          <w:b/>
          <w:bCs/>
          <w:color w:val="auto"/>
          <w:kern w:val="0"/>
          <w:sz w:val="32"/>
          <w:szCs w:val="32"/>
          <w:lang w:eastAsia="zh-CN"/>
        </w:rPr>
        <w:t>《</w:t>
      </w:r>
      <w:r>
        <w:rPr>
          <w:rFonts w:hint="eastAsia" w:ascii="仿宋_GB2312" w:hAnsi="仿宋_GB2312" w:eastAsia="仿宋_GB2312"/>
          <w:b/>
          <w:bCs/>
          <w:color w:val="auto"/>
          <w:kern w:val="0"/>
          <w:sz w:val="32"/>
          <w:szCs w:val="32"/>
          <w:lang w:val="en-US" w:eastAsia="zh-CN"/>
        </w:rPr>
        <w:t>项目绩效自评表</w:t>
      </w:r>
      <w:r>
        <w:rPr>
          <w:rFonts w:hint="eastAsia" w:ascii="仿宋_GB2312" w:hAnsi="仿宋_GB2312" w:eastAsia="仿宋_GB2312"/>
          <w:b/>
          <w:bCs/>
          <w:color w:val="auto"/>
          <w:kern w:val="0"/>
          <w:sz w:val="32"/>
          <w:szCs w:val="32"/>
          <w:lang w:eastAsia="zh-CN"/>
        </w:rPr>
        <w:t>》</w:t>
      </w:r>
    </w:p>
    <w:p>
      <w:pPr>
        <w:keepNext w:val="0"/>
        <w:keepLines w:val="0"/>
        <w:pageBreakBefore w:val="0"/>
        <w:widowControl w:val="0"/>
        <w:kinsoku/>
        <w:wordWrap/>
        <w:overflowPunct/>
        <w:topLinePunct w:val="0"/>
        <w:bidi w:val="0"/>
        <w:snapToGrid/>
        <w:spacing w:after="157" w:afterLines="50" w:line="240" w:lineRule="auto"/>
        <w:ind w:left="-105" w:leftChars="-50" w:firstLine="640" w:firstLineChars="200"/>
        <w:textAlignment w:val="auto"/>
        <w:rPr>
          <w:rFonts w:hint="eastAsia" w:ascii="仿宋_GB2312" w:hAnsi="仿宋_GB2312" w:eastAsia="仿宋_GB2312"/>
          <w:color w:val="auto"/>
          <w:kern w:val="0"/>
          <w:sz w:val="32"/>
          <w:szCs w:val="32"/>
          <w:lang w:eastAsia="zh-CN"/>
        </w:rPr>
      </w:pPr>
    </w:p>
    <w:p>
      <w:pPr>
        <w:keepNext w:val="0"/>
        <w:keepLines w:val="0"/>
        <w:pageBreakBefore w:val="0"/>
        <w:widowControl w:val="0"/>
        <w:kinsoku/>
        <w:wordWrap/>
        <w:overflowPunct/>
        <w:topLinePunct w:val="0"/>
        <w:bidi w:val="0"/>
        <w:snapToGrid/>
        <w:spacing w:after="157" w:afterLines="50" w:line="240" w:lineRule="auto"/>
        <w:ind w:left="-105" w:leftChars="-50" w:firstLine="640" w:firstLineChars="200"/>
        <w:textAlignment w:val="auto"/>
        <w:rPr>
          <w:rFonts w:hint="eastAsia" w:ascii="仿宋_GB2312" w:hAnsi="仿宋_GB2312" w:eastAsia="仿宋_GB2312"/>
          <w:color w:val="auto"/>
          <w:kern w:val="0"/>
          <w:sz w:val="32"/>
          <w:szCs w:val="32"/>
          <w:lang w:eastAsia="zh-CN"/>
        </w:rPr>
      </w:pPr>
    </w:p>
    <w:p>
      <w:pPr>
        <w:keepNext w:val="0"/>
        <w:keepLines w:val="0"/>
        <w:pageBreakBefore w:val="0"/>
        <w:widowControl w:val="0"/>
        <w:kinsoku/>
        <w:wordWrap/>
        <w:overflowPunct/>
        <w:topLinePunct w:val="0"/>
        <w:bidi w:val="0"/>
        <w:snapToGrid/>
        <w:spacing w:after="157" w:afterLines="50" w:line="240" w:lineRule="auto"/>
        <w:ind w:left="-105" w:leftChars="-50" w:firstLine="640" w:firstLineChars="200"/>
        <w:textAlignment w:val="auto"/>
        <w:rPr>
          <w:rFonts w:hint="eastAsia" w:ascii="仿宋_GB2312" w:hAnsi="仿宋_GB2312" w:eastAsia="仿宋_GB2312"/>
          <w:color w:val="auto"/>
          <w:kern w:val="0"/>
          <w:sz w:val="32"/>
          <w:szCs w:val="32"/>
          <w:lang w:eastAsia="zh-CN"/>
        </w:rPr>
      </w:pPr>
    </w:p>
    <w:p>
      <w:pPr>
        <w:keepNext w:val="0"/>
        <w:keepLines w:val="0"/>
        <w:pageBreakBefore w:val="0"/>
        <w:widowControl w:val="0"/>
        <w:kinsoku/>
        <w:wordWrap/>
        <w:overflowPunct/>
        <w:topLinePunct w:val="0"/>
        <w:bidi w:val="0"/>
        <w:snapToGrid/>
        <w:spacing w:after="157" w:afterLines="50" w:line="240" w:lineRule="auto"/>
        <w:ind w:left="-105" w:leftChars="-50" w:firstLine="640" w:firstLineChars="200"/>
        <w:textAlignment w:val="auto"/>
        <w:rPr>
          <w:rFonts w:hint="eastAsia" w:ascii="仿宋_GB2312" w:hAnsi="仿宋_GB2312" w:eastAsia="仿宋_GB2312"/>
          <w:color w:val="auto"/>
          <w:kern w:val="0"/>
          <w:sz w:val="32"/>
          <w:szCs w:val="32"/>
          <w:lang w:eastAsia="zh-CN"/>
        </w:rPr>
      </w:pPr>
    </w:p>
    <w:p>
      <w:pPr>
        <w:keepNext w:val="0"/>
        <w:keepLines w:val="0"/>
        <w:pageBreakBefore w:val="0"/>
        <w:widowControl w:val="0"/>
        <w:kinsoku/>
        <w:wordWrap/>
        <w:overflowPunct/>
        <w:topLinePunct w:val="0"/>
        <w:bidi w:val="0"/>
        <w:snapToGrid/>
        <w:spacing w:after="157" w:afterLines="50" w:line="240" w:lineRule="auto"/>
        <w:ind w:left="-105" w:leftChars="-50" w:firstLine="640" w:firstLineChars="200"/>
        <w:textAlignment w:val="auto"/>
        <w:rPr>
          <w:rFonts w:hint="eastAsia" w:ascii="仿宋_GB2312" w:hAnsi="仿宋_GB2312" w:eastAsia="仿宋_GB2312"/>
          <w:color w:val="auto"/>
          <w:kern w:val="0"/>
          <w:sz w:val="32"/>
          <w:szCs w:val="32"/>
          <w:lang w:eastAsia="zh-CN"/>
        </w:rPr>
      </w:pPr>
    </w:p>
    <w:p>
      <w:pPr>
        <w:keepNext w:val="0"/>
        <w:keepLines w:val="0"/>
        <w:pageBreakBefore w:val="0"/>
        <w:widowControl w:val="0"/>
        <w:kinsoku/>
        <w:wordWrap/>
        <w:overflowPunct/>
        <w:topLinePunct w:val="0"/>
        <w:bidi w:val="0"/>
        <w:snapToGrid/>
        <w:spacing w:after="157" w:afterLines="50" w:line="240" w:lineRule="auto"/>
        <w:ind w:left="-105" w:leftChars="-50" w:firstLine="640" w:firstLineChars="200"/>
        <w:textAlignment w:val="auto"/>
        <w:rPr>
          <w:rFonts w:hint="eastAsia" w:ascii="仿宋_GB2312" w:hAnsi="仿宋_GB2312" w:eastAsia="仿宋_GB2312"/>
          <w:color w:val="auto"/>
          <w:kern w:val="0"/>
          <w:sz w:val="32"/>
          <w:szCs w:val="32"/>
          <w:lang w:eastAsia="zh-CN"/>
        </w:rPr>
      </w:pPr>
    </w:p>
    <w:p>
      <w:pPr>
        <w:keepNext w:val="0"/>
        <w:keepLines w:val="0"/>
        <w:pageBreakBefore w:val="0"/>
        <w:widowControl w:val="0"/>
        <w:kinsoku/>
        <w:wordWrap/>
        <w:overflowPunct/>
        <w:topLinePunct w:val="0"/>
        <w:bidi w:val="0"/>
        <w:snapToGrid/>
        <w:spacing w:after="157" w:afterLines="50" w:line="240" w:lineRule="auto"/>
        <w:ind w:left="-105" w:leftChars="-50" w:firstLine="640" w:firstLineChars="200"/>
        <w:textAlignment w:val="auto"/>
        <w:rPr>
          <w:rFonts w:hint="eastAsia" w:ascii="仿宋_GB2312" w:hAnsi="仿宋_GB2312" w:eastAsia="仿宋_GB2312"/>
          <w:color w:val="auto"/>
          <w:kern w:val="0"/>
          <w:sz w:val="32"/>
          <w:szCs w:val="32"/>
          <w:lang w:eastAsia="zh-CN"/>
        </w:rPr>
      </w:pPr>
    </w:p>
    <w:p>
      <w:pPr>
        <w:keepNext w:val="0"/>
        <w:keepLines w:val="0"/>
        <w:pageBreakBefore w:val="0"/>
        <w:widowControl w:val="0"/>
        <w:kinsoku/>
        <w:wordWrap/>
        <w:overflowPunct/>
        <w:topLinePunct w:val="0"/>
        <w:bidi w:val="0"/>
        <w:snapToGrid/>
        <w:spacing w:after="157" w:afterLines="50" w:line="240" w:lineRule="auto"/>
        <w:ind w:left="-105" w:leftChars="-50" w:firstLine="640" w:firstLineChars="200"/>
        <w:textAlignment w:val="auto"/>
        <w:rPr>
          <w:rFonts w:hint="eastAsia" w:ascii="仿宋_GB2312" w:hAnsi="仿宋_GB2312" w:eastAsia="仿宋_GB2312"/>
          <w:color w:val="auto"/>
          <w:kern w:val="0"/>
          <w:sz w:val="32"/>
          <w:szCs w:val="32"/>
          <w:lang w:eastAsia="zh-CN"/>
        </w:rPr>
      </w:pPr>
    </w:p>
    <w:p>
      <w:pPr>
        <w:keepNext w:val="0"/>
        <w:keepLines w:val="0"/>
        <w:pageBreakBefore w:val="0"/>
        <w:widowControl w:val="0"/>
        <w:kinsoku/>
        <w:wordWrap/>
        <w:overflowPunct/>
        <w:topLinePunct w:val="0"/>
        <w:bidi w:val="0"/>
        <w:snapToGrid/>
        <w:spacing w:after="157" w:afterLines="50" w:line="240" w:lineRule="auto"/>
        <w:ind w:left="-105" w:leftChars="-50" w:firstLine="640" w:firstLineChars="200"/>
        <w:textAlignment w:val="auto"/>
        <w:rPr>
          <w:rFonts w:hint="eastAsia" w:ascii="仿宋_GB2312" w:hAnsi="仿宋_GB2312" w:eastAsia="仿宋_GB2312"/>
          <w:color w:val="auto"/>
          <w:kern w:val="0"/>
          <w:sz w:val="32"/>
          <w:szCs w:val="32"/>
          <w:lang w:eastAsia="zh-CN"/>
        </w:rPr>
      </w:pPr>
    </w:p>
    <w:p>
      <w:pPr>
        <w:keepNext w:val="0"/>
        <w:keepLines w:val="0"/>
        <w:pageBreakBefore w:val="0"/>
        <w:widowControl w:val="0"/>
        <w:kinsoku/>
        <w:wordWrap/>
        <w:overflowPunct/>
        <w:topLinePunct w:val="0"/>
        <w:bidi w:val="0"/>
        <w:snapToGrid/>
        <w:spacing w:after="157" w:afterLines="50" w:line="240" w:lineRule="auto"/>
        <w:ind w:left="-105" w:leftChars="-50" w:firstLine="640" w:firstLineChars="200"/>
        <w:textAlignment w:val="auto"/>
        <w:rPr>
          <w:rFonts w:hint="eastAsia" w:ascii="仿宋_GB2312" w:hAnsi="仿宋_GB2312" w:eastAsia="仿宋_GB2312"/>
          <w:color w:val="auto"/>
          <w:kern w:val="0"/>
          <w:sz w:val="32"/>
          <w:szCs w:val="32"/>
          <w:lang w:eastAsia="zh-CN"/>
        </w:rPr>
      </w:pPr>
    </w:p>
    <w:p>
      <w:pPr>
        <w:keepNext w:val="0"/>
        <w:keepLines w:val="0"/>
        <w:pageBreakBefore w:val="0"/>
        <w:widowControl w:val="0"/>
        <w:kinsoku/>
        <w:wordWrap/>
        <w:overflowPunct/>
        <w:topLinePunct w:val="0"/>
        <w:bidi w:val="0"/>
        <w:snapToGrid/>
        <w:spacing w:after="157" w:afterLines="50" w:line="240" w:lineRule="auto"/>
        <w:ind w:left="-105" w:leftChars="-50" w:firstLine="640" w:firstLineChars="200"/>
        <w:textAlignment w:val="auto"/>
        <w:rPr>
          <w:rFonts w:hint="eastAsia" w:ascii="仿宋_GB2312" w:hAnsi="仿宋_GB2312" w:eastAsia="仿宋_GB2312"/>
          <w:color w:val="auto"/>
          <w:kern w:val="0"/>
          <w:sz w:val="32"/>
          <w:szCs w:val="32"/>
          <w:lang w:eastAsia="zh-CN"/>
        </w:rPr>
      </w:pPr>
    </w:p>
    <w:p>
      <w:pPr>
        <w:keepNext w:val="0"/>
        <w:keepLines w:val="0"/>
        <w:pageBreakBefore w:val="0"/>
        <w:widowControl w:val="0"/>
        <w:kinsoku/>
        <w:wordWrap/>
        <w:overflowPunct/>
        <w:topLinePunct w:val="0"/>
        <w:bidi w:val="0"/>
        <w:snapToGrid/>
        <w:spacing w:after="157" w:afterLines="50" w:line="240" w:lineRule="auto"/>
        <w:ind w:left="-105" w:leftChars="-50" w:firstLine="640" w:firstLineChars="200"/>
        <w:textAlignment w:val="auto"/>
        <w:rPr>
          <w:rFonts w:hint="eastAsia" w:ascii="仿宋_GB2312" w:hAnsi="仿宋_GB2312" w:eastAsia="仿宋_GB2312"/>
          <w:color w:val="auto"/>
          <w:kern w:val="0"/>
          <w:sz w:val="32"/>
          <w:szCs w:val="32"/>
          <w:lang w:eastAsia="zh-CN"/>
        </w:rPr>
      </w:pPr>
      <w:r>
        <w:rPr>
          <w:rFonts w:hint="eastAsia" w:ascii="仿宋_GB2312" w:hAnsi="仿宋_GB2312" w:eastAsia="仿宋_GB2312"/>
          <w:color w:val="auto"/>
          <w:kern w:val="0"/>
          <w:sz w:val="32"/>
          <w:szCs w:val="32"/>
          <w:lang w:eastAsia="zh-CN"/>
        </w:rPr>
        <w:drawing>
          <wp:anchor distT="0" distB="0" distL="114300" distR="114300" simplePos="0" relativeHeight="251661312" behindDoc="0" locked="0" layoutInCell="1" allowOverlap="1">
            <wp:simplePos x="0" y="0"/>
            <wp:positionH relativeFrom="column">
              <wp:posOffset>213995</wp:posOffset>
            </wp:positionH>
            <wp:positionV relativeFrom="paragraph">
              <wp:posOffset>360045</wp:posOffset>
            </wp:positionV>
            <wp:extent cx="5391150" cy="1987550"/>
            <wp:effectExtent l="0" t="0" r="0" b="12700"/>
            <wp:wrapNone/>
            <wp:docPr id="3" name="图片 9" descr="05260a1bb20671657268a26736425c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9" descr="05260a1bb20671657268a26736425ca"/>
                    <pic:cNvPicPr>
                      <a:picLocks noChangeAspect="1"/>
                    </pic:cNvPicPr>
                  </pic:nvPicPr>
                  <pic:blipFill>
                    <a:blip r:embed="rId17"/>
                    <a:stretch>
                      <a:fillRect/>
                    </a:stretch>
                  </pic:blipFill>
                  <pic:spPr>
                    <a:xfrm>
                      <a:off x="0" y="0"/>
                      <a:ext cx="5391150" cy="1987550"/>
                    </a:xfrm>
                    <a:prstGeom prst="rect">
                      <a:avLst/>
                    </a:prstGeom>
                    <a:noFill/>
                    <a:ln>
                      <a:noFill/>
                    </a:ln>
                  </pic:spPr>
                </pic:pic>
              </a:graphicData>
            </a:graphic>
          </wp:anchor>
        </w:drawing>
      </w:r>
    </w:p>
    <w:p>
      <w:pPr>
        <w:keepNext w:val="0"/>
        <w:keepLines w:val="0"/>
        <w:pageBreakBefore w:val="0"/>
        <w:widowControl w:val="0"/>
        <w:kinsoku/>
        <w:wordWrap/>
        <w:overflowPunct/>
        <w:topLinePunct w:val="0"/>
        <w:bidi w:val="0"/>
        <w:snapToGrid/>
        <w:spacing w:after="157" w:afterLines="50" w:line="240" w:lineRule="auto"/>
        <w:ind w:left="-105" w:leftChars="-50" w:firstLine="640" w:firstLineChars="200"/>
        <w:textAlignment w:val="auto"/>
        <w:rPr>
          <w:rFonts w:hint="eastAsia" w:ascii="仿宋_GB2312" w:hAnsi="仿宋_GB2312" w:eastAsia="仿宋_GB2312"/>
          <w:color w:val="auto"/>
          <w:kern w:val="0"/>
          <w:sz w:val="32"/>
          <w:szCs w:val="32"/>
          <w:lang w:eastAsia="zh-CN"/>
        </w:rPr>
      </w:pPr>
    </w:p>
    <w:p>
      <w:pPr>
        <w:keepNext w:val="0"/>
        <w:keepLines w:val="0"/>
        <w:pageBreakBefore w:val="0"/>
        <w:widowControl w:val="0"/>
        <w:kinsoku/>
        <w:wordWrap/>
        <w:overflowPunct/>
        <w:topLinePunct w:val="0"/>
        <w:bidi w:val="0"/>
        <w:snapToGrid/>
        <w:spacing w:after="157" w:afterLines="50" w:line="240" w:lineRule="auto"/>
        <w:ind w:left="-105" w:leftChars="-50" w:firstLine="640" w:firstLineChars="200"/>
        <w:textAlignment w:val="auto"/>
        <w:rPr>
          <w:rFonts w:hint="eastAsia" w:ascii="仿宋_GB2312" w:hAnsi="仿宋_GB2312" w:eastAsia="仿宋_GB2312"/>
          <w:color w:val="auto"/>
          <w:kern w:val="0"/>
          <w:sz w:val="32"/>
          <w:szCs w:val="32"/>
          <w:lang w:eastAsia="zh-CN"/>
        </w:rPr>
      </w:pPr>
    </w:p>
    <w:p>
      <w:pPr>
        <w:keepNext w:val="0"/>
        <w:keepLines w:val="0"/>
        <w:pageBreakBefore w:val="0"/>
        <w:widowControl w:val="0"/>
        <w:kinsoku/>
        <w:wordWrap/>
        <w:overflowPunct/>
        <w:topLinePunct w:val="0"/>
        <w:bidi w:val="0"/>
        <w:snapToGrid/>
        <w:spacing w:after="157" w:afterLines="50" w:line="240" w:lineRule="auto"/>
        <w:ind w:left="-105" w:leftChars="-50" w:firstLine="640" w:firstLineChars="200"/>
        <w:textAlignment w:val="auto"/>
        <w:rPr>
          <w:rFonts w:hint="eastAsia" w:ascii="仿宋_GB2312" w:hAnsi="仿宋_GB2312" w:eastAsia="仿宋_GB2312"/>
          <w:color w:val="auto"/>
          <w:kern w:val="0"/>
          <w:sz w:val="32"/>
          <w:szCs w:val="32"/>
          <w:lang w:eastAsia="zh-CN"/>
        </w:rPr>
      </w:pPr>
    </w:p>
    <w:p>
      <w:pPr>
        <w:keepNext w:val="0"/>
        <w:keepLines w:val="0"/>
        <w:pageBreakBefore w:val="0"/>
        <w:widowControl w:val="0"/>
        <w:kinsoku/>
        <w:wordWrap/>
        <w:overflowPunct/>
        <w:topLinePunct w:val="0"/>
        <w:bidi w:val="0"/>
        <w:snapToGrid/>
        <w:spacing w:after="157" w:afterLines="50" w:line="240" w:lineRule="auto"/>
        <w:ind w:left="-105" w:leftChars="-50" w:firstLine="640" w:firstLineChars="200"/>
        <w:textAlignment w:val="auto"/>
        <w:rPr>
          <w:rFonts w:hint="eastAsia" w:ascii="仿宋_GB2312" w:hAnsi="仿宋_GB2312" w:eastAsia="仿宋_GB2312"/>
          <w:color w:val="auto"/>
          <w:kern w:val="0"/>
          <w:sz w:val="32"/>
          <w:szCs w:val="32"/>
          <w:lang w:eastAsia="zh-CN"/>
        </w:rPr>
      </w:pPr>
      <w:r>
        <w:rPr>
          <w:rFonts w:hint="eastAsia" w:ascii="仿宋_GB2312" w:hAnsi="仿宋_GB2312" w:eastAsia="仿宋_GB2312"/>
          <w:color w:val="auto"/>
          <w:kern w:val="0"/>
          <w:sz w:val="32"/>
          <w:szCs w:val="32"/>
          <w:lang w:eastAsia="zh-CN"/>
        </w:rPr>
        <w:drawing>
          <wp:anchor distT="0" distB="0" distL="114300" distR="114300" simplePos="0" relativeHeight="251662336" behindDoc="0" locked="0" layoutInCell="1" allowOverlap="1">
            <wp:simplePos x="0" y="0"/>
            <wp:positionH relativeFrom="column">
              <wp:posOffset>306705</wp:posOffset>
            </wp:positionH>
            <wp:positionV relativeFrom="paragraph">
              <wp:posOffset>-381000</wp:posOffset>
            </wp:positionV>
            <wp:extent cx="4993005" cy="5765165"/>
            <wp:effectExtent l="0" t="0" r="17145" b="6985"/>
            <wp:wrapNone/>
            <wp:docPr id="4" name="图片 10" descr="1d210c794e5025786556d0d5fa355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0" descr="1d210c794e5025786556d0d5fa355ed"/>
                    <pic:cNvPicPr>
                      <a:picLocks noChangeAspect="1"/>
                    </pic:cNvPicPr>
                  </pic:nvPicPr>
                  <pic:blipFill>
                    <a:blip r:embed="rId18"/>
                    <a:stretch>
                      <a:fillRect/>
                    </a:stretch>
                  </pic:blipFill>
                  <pic:spPr>
                    <a:xfrm>
                      <a:off x="0" y="0"/>
                      <a:ext cx="4993005" cy="5765165"/>
                    </a:xfrm>
                    <a:prstGeom prst="rect">
                      <a:avLst/>
                    </a:prstGeom>
                    <a:noFill/>
                    <a:ln>
                      <a:noFill/>
                    </a:ln>
                  </pic:spPr>
                </pic:pic>
              </a:graphicData>
            </a:graphic>
          </wp:anchor>
        </w:drawing>
      </w:r>
    </w:p>
    <w:p>
      <w:pPr>
        <w:keepNext w:val="0"/>
        <w:keepLines w:val="0"/>
        <w:pageBreakBefore w:val="0"/>
        <w:widowControl w:val="0"/>
        <w:kinsoku/>
        <w:wordWrap/>
        <w:overflowPunct/>
        <w:topLinePunct w:val="0"/>
        <w:bidi w:val="0"/>
        <w:snapToGrid/>
        <w:spacing w:after="157" w:afterLines="50" w:line="240" w:lineRule="auto"/>
        <w:ind w:left="-105" w:leftChars="-50" w:firstLine="640" w:firstLineChars="200"/>
        <w:textAlignment w:val="auto"/>
        <w:rPr>
          <w:rFonts w:hint="eastAsia" w:ascii="仿宋_GB2312" w:hAnsi="仿宋_GB2312" w:eastAsia="仿宋_GB2312"/>
          <w:color w:val="auto"/>
          <w:kern w:val="0"/>
          <w:sz w:val="32"/>
          <w:szCs w:val="32"/>
          <w:lang w:eastAsia="zh-CN"/>
        </w:rPr>
      </w:pPr>
    </w:p>
    <w:p>
      <w:pPr>
        <w:keepNext w:val="0"/>
        <w:keepLines w:val="0"/>
        <w:pageBreakBefore w:val="0"/>
        <w:widowControl w:val="0"/>
        <w:kinsoku/>
        <w:wordWrap/>
        <w:overflowPunct/>
        <w:topLinePunct w:val="0"/>
        <w:bidi w:val="0"/>
        <w:snapToGrid/>
        <w:spacing w:after="157" w:afterLines="50" w:line="240" w:lineRule="auto"/>
        <w:ind w:left="-105" w:leftChars="-50" w:firstLine="640" w:firstLineChars="200"/>
        <w:textAlignment w:val="auto"/>
        <w:rPr>
          <w:rFonts w:hint="eastAsia" w:ascii="仿宋_GB2312" w:hAnsi="仿宋_GB2312" w:eastAsia="仿宋_GB2312"/>
          <w:color w:val="auto"/>
          <w:kern w:val="0"/>
          <w:sz w:val="32"/>
          <w:szCs w:val="32"/>
          <w:lang w:eastAsia="zh-CN"/>
        </w:rPr>
      </w:pPr>
    </w:p>
    <w:p>
      <w:pPr>
        <w:keepNext w:val="0"/>
        <w:keepLines w:val="0"/>
        <w:pageBreakBefore w:val="0"/>
        <w:widowControl w:val="0"/>
        <w:kinsoku/>
        <w:wordWrap/>
        <w:overflowPunct/>
        <w:topLinePunct w:val="0"/>
        <w:bidi w:val="0"/>
        <w:snapToGrid/>
        <w:spacing w:after="157" w:afterLines="50" w:line="240" w:lineRule="auto"/>
        <w:ind w:left="-105" w:leftChars="-50" w:firstLine="640" w:firstLineChars="200"/>
        <w:textAlignment w:val="auto"/>
        <w:rPr>
          <w:rFonts w:hint="eastAsia" w:ascii="仿宋_GB2312" w:hAnsi="仿宋_GB2312" w:eastAsia="仿宋_GB2312"/>
          <w:color w:val="auto"/>
          <w:kern w:val="0"/>
          <w:sz w:val="32"/>
          <w:szCs w:val="32"/>
          <w:lang w:eastAsia="zh-CN"/>
        </w:rPr>
      </w:pPr>
    </w:p>
    <w:p>
      <w:pPr>
        <w:keepNext w:val="0"/>
        <w:keepLines w:val="0"/>
        <w:pageBreakBefore w:val="0"/>
        <w:widowControl w:val="0"/>
        <w:kinsoku/>
        <w:wordWrap/>
        <w:overflowPunct/>
        <w:topLinePunct w:val="0"/>
        <w:bidi w:val="0"/>
        <w:snapToGrid/>
        <w:spacing w:after="157" w:afterLines="50" w:line="240" w:lineRule="auto"/>
        <w:ind w:left="-105" w:leftChars="-50" w:firstLine="640" w:firstLineChars="200"/>
        <w:textAlignment w:val="auto"/>
        <w:rPr>
          <w:rFonts w:hint="eastAsia" w:ascii="仿宋_GB2312" w:hAnsi="仿宋_GB2312" w:eastAsia="仿宋_GB2312"/>
          <w:color w:val="auto"/>
          <w:kern w:val="0"/>
          <w:sz w:val="32"/>
          <w:szCs w:val="32"/>
          <w:lang w:eastAsia="zh-CN"/>
        </w:rPr>
      </w:pPr>
    </w:p>
    <w:p>
      <w:pPr>
        <w:keepNext w:val="0"/>
        <w:keepLines w:val="0"/>
        <w:pageBreakBefore w:val="0"/>
        <w:widowControl w:val="0"/>
        <w:kinsoku/>
        <w:wordWrap/>
        <w:overflowPunct/>
        <w:topLinePunct w:val="0"/>
        <w:bidi w:val="0"/>
        <w:snapToGrid/>
        <w:spacing w:after="157" w:afterLines="50" w:line="240" w:lineRule="auto"/>
        <w:ind w:left="-105" w:leftChars="-50" w:firstLine="640" w:firstLineChars="200"/>
        <w:textAlignment w:val="auto"/>
        <w:rPr>
          <w:rFonts w:hint="eastAsia" w:ascii="仿宋_GB2312" w:hAnsi="仿宋_GB2312" w:eastAsia="仿宋_GB2312"/>
          <w:color w:val="auto"/>
          <w:kern w:val="0"/>
          <w:sz w:val="32"/>
          <w:szCs w:val="32"/>
          <w:lang w:eastAsia="zh-CN"/>
        </w:rPr>
      </w:pPr>
    </w:p>
    <w:p>
      <w:pPr>
        <w:keepNext w:val="0"/>
        <w:keepLines w:val="0"/>
        <w:pageBreakBefore w:val="0"/>
        <w:widowControl w:val="0"/>
        <w:kinsoku/>
        <w:wordWrap/>
        <w:overflowPunct/>
        <w:topLinePunct w:val="0"/>
        <w:bidi w:val="0"/>
        <w:snapToGrid/>
        <w:spacing w:after="157" w:afterLines="50" w:line="240" w:lineRule="auto"/>
        <w:ind w:left="-105" w:leftChars="-50" w:firstLine="640" w:firstLineChars="200"/>
        <w:textAlignment w:val="auto"/>
        <w:rPr>
          <w:rFonts w:hint="eastAsia" w:ascii="仿宋_GB2312" w:hAnsi="仿宋_GB2312" w:eastAsia="仿宋_GB2312"/>
          <w:color w:val="auto"/>
          <w:kern w:val="0"/>
          <w:sz w:val="32"/>
          <w:szCs w:val="32"/>
          <w:lang w:eastAsia="zh-CN"/>
        </w:rPr>
      </w:pPr>
    </w:p>
    <w:p>
      <w:pPr>
        <w:keepNext w:val="0"/>
        <w:keepLines w:val="0"/>
        <w:pageBreakBefore w:val="0"/>
        <w:widowControl w:val="0"/>
        <w:kinsoku/>
        <w:wordWrap/>
        <w:overflowPunct/>
        <w:topLinePunct w:val="0"/>
        <w:bidi w:val="0"/>
        <w:snapToGrid/>
        <w:spacing w:after="157" w:afterLines="50" w:line="240" w:lineRule="auto"/>
        <w:ind w:left="-105" w:leftChars="-50" w:firstLine="640" w:firstLineChars="200"/>
        <w:textAlignment w:val="auto"/>
        <w:rPr>
          <w:rFonts w:hint="eastAsia" w:ascii="仿宋_GB2312" w:hAnsi="仿宋_GB2312" w:eastAsia="仿宋_GB2312"/>
          <w:color w:val="auto"/>
          <w:kern w:val="0"/>
          <w:sz w:val="32"/>
          <w:szCs w:val="32"/>
          <w:lang w:eastAsia="zh-CN"/>
        </w:rPr>
      </w:pPr>
    </w:p>
    <w:p>
      <w:pPr>
        <w:keepNext w:val="0"/>
        <w:keepLines w:val="0"/>
        <w:pageBreakBefore w:val="0"/>
        <w:widowControl w:val="0"/>
        <w:kinsoku/>
        <w:wordWrap/>
        <w:overflowPunct/>
        <w:topLinePunct w:val="0"/>
        <w:bidi w:val="0"/>
        <w:snapToGrid/>
        <w:spacing w:after="157" w:afterLines="50" w:line="240" w:lineRule="auto"/>
        <w:ind w:left="-105" w:leftChars="-50" w:firstLine="640" w:firstLineChars="200"/>
        <w:textAlignment w:val="auto"/>
        <w:rPr>
          <w:rFonts w:hint="eastAsia" w:ascii="仿宋_GB2312" w:hAnsi="仿宋_GB2312" w:eastAsia="仿宋_GB2312"/>
          <w:color w:val="auto"/>
          <w:kern w:val="0"/>
          <w:sz w:val="32"/>
          <w:szCs w:val="32"/>
          <w:lang w:eastAsia="zh-CN"/>
        </w:rPr>
      </w:pPr>
    </w:p>
    <w:p>
      <w:pPr>
        <w:keepNext w:val="0"/>
        <w:keepLines w:val="0"/>
        <w:pageBreakBefore w:val="0"/>
        <w:widowControl w:val="0"/>
        <w:kinsoku/>
        <w:wordWrap/>
        <w:overflowPunct/>
        <w:topLinePunct w:val="0"/>
        <w:bidi w:val="0"/>
        <w:snapToGrid/>
        <w:spacing w:after="157" w:afterLines="50" w:line="240" w:lineRule="auto"/>
        <w:ind w:left="-105" w:leftChars="-50" w:firstLine="640" w:firstLineChars="200"/>
        <w:textAlignment w:val="auto"/>
        <w:rPr>
          <w:rFonts w:hint="eastAsia" w:ascii="仿宋_GB2312" w:hAnsi="仿宋_GB2312" w:eastAsia="仿宋_GB2312"/>
          <w:color w:val="auto"/>
          <w:kern w:val="0"/>
          <w:sz w:val="32"/>
          <w:szCs w:val="32"/>
          <w:lang w:eastAsia="zh-CN"/>
        </w:rPr>
      </w:pPr>
    </w:p>
    <w:p>
      <w:pPr>
        <w:keepNext w:val="0"/>
        <w:keepLines w:val="0"/>
        <w:pageBreakBefore w:val="0"/>
        <w:widowControl w:val="0"/>
        <w:kinsoku/>
        <w:wordWrap/>
        <w:overflowPunct/>
        <w:topLinePunct w:val="0"/>
        <w:bidi w:val="0"/>
        <w:snapToGrid/>
        <w:spacing w:after="157" w:afterLines="50" w:line="240" w:lineRule="auto"/>
        <w:ind w:left="-105" w:leftChars="-50" w:firstLine="640" w:firstLineChars="200"/>
        <w:textAlignment w:val="auto"/>
        <w:rPr>
          <w:rFonts w:hint="eastAsia" w:ascii="仿宋_GB2312" w:hAnsi="仿宋_GB2312" w:eastAsia="仿宋_GB2312"/>
          <w:color w:val="auto"/>
          <w:kern w:val="0"/>
          <w:sz w:val="32"/>
          <w:szCs w:val="32"/>
          <w:lang w:eastAsia="zh-CN"/>
        </w:rPr>
      </w:pPr>
      <w:r>
        <w:rPr>
          <w:rFonts w:hint="eastAsia" w:ascii="仿宋_GB2312" w:hAnsi="仿宋_GB2312" w:eastAsia="仿宋_GB2312"/>
          <w:color w:val="auto"/>
          <w:kern w:val="0"/>
          <w:sz w:val="32"/>
          <w:szCs w:val="32"/>
          <w:lang w:eastAsia="zh-CN"/>
        </w:rPr>
        <w:drawing>
          <wp:anchor distT="0" distB="0" distL="114300" distR="114300" simplePos="0" relativeHeight="251663360" behindDoc="0" locked="0" layoutInCell="1" allowOverlap="1">
            <wp:simplePos x="0" y="0"/>
            <wp:positionH relativeFrom="column">
              <wp:posOffset>307340</wp:posOffset>
            </wp:positionH>
            <wp:positionV relativeFrom="paragraph">
              <wp:posOffset>377190</wp:posOffset>
            </wp:positionV>
            <wp:extent cx="4989195" cy="3020060"/>
            <wp:effectExtent l="0" t="0" r="1905" b="8890"/>
            <wp:wrapNone/>
            <wp:docPr id="5" name="图片 11" descr="5b73bd6b27095975dd3b8c474d544c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11" descr="5b73bd6b27095975dd3b8c474d544c7"/>
                    <pic:cNvPicPr>
                      <a:picLocks noChangeAspect="1"/>
                    </pic:cNvPicPr>
                  </pic:nvPicPr>
                  <pic:blipFill>
                    <a:blip r:embed="rId19"/>
                    <a:stretch>
                      <a:fillRect/>
                    </a:stretch>
                  </pic:blipFill>
                  <pic:spPr>
                    <a:xfrm>
                      <a:off x="0" y="0"/>
                      <a:ext cx="4989195" cy="3020060"/>
                    </a:xfrm>
                    <a:prstGeom prst="rect">
                      <a:avLst/>
                    </a:prstGeom>
                    <a:noFill/>
                    <a:ln>
                      <a:noFill/>
                    </a:ln>
                  </pic:spPr>
                </pic:pic>
              </a:graphicData>
            </a:graphic>
          </wp:anchor>
        </w:drawing>
      </w:r>
    </w:p>
    <w:p>
      <w:pPr>
        <w:keepNext w:val="0"/>
        <w:keepLines w:val="0"/>
        <w:pageBreakBefore w:val="0"/>
        <w:widowControl w:val="0"/>
        <w:kinsoku/>
        <w:wordWrap/>
        <w:overflowPunct/>
        <w:topLinePunct w:val="0"/>
        <w:bidi w:val="0"/>
        <w:snapToGrid/>
        <w:spacing w:after="157" w:afterLines="50" w:line="240" w:lineRule="auto"/>
        <w:ind w:left="-105" w:leftChars="-50" w:firstLine="640" w:firstLineChars="200"/>
        <w:textAlignment w:val="auto"/>
        <w:rPr>
          <w:rFonts w:hint="eastAsia" w:ascii="仿宋_GB2312" w:hAnsi="仿宋_GB2312" w:eastAsia="仿宋_GB2312"/>
          <w:color w:val="auto"/>
          <w:kern w:val="0"/>
          <w:sz w:val="32"/>
          <w:szCs w:val="32"/>
          <w:lang w:eastAsia="zh-CN"/>
        </w:rPr>
      </w:pPr>
    </w:p>
    <w:p>
      <w:pPr>
        <w:keepNext w:val="0"/>
        <w:keepLines w:val="0"/>
        <w:pageBreakBefore w:val="0"/>
        <w:widowControl w:val="0"/>
        <w:kinsoku/>
        <w:wordWrap/>
        <w:overflowPunct/>
        <w:topLinePunct w:val="0"/>
        <w:bidi w:val="0"/>
        <w:snapToGrid/>
        <w:spacing w:after="157" w:afterLines="50" w:line="240" w:lineRule="auto"/>
        <w:ind w:left="-105" w:leftChars="-50" w:firstLine="640" w:firstLineChars="200"/>
        <w:textAlignment w:val="auto"/>
        <w:rPr>
          <w:rFonts w:hint="eastAsia" w:ascii="仿宋_GB2312" w:hAnsi="仿宋_GB2312" w:eastAsia="仿宋_GB2312"/>
          <w:color w:val="auto"/>
          <w:kern w:val="0"/>
          <w:sz w:val="32"/>
          <w:szCs w:val="32"/>
          <w:lang w:eastAsia="zh-CN"/>
        </w:rPr>
      </w:pPr>
    </w:p>
    <w:p>
      <w:pPr>
        <w:keepNext w:val="0"/>
        <w:keepLines w:val="0"/>
        <w:pageBreakBefore w:val="0"/>
        <w:widowControl w:val="0"/>
        <w:kinsoku/>
        <w:wordWrap/>
        <w:overflowPunct/>
        <w:topLinePunct w:val="0"/>
        <w:bidi w:val="0"/>
        <w:snapToGrid/>
        <w:spacing w:after="157" w:afterLines="50" w:line="240" w:lineRule="auto"/>
        <w:ind w:left="-105" w:leftChars="-50" w:firstLine="640" w:firstLineChars="200"/>
        <w:textAlignment w:val="auto"/>
        <w:rPr>
          <w:rFonts w:hint="eastAsia" w:ascii="仿宋_GB2312" w:hAnsi="仿宋_GB2312" w:eastAsia="仿宋_GB2312"/>
          <w:color w:val="auto"/>
          <w:kern w:val="0"/>
          <w:sz w:val="32"/>
          <w:szCs w:val="32"/>
          <w:lang w:eastAsia="zh-CN"/>
        </w:rPr>
      </w:pPr>
    </w:p>
    <w:p>
      <w:pPr>
        <w:keepNext w:val="0"/>
        <w:keepLines w:val="0"/>
        <w:pageBreakBefore w:val="0"/>
        <w:widowControl w:val="0"/>
        <w:kinsoku/>
        <w:wordWrap/>
        <w:overflowPunct/>
        <w:topLinePunct w:val="0"/>
        <w:bidi w:val="0"/>
        <w:snapToGrid/>
        <w:spacing w:after="157" w:afterLines="50" w:line="240" w:lineRule="auto"/>
        <w:ind w:left="-105" w:leftChars="-50" w:firstLine="640" w:firstLineChars="200"/>
        <w:textAlignment w:val="auto"/>
        <w:rPr>
          <w:rFonts w:hint="eastAsia" w:ascii="仿宋_GB2312" w:hAnsi="仿宋_GB2312" w:eastAsia="仿宋_GB2312"/>
          <w:color w:val="auto"/>
          <w:kern w:val="0"/>
          <w:sz w:val="32"/>
          <w:szCs w:val="32"/>
          <w:lang w:eastAsia="zh-CN"/>
        </w:rPr>
      </w:pPr>
    </w:p>
    <w:p>
      <w:pPr>
        <w:keepNext w:val="0"/>
        <w:keepLines w:val="0"/>
        <w:pageBreakBefore w:val="0"/>
        <w:widowControl w:val="0"/>
        <w:kinsoku/>
        <w:wordWrap/>
        <w:overflowPunct/>
        <w:topLinePunct w:val="0"/>
        <w:bidi w:val="0"/>
        <w:snapToGrid/>
        <w:spacing w:after="157" w:afterLines="50" w:line="240" w:lineRule="auto"/>
        <w:ind w:left="-105" w:leftChars="-50" w:firstLine="640" w:firstLineChars="200"/>
        <w:textAlignment w:val="auto"/>
        <w:rPr>
          <w:rFonts w:hint="eastAsia" w:ascii="仿宋_GB2312" w:hAnsi="仿宋_GB2312" w:eastAsia="仿宋_GB2312"/>
          <w:color w:val="auto"/>
          <w:kern w:val="0"/>
          <w:sz w:val="32"/>
          <w:szCs w:val="32"/>
          <w:lang w:eastAsia="zh-CN"/>
        </w:rPr>
      </w:pPr>
    </w:p>
    <w:p>
      <w:pPr>
        <w:autoSpaceDE w:val="0"/>
        <w:autoSpaceDN w:val="0"/>
        <w:adjustRightInd w:val="0"/>
        <w:spacing w:line="600" w:lineRule="exact"/>
        <w:ind w:firstLine="640" w:firstLineChars="200"/>
        <w:rPr>
          <w:rFonts w:hint="eastAsia" w:ascii="楷体_GB2312" w:hAnsi="楷体_GB2312" w:eastAsia="楷体_GB2312" w:cs="楷体_GB2312"/>
          <w:kern w:val="0"/>
          <w:sz w:val="32"/>
          <w:szCs w:val="32"/>
        </w:rPr>
      </w:pPr>
      <w:r>
        <w:rPr>
          <w:rFonts w:hint="eastAsia" w:ascii="楷体_GB2312" w:hAnsi="楷体_GB2312" w:eastAsia="楷体_GB2312" w:cs="楷体_GB2312"/>
          <w:kern w:val="0"/>
          <w:sz w:val="32"/>
          <w:szCs w:val="32"/>
        </w:rPr>
        <w:t>（三）部门评价项目绩效评价情况。</w:t>
      </w:r>
    </w:p>
    <w:p>
      <w:pPr>
        <w:autoSpaceDE w:val="0"/>
        <w:autoSpaceDN w:val="0"/>
        <w:adjustRightInd w:val="0"/>
        <w:spacing w:line="600" w:lineRule="exact"/>
        <w:ind w:firstLine="640" w:firstLineChars="200"/>
        <w:rPr>
          <w:rFonts w:hint="eastAsia" w:ascii="仿宋_GB2312" w:hAnsi="仿宋_GB2312" w:eastAsia="仿宋_GB2312" w:cs="仿宋_GB2312"/>
          <w:b/>
          <w:bCs/>
          <w:color w:val="auto"/>
          <w:kern w:val="0"/>
          <w:sz w:val="32"/>
          <w:szCs w:val="32"/>
        </w:rPr>
      </w:pPr>
      <w:r>
        <w:rPr>
          <w:rFonts w:hint="eastAsia" w:ascii="楷体_GB2312" w:hAnsi="楷体_GB2312" w:eastAsia="楷体_GB2312" w:cs="楷体_GB2312"/>
          <w:kern w:val="0"/>
          <w:sz w:val="32"/>
          <w:szCs w:val="32"/>
        </w:rPr>
        <w:t>（三）部门评价项目绩效评价情况。</w:t>
      </w:r>
    </w:p>
    <w:p>
      <w:pPr>
        <w:autoSpaceDE w:val="0"/>
        <w:autoSpaceDN w:val="0"/>
        <w:adjustRightInd w:val="0"/>
        <w:spacing w:line="570" w:lineRule="exact"/>
        <w:ind w:firstLine="643" w:firstLineChars="200"/>
        <w:rPr>
          <w:rFonts w:hint="eastAsia" w:ascii="仿宋_GB2312" w:hAnsi="仿宋_GB2312" w:eastAsia="仿宋_GB2312" w:cs="仿宋_GB2312"/>
          <w:b/>
          <w:bCs/>
          <w:color w:val="auto"/>
          <w:kern w:val="0"/>
          <w:sz w:val="32"/>
          <w:szCs w:val="32"/>
        </w:rPr>
      </w:pPr>
      <w:r>
        <w:rPr>
          <w:rFonts w:hint="eastAsia" w:ascii="仿宋_GB2312" w:hAnsi="仿宋_GB2312" w:eastAsia="仿宋_GB2312" w:cs="仿宋_GB2312"/>
          <w:b/>
          <w:bCs/>
          <w:color w:val="auto"/>
          <w:kern w:val="0"/>
          <w:sz w:val="32"/>
          <w:szCs w:val="32"/>
        </w:rPr>
        <w:t>本部门公开“</w:t>
      </w:r>
      <w:r>
        <w:rPr>
          <w:rFonts w:hint="eastAsia" w:ascii="仿宋_GB2312" w:hAnsi="仿宋_GB2312" w:eastAsia="仿宋_GB2312" w:cs="仿宋_GB2312"/>
          <w:b/>
          <w:bCs/>
          <w:color w:val="auto"/>
          <w:kern w:val="0"/>
          <w:sz w:val="32"/>
          <w:szCs w:val="32"/>
          <w:lang w:val="en-US" w:eastAsia="zh-CN"/>
        </w:rPr>
        <w:t>查三无工作经费</w:t>
      </w:r>
      <w:r>
        <w:rPr>
          <w:rFonts w:hint="eastAsia" w:ascii="仿宋_GB2312" w:hAnsi="仿宋_GB2312" w:eastAsia="仿宋_GB2312" w:cs="仿宋_GB2312"/>
          <w:b/>
          <w:bCs/>
          <w:color w:val="auto"/>
          <w:kern w:val="0"/>
          <w:sz w:val="32"/>
          <w:szCs w:val="32"/>
        </w:rPr>
        <w:t>”、“</w:t>
      </w:r>
      <w:r>
        <w:rPr>
          <w:rFonts w:hint="eastAsia" w:ascii="仿宋_GB2312" w:hAnsi="仿宋_GB2312" w:eastAsia="仿宋_GB2312" w:cs="仿宋_GB2312"/>
          <w:b/>
          <w:bCs/>
          <w:color w:val="auto"/>
          <w:kern w:val="0"/>
          <w:sz w:val="32"/>
          <w:szCs w:val="32"/>
          <w:lang w:val="en-US" w:eastAsia="zh-CN"/>
        </w:rPr>
        <w:t>质量强市工作经费</w:t>
      </w:r>
      <w:r>
        <w:rPr>
          <w:rFonts w:hint="eastAsia" w:ascii="仿宋_GB2312" w:hAnsi="仿宋_GB2312" w:eastAsia="仿宋_GB2312" w:cs="仿宋_GB2312"/>
          <w:b/>
          <w:bCs/>
          <w:color w:val="auto"/>
          <w:kern w:val="0"/>
          <w:sz w:val="32"/>
          <w:szCs w:val="32"/>
        </w:rPr>
        <w:t>”项目部门评价报告（见附件）。</w:t>
      </w:r>
    </w:p>
    <w:p>
      <w:pPr>
        <w:autoSpaceDE w:val="0"/>
        <w:autoSpaceDN w:val="0"/>
        <w:adjustRightInd w:val="0"/>
        <w:spacing w:line="570" w:lineRule="exact"/>
        <w:ind w:firstLine="643" w:firstLineChars="200"/>
        <w:rPr>
          <w:rFonts w:hint="eastAsia" w:ascii="仿宋_GB2312" w:hAnsi="仿宋_GB2312" w:eastAsia="仿宋_GB2312" w:cs="仿宋_GB2312"/>
          <w:b/>
          <w:bCs/>
          <w:color w:val="FF0000"/>
          <w:kern w:val="0"/>
          <w:sz w:val="32"/>
          <w:szCs w:val="32"/>
        </w:rPr>
      </w:pPr>
    </w:p>
    <w:p>
      <w:pPr>
        <w:keepNext w:val="0"/>
        <w:keepLines w:val="0"/>
        <w:pageBreakBefore w:val="0"/>
        <w:widowControl/>
        <w:kinsoku/>
        <w:wordWrap/>
        <w:overflowPunct/>
        <w:topLinePunct w:val="0"/>
        <w:autoSpaceDE/>
        <w:autoSpaceDN/>
        <w:bidi w:val="0"/>
        <w:adjustRightInd/>
        <w:snapToGrid/>
        <w:spacing w:line="240" w:lineRule="auto"/>
        <w:ind w:firstLine="2200" w:firstLineChars="500"/>
        <w:jc w:val="both"/>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第四部分  名词解释</w:t>
      </w:r>
    </w:p>
    <w:p>
      <w:pPr>
        <w:pStyle w:val="13"/>
        <w:keepNext w:val="0"/>
        <w:keepLines w:val="0"/>
        <w:pageBreakBefore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sz w:val="32"/>
          <w:szCs w:val="32"/>
        </w:rPr>
      </w:pPr>
      <w:r>
        <w:rPr>
          <w:rFonts w:hint="eastAsia" w:ascii="仿宋_GB2312" w:hAnsi="仿宋_GB2312" w:eastAsia="仿宋_GB2312"/>
          <w:sz w:val="32"/>
          <w:szCs w:val="32"/>
        </w:rPr>
        <w:t>一、财政拨款收入：指同级财政当年拨付的资金。</w:t>
      </w:r>
    </w:p>
    <w:p>
      <w:pPr>
        <w:pStyle w:val="13"/>
        <w:keepNext w:val="0"/>
        <w:keepLines w:val="0"/>
        <w:pageBreakBefore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sz w:val="32"/>
          <w:szCs w:val="32"/>
        </w:rPr>
      </w:pPr>
      <w:r>
        <w:rPr>
          <w:rFonts w:hint="eastAsia" w:ascii="仿宋_GB2312" w:hAnsi="仿宋_GB2312" w:eastAsia="仿宋_GB2312"/>
          <w:sz w:val="32"/>
          <w:szCs w:val="32"/>
        </w:rPr>
        <w:t>二、上级补助收入：指事业单位从主管部门和上级单位取得的非财政补助收入。</w:t>
      </w:r>
    </w:p>
    <w:p>
      <w:pPr>
        <w:pStyle w:val="13"/>
        <w:keepNext w:val="0"/>
        <w:keepLines w:val="0"/>
        <w:pageBreakBefore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sz w:val="32"/>
          <w:szCs w:val="32"/>
        </w:rPr>
      </w:pPr>
      <w:r>
        <w:rPr>
          <w:rFonts w:hint="eastAsia" w:ascii="仿宋_GB2312" w:hAnsi="仿宋_GB2312" w:eastAsia="仿宋_GB2312"/>
          <w:sz w:val="32"/>
          <w:szCs w:val="32"/>
        </w:rPr>
        <w:t>三、事业收入：指事业单位开展专业业务活动及其辅助活动所取得的收入。</w:t>
      </w:r>
    </w:p>
    <w:p>
      <w:pPr>
        <w:pStyle w:val="13"/>
        <w:keepNext w:val="0"/>
        <w:keepLines w:val="0"/>
        <w:pageBreakBefore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sz w:val="32"/>
          <w:szCs w:val="32"/>
        </w:rPr>
      </w:pPr>
      <w:r>
        <w:rPr>
          <w:rFonts w:hint="eastAsia" w:ascii="仿宋_GB2312" w:hAnsi="仿宋_GB2312" w:eastAsia="仿宋_GB2312"/>
          <w:sz w:val="32"/>
          <w:szCs w:val="32"/>
        </w:rPr>
        <w:t>四、经营收入：指事业单位在专业业务活动及其辅助活动之外开展非独立核算经营活动取得的收入。</w:t>
      </w:r>
    </w:p>
    <w:p>
      <w:pPr>
        <w:pStyle w:val="13"/>
        <w:keepNext w:val="0"/>
        <w:keepLines w:val="0"/>
        <w:pageBreakBefore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sz w:val="32"/>
          <w:szCs w:val="32"/>
        </w:rPr>
      </w:pPr>
      <w:r>
        <w:rPr>
          <w:rFonts w:hint="eastAsia" w:ascii="仿宋_GB2312" w:hAnsi="仿宋_GB2312" w:eastAsia="仿宋_GB2312"/>
          <w:sz w:val="32"/>
          <w:szCs w:val="32"/>
        </w:rPr>
        <w:t>五、附属单位缴款：指事业单位附属的独立核算单位按有关规定上缴的收入。</w:t>
      </w:r>
    </w:p>
    <w:p>
      <w:pPr>
        <w:pStyle w:val="13"/>
        <w:keepNext w:val="0"/>
        <w:keepLines w:val="0"/>
        <w:pageBreakBefore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sz w:val="32"/>
          <w:szCs w:val="32"/>
        </w:rPr>
      </w:pPr>
      <w:r>
        <w:rPr>
          <w:rFonts w:hint="eastAsia" w:ascii="仿宋_GB2312" w:hAnsi="仿宋_GB2312" w:eastAsia="仿宋_GB2312"/>
          <w:sz w:val="32"/>
          <w:szCs w:val="32"/>
        </w:rPr>
        <w:t>六、其他收入：指除上述“财政拨款收入”“事业收入”“经营收入”“附属单位缴款”等之外取得的收入。</w:t>
      </w:r>
    </w:p>
    <w:p>
      <w:pPr>
        <w:pStyle w:val="13"/>
        <w:keepNext w:val="0"/>
        <w:keepLines w:val="0"/>
        <w:pageBreakBefore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sz w:val="32"/>
          <w:szCs w:val="32"/>
        </w:rPr>
      </w:pPr>
      <w:r>
        <w:rPr>
          <w:rFonts w:hint="eastAsia" w:ascii="仿宋_GB2312" w:hAnsi="仿宋_GB2312" w:eastAsia="仿宋_GB2312"/>
          <w:sz w:val="32"/>
          <w:szCs w:val="32"/>
        </w:rPr>
        <w:t>七、使用非财政拨款结余：指事业单位使用以前年度积累的非财政拨款结余弥补当年收支差额的金额。</w:t>
      </w:r>
    </w:p>
    <w:p>
      <w:pPr>
        <w:pStyle w:val="13"/>
        <w:keepNext w:val="0"/>
        <w:keepLines w:val="0"/>
        <w:pageBreakBefore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sz w:val="32"/>
          <w:szCs w:val="32"/>
        </w:rPr>
      </w:pPr>
      <w:r>
        <w:rPr>
          <w:rFonts w:hint="eastAsia" w:ascii="仿宋_GB2312" w:hAnsi="仿宋_GB2312" w:eastAsia="仿宋_GB2312"/>
          <w:sz w:val="32"/>
          <w:szCs w:val="32"/>
        </w:rPr>
        <w:t>八、年初结转和结余：指单位以前年度尚未完成、结转到本年仍按原规定用途继续使用的资金，或项目已完成等产生的结余资金。</w:t>
      </w:r>
    </w:p>
    <w:p>
      <w:pPr>
        <w:pStyle w:val="13"/>
        <w:keepNext w:val="0"/>
        <w:keepLines w:val="0"/>
        <w:pageBreakBefore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sz w:val="32"/>
          <w:szCs w:val="32"/>
        </w:rPr>
      </w:pPr>
      <w:r>
        <w:rPr>
          <w:rFonts w:hint="eastAsia" w:ascii="仿宋_GB2312" w:hAnsi="仿宋_GB2312" w:eastAsia="仿宋_GB2312"/>
          <w:sz w:val="32"/>
          <w:szCs w:val="32"/>
        </w:rPr>
        <w:t>九、结余分配：指事业单位按照会计制度规定缴纳的所得税、提取的专用结余以及转入非财政拨款结余的金额等。</w:t>
      </w:r>
    </w:p>
    <w:p>
      <w:pPr>
        <w:pStyle w:val="13"/>
        <w:keepNext w:val="0"/>
        <w:keepLines w:val="0"/>
        <w:pageBreakBefore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sz w:val="32"/>
          <w:szCs w:val="32"/>
        </w:rPr>
      </w:pPr>
      <w:r>
        <w:rPr>
          <w:rFonts w:hint="eastAsia" w:ascii="仿宋_GB2312" w:hAnsi="仿宋_GB2312" w:eastAsia="仿宋_GB2312"/>
          <w:sz w:val="32"/>
          <w:szCs w:val="32"/>
        </w:rPr>
        <w:t>十、年末结转和结余：指本年度或以前年度预算安排、因客观条件发生变化无法按原计划实施，需要延迟到以后年度按有关规定继续使用的资金，既包括财政拨款结转和结余，也包括事业收入、经营收入、其他收入的结转和结余。</w:t>
      </w:r>
    </w:p>
    <w:p>
      <w:pPr>
        <w:pStyle w:val="13"/>
        <w:keepNext w:val="0"/>
        <w:keepLines w:val="0"/>
        <w:pageBreakBefore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sz w:val="32"/>
          <w:szCs w:val="32"/>
        </w:rPr>
      </w:pPr>
      <w:r>
        <w:rPr>
          <w:rFonts w:hint="eastAsia" w:ascii="仿宋_GB2312" w:hAnsi="仿宋_GB2312" w:eastAsia="仿宋_GB2312"/>
          <w:sz w:val="32"/>
          <w:szCs w:val="32"/>
        </w:rPr>
        <w:t>十一、基本支出：指为保障机构正常运转、完成日常工作任务而发生的人员支出和公用支出。</w:t>
      </w:r>
    </w:p>
    <w:p>
      <w:pPr>
        <w:pStyle w:val="13"/>
        <w:keepNext w:val="0"/>
        <w:keepLines w:val="0"/>
        <w:pageBreakBefore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sz w:val="32"/>
          <w:szCs w:val="32"/>
        </w:rPr>
      </w:pPr>
      <w:r>
        <w:rPr>
          <w:rFonts w:hint="eastAsia" w:ascii="仿宋_GB2312" w:hAnsi="仿宋_GB2312" w:eastAsia="仿宋_GB2312"/>
          <w:sz w:val="32"/>
          <w:szCs w:val="32"/>
        </w:rPr>
        <w:t>十二、项目支出：指在基本支出之外为完成特定行政任务和事业发展目标所发生的支出。</w:t>
      </w:r>
    </w:p>
    <w:p>
      <w:pPr>
        <w:pStyle w:val="13"/>
        <w:keepNext w:val="0"/>
        <w:keepLines w:val="0"/>
        <w:pageBreakBefore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sz w:val="32"/>
          <w:szCs w:val="32"/>
        </w:rPr>
      </w:pPr>
      <w:r>
        <w:rPr>
          <w:rFonts w:hint="eastAsia" w:ascii="仿宋_GB2312" w:hAnsi="仿宋_GB2312" w:eastAsia="仿宋_GB2312"/>
          <w:sz w:val="32"/>
          <w:szCs w:val="32"/>
        </w:rPr>
        <w:t>十三、经营支出：指事业单位在专业业务活动及其辅助活动之外开展非独立核算经营活动发生的支出。</w:t>
      </w:r>
    </w:p>
    <w:p>
      <w:pPr>
        <w:pStyle w:val="13"/>
        <w:keepNext w:val="0"/>
        <w:keepLines w:val="0"/>
        <w:pageBreakBefore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sz w:val="32"/>
          <w:szCs w:val="32"/>
        </w:rPr>
      </w:pPr>
      <w:r>
        <w:rPr>
          <w:rFonts w:hint="eastAsia" w:ascii="仿宋_GB2312" w:hAnsi="仿宋_GB2312" w:eastAsia="仿宋_GB2312"/>
          <w:sz w:val="32"/>
          <w:szCs w:val="32"/>
        </w:rPr>
        <w:t>十四、对附属单位补助支出：指事业单位发生的用非财政预算资金对附属单位的补助支出。</w:t>
      </w:r>
    </w:p>
    <w:p>
      <w:pPr>
        <w:keepNext w:val="0"/>
        <w:keepLines w:val="0"/>
        <w:pageBreakBefore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b w:val="0"/>
          <w:bCs w:val="0"/>
          <w:color w:val="auto"/>
          <w:kern w:val="0"/>
          <w:sz w:val="32"/>
          <w:szCs w:val="32"/>
        </w:rPr>
      </w:pPr>
      <w:r>
        <w:rPr>
          <w:rFonts w:hint="eastAsia" w:ascii="仿宋_GB2312" w:hAnsi="仿宋_GB2312" w:eastAsia="仿宋_GB2312"/>
          <w:b w:val="0"/>
          <w:bCs w:val="0"/>
          <w:color w:val="auto"/>
          <w:kern w:val="0"/>
          <w:sz w:val="32"/>
          <w:szCs w:val="32"/>
          <w:lang w:val="en-US" w:eastAsia="zh-CN"/>
        </w:rPr>
        <w:t>十五、</w:t>
      </w:r>
      <w:r>
        <w:rPr>
          <w:rFonts w:hint="eastAsia" w:ascii="仿宋_GB2312" w:hAnsi="仿宋_GB2312" w:eastAsia="仿宋_GB2312"/>
          <w:b w:val="0"/>
          <w:bCs w:val="0"/>
          <w:color w:val="auto"/>
          <w:kern w:val="0"/>
          <w:sz w:val="32"/>
          <w:szCs w:val="32"/>
        </w:rPr>
        <w:t>“三公”经费支出：指用财政拨款安排的因公出国（境）费、公务用车购置及运行维护费和公务接待费。其中，因公出国（境）费反映</w:t>
      </w:r>
      <w:r>
        <w:rPr>
          <w:rFonts w:hint="eastAsia" w:ascii="仿宋_GB2312" w:hAnsi="仿宋_GB2312" w:eastAsia="仿宋_GB2312"/>
          <w:b w:val="0"/>
          <w:bCs w:val="0"/>
          <w:color w:val="auto"/>
          <w:kern w:val="0"/>
          <w:sz w:val="32"/>
          <w:szCs w:val="32"/>
          <w:lang w:eastAsia="zh-CN"/>
        </w:rPr>
        <w:t>部门</w:t>
      </w:r>
      <w:r>
        <w:rPr>
          <w:rFonts w:hint="eastAsia" w:ascii="仿宋_GB2312" w:hAnsi="仿宋_GB2312" w:eastAsia="仿宋_GB2312"/>
          <w:b w:val="0"/>
          <w:bCs w:val="0"/>
          <w:color w:val="auto"/>
          <w:kern w:val="0"/>
          <w:sz w:val="32"/>
          <w:szCs w:val="32"/>
        </w:rPr>
        <w:t>公务出国（境）的国际旅费、国外城市间交通费、住宿费、伙食费、培训费、公杂费等支出；公务用车购置及运行维护费反映</w:t>
      </w:r>
      <w:r>
        <w:rPr>
          <w:rFonts w:hint="eastAsia" w:ascii="仿宋_GB2312" w:hAnsi="仿宋_GB2312" w:eastAsia="仿宋_GB2312"/>
          <w:b w:val="0"/>
          <w:bCs w:val="0"/>
          <w:color w:val="auto"/>
          <w:kern w:val="0"/>
          <w:sz w:val="32"/>
          <w:szCs w:val="32"/>
          <w:lang w:eastAsia="zh-CN"/>
        </w:rPr>
        <w:t>部门</w:t>
      </w:r>
      <w:r>
        <w:rPr>
          <w:rFonts w:hint="eastAsia" w:ascii="仿宋_GB2312" w:hAnsi="仿宋_GB2312" w:eastAsia="仿宋_GB2312"/>
          <w:b w:val="0"/>
          <w:bCs w:val="0"/>
          <w:color w:val="auto"/>
          <w:kern w:val="0"/>
          <w:sz w:val="32"/>
          <w:szCs w:val="32"/>
        </w:rPr>
        <w:t>公务用车车辆购置支出（含车辆购置税、牌照费），按规定保留的公务用车燃料费、维修费、过桥过路费、保险费、安全奖励费用等支出；公务接待费反映</w:t>
      </w:r>
      <w:r>
        <w:rPr>
          <w:rFonts w:hint="eastAsia" w:ascii="仿宋_GB2312" w:hAnsi="仿宋_GB2312" w:eastAsia="仿宋_GB2312"/>
          <w:b w:val="0"/>
          <w:bCs w:val="0"/>
          <w:color w:val="auto"/>
          <w:kern w:val="0"/>
          <w:sz w:val="32"/>
          <w:szCs w:val="32"/>
          <w:lang w:eastAsia="zh-CN"/>
        </w:rPr>
        <w:t>部门</w:t>
      </w:r>
      <w:r>
        <w:rPr>
          <w:rFonts w:hint="eastAsia" w:ascii="仿宋_GB2312" w:hAnsi="仿宋_GB2312" w:eastAsia="仿宋_GB2312"/>
          <w:b w:val="0"/>
          <w:bCs w:val="0"/>
          <w:color w:val="auto"/>
          <w:kern w:val="0"/>
          <w:sz w:val="32"/>
          <w:szCs w:val="32"/>
        </w:rPr>
        <w:t>按规定开支的各类公务接待（含外宾接待）支出。</w:t>
      </w:r>
    </w:p>
    <w:p>
      <w:pPr>
        <w:keepNext w:val="0"/>
        <w:keepLines w:val="0"/>
        <w:pageBreakBefore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b w:val="0"/>
          <w:bCs w:val="0"/>
          <w:color w:val="auto"/>
          <w:kern w:val="0"/>
          <w:sz w:val="32"/>
          <w:szCs w:val="32"/>
        </w:rPr>
      </w:pPr>
      <w:r>
        <w:rPr>
          <w:rFonts w:hint="eastAsia" w:ascii="仿宋_GB2312" w:hAnsi="仿宋_GB2312" w:eastAsia="仿宋_GB2312"/>
          <w:b w:val="0"/>
          <w:bCs w:val="0"/>
          <w:color w:val="auto"/>
          <w:kern w:val="0"/>
          <w:sz w:val="32"/>
          <w:szCs w:val="32"/>
          <w:lang w:val="en-US" w:eastAsia="zh-CN"/>
        </w:rPr>
        <w:t>十六、</w:t>
      </w:r>
      <w:r>
        <w:rPr>
          <w:rFonts w:hint="eastAsia" w:ascii="仿宋_GB2312" w:hAnsi="仿宋_GB2312" w:eastAsia="仿宋_GB2312"/>
          <w:b w:val="0"/>
          <w:bCs w:val="0"/>
          <w:color w:val="auto"/>
          <w:kern w:val="0"/>
          <w:sz w:val="32"/>
          <w:szCs w:val="32"/>
        </w:rPr>
        <w:t>机关运行经费支出：指用财政拨款安排的为保障行政</w:t>
      </w:r>
      <w:r>
        <w:rPr>
          <w:rFonts w:hint="eastAsia" w:ascii="仿宋_GB2312" w:hAnsi="仿宋_GB2312" w:eastAsia="仿宋_GB2312"/>
          <w:b w:val="0"/>
          <w:bCs w:val="0"/>
          <w:color w:val="auto"/>
          <w:kern w:val="0"/>
          <w:sz w:val="32"/>
          <w:szCs w:val="32"/>
          <w:lang w:eastAsia="zh-CN"/>
        </w:rPr>
        <w:t>部门</w:t>
      </w:r>
      <w:r>
        <w:rPr>
          <w:rFonts w:hint="eastAsia" w:ascii="仿宋_GB2312" w:hAnsi="仿宋_GB2312" w:eastAsia="仿宋_GB2312"/>
          <w:b w:val="0"/>
          <w:bCs w:val="0"/>
          <w:color w:val="auto"/>
          <w:kern w:val="0"/>
          <w:sz w:val="32"/>
          <w:szCs w:val="32"/>
        </w:rPr>
        <w:t>（包括参照公务员法管理的事业</w:t>
      </w:r>
      <w:r>
        <w:rPr>
          <w:rFonts w:hint="eastAsia" w:ascii="仿宋_GB2312" w:hAnsi="仿宋_GB2312" w:eastAsia="仿宋_GB2312"/>
          <w:b w:val="0"/>
          <w:bCs w:val="0"/>
          <w:color w:val="auto"/>
          <w:kern w:val="0"/>
          <w:sz w:val="32"/>
          <w:szCs w:val="32"/>
          <w:lang w:eastAsia="zh-CN"/>
        </w:rPr>
        <w:t>部门</w:t>
      </w:r>
      <w:r>
        <w:rPr>
          <w:rFonts w:hint="eastAsia" w:ascii="仿宋_GB2312" w:hAnsi="仿宋_GB2312" w:eastAsia="仿宋_GB2312"/>
          <w:b w:val="0"/>
          <w:bCs w:val="0"/>
          <w:color w:val="auto"/>
          <w:kern w:val="0"/>
          <w:sz w:val="32"/>
          <w:szCs w:val="32"/>
        </w:rPr>
        <w:t>）运行用于购买货物和服务的各项资金，包括办公费、印刷费、邮电费、差旅费、会议费、福利费、日常维修费、专用材料及一般设备购置费、办公用房水电费、办公用房取暖费、办公用房物业管理费、公务用车运行维护费以及其他费用。</w:t>
      </w:r>
    </w:p>
    <w:p>
      <w:pPr>
        <w:spacing w:line="570" w:lineRule="exact"/>
        <w:ind w:firstLine="640" w:firstLineChars="200"/>
        <w:rPr>
          <w:rFonts w:hint="eastAsia" w:ascii="仿宋_GB2312" w:hAnsi="仿宋_GB2312" w:eastAsia="仿宋_GB2312"/>
          <w:kern w:val="0"/>
          <w:sz w:val="32"/>
          <w:szCs w:val="32"/>
        </w:rPr>
      </w:pPr>
    </w:p>
    <w:p>
      <w:pPr>
        <w:spacing w:line="600" w:lineRule="exact"/>
        <w:rPr>
          <w:rFonts w:hint="eastAsia" w:ascii="仿宋_GB2312" w:hAnsi="仿宋_GB2312" w:eastAsia="仿宋_GB2312"/>
          <w:kern w:val="0"/>
          <w:sz w:val="32"/>
          <w:szCs w:val="32"/>
        </w:rPr>
      </w:pPr>
    </w:p>
    <w:p>
      <w:pPr>
        <w:spacing w:line="600" w:lineRule="exact"/>
        <w:rPr>
          <w:rFonts w:hint="eastAsia" w:ascii="仿宋_GB2312" w:hAnsi="仿宋_GB2312" w:eastAsia="仿宋_GB2312"/>
          <w:kern w:val="0"/>
          <w:sz w:val="32"/>
          <w:szCs w:val="32"/>
        </w:rPr>
      </w:pPr>
    </w:p>
    <w:p>
      <w:pPr>
        <w:spacing w:line="600" w:lineRule="exact"/>
        <w:rPr>
          <w:rFonts w:hint="eastAsia" w:ascii="仿宋_GB2312" w:hAnsi="仿宋_GB2312" w:eastAsia="仿宋_GB2312"/>
          <w:kern w:val="0"/>
          <w:sz w:val="32"/>
          <w:szCs w:val="32"/>
        </w:rPr>
      </w:pPr>
    </w:p>
    <w:p>
      <w:pPr>
        <w:spacing w:line="600" w:lineRule="exact"/>
        <w:rPr>
          <w:rFonts w:hint="eastAsia" w:ascii="仿宋_GB2312" w:hAnsi="仿宋_GB2312" w:eastAsia="仿宋_GB2312"/>
          <w:kern w:val="0"/>
          <w:sz w:val="32"/>
          <w:szCs w:val="32"/>
        </w:rPr>
      </w:pPr>
    </w:p>
    <w:p>
      <w:pPr>
        <w:spacing w:line="600" w:lineRule="exact"/>
        <w:rPr>
          <w:rFonts w:hint="eastAsia" w:ascii="仿宋_GB2312" w:hAnsi="仿宋_GB2312" w:eastAsia="仿宋_GB2312"/>
          <w:kern w:val="0"/>
          <w:sz w:val="32"/>
          <w:szCs w:val="32"/>
        </w:rPr>
      </w:pPr>
    </w:p>
    <w:p>
      <w:pPr>
        <w:spacing w:line="600" w:lineRule="exact"/>
        <w:rPr>
          <w:rFonts w:hint="eastAsia" w:ascii="仿宋_GB2312" w:hAnsi="仿宋_GB2312" w:eastAsia="仿宋_GB2312"/>
          <w:kern w:val="0"/>
          <w:sz w:val="32"/>
          <w:szCs w:val="32"/>
        </w:rPr>
      </w:pPr>
    </w:p>
    <w:p>
      <w:pPr>
        <w:spacing w:line="600" w:lineRule="exact"/>
        <w:rPr>
          <w:rFonts w:hint="eastAsia" w:ascii="仿宋_GB2312" w:hAnsi="仿宋_GB2312" w:eastAsia="仿宋_GB2312"/>
          <w:kern w:val="0"/>
          <w:sz w:val="32"/>
          <w:szCs w:val="32"/>
        </w:rPr>
      </w:pPr>
    </w:p>
    <w:p>
      <w:pPr>
        <w:spacing w:line="600" w:lineRule="exact"/>
        <w:rPr>
          <w:rFonts w:hint="eastAsia" w:ascii="仿宋_GB2312" w:hAnsi="仿宋_GB2312" w:eastAsia="仿宋_GB2312"/>
          <w:kern w:val="0"/>
          <w:sz w:val="32"/>
          <w:szCs w:val="32"/>
        </w:rPr>
      </w:pPr>
    </w:p>
    <w:p>
      <w:pPr>
        <w:numPr>
          <w:ilvl w:val="0"/>
          <w:numId w:val="3"/>
        </w:numPr>
        <w:spacing w:line="600" w:lineRule="exact"/>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 xml:space="preserve"> 附    件</w:t>
      </w:r>
    </w:p>
    <w:p>
      <w:pPr>
        <w:spacing w:line="570" w:lineRule="exact"/>
        <w:ind w:firstLine="643" w:firstLineChars="200"/>
        <w:rPr>
          <w:rFonts w:hint="eastAsia" w:ascii="仿宋_GB2312" w:hAnsi="仿宋_GB2312" w:eastAsia="仿宋_GB2312" w:cs="Times New Roman"/>
          <w:b/>
          <w:bCs/>
          <w:kern w:val="0"/>
          <w:sz w:val="32"/>
          <w:szCs w:val="32"/>
          <w:lang w:val="en-US" w:eastAsia="zh-CN"/>
        </w:rPr>
      </w:pPr>
      <w:r>
        <w:rPr>
          <w:rFonts w:hint="eastAsia" w:ascii="仿宋_GB2312" w:hAnsi="仿宋_GB2312" w:eastAsia="仿宋_GB2312" w:cs="Times New Roman"/>
          <w:b/>
          <w:bCs/>
          <w:kern w:val="0"/>
          <w:sz w:val="32"/>
          <w:szCs w:val="32"/>
          <w:lang w:val="en-US" w:eastAsia="zh-CN"/>
        </w:rPr>
        <w:t>附件1</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center"/>
        <w:rPr>
          <w:rFonts w:hint="eastAsia" w:ascii="仿宋" w:hAnsi="仿宋" w:eastAsia="仿宋" w:cs="仿宋"/>
          <w:b/>
          <w:bCs/>
          <w:i w:val="0"/>
          <w:iCs w:val="0"/>
          <w:caps w:val="0"/>
          <w:color w:val="000000"/>
          <w:spacing w:val="0"/>
          <w:kern w:val="0"/>
          <w:sz w:val="40"/>
          <w:szCs w:val="40"/>
          <w:shd w:val="clear" w:color="auto" w:fill="FFFFFF"/>
          <w:lang w:val="en-US" w:eastAsia="zh-CN" w:bidi="ar"/>
        </w:rPr>
      </w:pPr>
      <w:r>
        <w:rPr>
          <w:rFonts w:hint="eastAsia" w:ascii="仿宋" w:hAnsi="仿宋" w:eastAsia="仿宋" w:cs="仿宋"/>
          <w:b/>
          <w:bCs/>
          <w:i w:val="0"/>
          <w:iCs w:val="0"/>
          <w:caps w:val="0"/>
          <w:color w:val="000000"/>
          <w:spacing w:val="0"/>
          <w:sz w:val="44"/>
          <w:szCs w:val="44"/>
          <w:shd w:val="clear" w:color="auto" w:fill="FFFFFF"/>
          <w:lang w:val="en-US" w:eastAsia="zh-CN"/>
        </w:rPr>
        <w:t xml:space="preserve"> </w:t>
      </w:r>
      <w:r>
        <w:rPr>
          <w:rFonts w:hint="eastAsia" w:ascii="仿宋" w:hAnsi="仿宋" w:eastAsia="仿宋" w:cs="仿宋"/>
          <w:b/>
          <w:bCs/>
          <w:i w:val="0"/>
          <w:iCs w:val="0"/>
          <w:caps w:val="0"/>
          <w:color w:val="000000"/>
          <w:spacing w:val="0"/>
          <w:sz w:val="40"/>
          <w:szCs w:val="40"/>
          <w:shd w:val="clear" w:color="auto" w:fill="FFFFFF"/>
          <w:lang w:eastAsia="zh-CN"/>
        </w:rPr>
        <w:t>兴国县</w:t>
      </w:r>
      <w:r>
        <w:rPr>
          <w:rFonts w:ascii="仿宋" w:hAnsi="仿宋" w:eastAsia="仿宋" w:cs="仿宋"/>
          <w:b/>
          <w:bCs/>
          <w:i w:val="0"/>
          <w:iCs w:val="0"/>
          <w:caps w:val="0"/>
          <w:color w:val="000000"/>
          <w:spacing w:val="0"/>
          <w:sz w:val="40"/>
          <w:szCs w:val="40"/>
          <w:shd w:val="clear" w:color="auto" w:fill="FFFFFF"/>
        </w:rPr>
        <w:t>市场监督管理局</w:t>
      </w:r>
      <w:r>
        <w:rPr>
          <w:rFonts w:hint="eastAsia" w:ascii="仿宋" w:hAnsi="仿宋" w:eastAsia="仿宋" w:cs="仿宋"/>
          <w:b/>
          <w:bCs/>
          <w:i w:val="0"/>
          <w:iCs w:val="0"/>
          <w:caps w:val="0"/>
          <w:color w:val="000000"/>
          <w:spacing w:val="0"/>
          <w:kern w:val="0"/>
          <w:sz w:val="40"/>
          <w:szCs w:val="40"/>
          <w:shd w:val="clear" w:color="auto" w:fill="FFFFFF"/>
          <w:lang w:val="en-US" w:eastAsia="zh-CN" w:bidi="ar"/>
        </w:rPr>
        <w:t>2022年度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center"/>
        <w:rPr>
          <w:rFonts w:hint="eastAsia" w:ascii="仿宋_GB2312" w:hAnsi="仿宋_GB2312" w:eastAsia="仿宋_GB2312" w:cs="Times New Roman"/>
          <w:kern w:val="0"/>
          <w:sz w:val="32"/>
          <w:szCs w:val="32"/>
          <w:lang w:val="en-US" w:eastAsia="zh-CN"/>
        </w:rPr>
      </w:pPr>
      <w:r>
        <w:rPr>
          <w:rFonts w:hint="eastAsia" w:ascii="仿宋" w:hAnsi="仿宋" w:eastAsia="仿宋" w:cs="仿宋"/>
          <w:b/>
          <w:bCs/>
          <w:i w:val="0"/>
          <w:iCs w:val="0"/>
          <w:caps w:val="0"/>
          <w:color w:val="000000"/>
          <w:spacing w:val="0"/>
          <w:kern w:val="0"/>
          <w:sz w:val="40"/>
          <w:szCs w:val="40"/>
          <w:shd w:val="clear" w:color="auto" w:fill="FFFFFF"/>
          <w:lang w:val="en-US" w:eastAsia="zh-CN" w:bidi="ar"/>
        </w:rPr>
        <w:t>查“三无”项目支出绩效评价报告</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0" w:afterAutospacing="0" w:line="240" w:lineRule="auto"/>
        <w:ind w:left="0" w:right="0" w:firstLine="602" w:firstLineChars="200"/>
        <w:jc w:val="left"/>
        <w:textAlignment w:val="auto"/>
        <w:rPr>
          <w:rFonts w:hint="eastAsia" w:ascii="仿宋" w:hAnsi="仿宋" w:eastAsia="仿宋" w:cs="仿宋"/>
          <w:i w:val="0"/>
          <w:iCs w:val="0"/>
          <w:caps w:val="0"/>
          <w:color w:val="333333"/>
          <w:spacing w:val="0"/>
          <w:sz w:val="30"/>
          <w:szCs w:val="30"/>
        </w:rPr>
      </w:pPr>
      <w:r>
        <w:rPr>
          <w:rFonts w:hint="eastAsia" w:ascii="仿宋" w:hAnsi="仿宋" w:eastAsia="仿宋" w:cs="仿宋"/>
          <w:b/>
          <w:bCs/>
          <w:i w:val="0"/>
          <w:iCs w:val="0"/>
          <w:caps w:val="0"/>
          <w:color w:val="333333"/>
          <w:spacing w:val="0"/>
          <w:kern w:val="0"/>
          <w:sz w:val="30"/>
          <w:szCs w:val="30"/>
          <w:shd w:val="clear" w:color="auto" w:fill="FFFFFF"/>
          <w:lang w:val="en-US" w:eastAsia="zh-CN" w:bidi="ar"/>
        </w:rPr>
        <w:t>一、项目基本情况</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0" w:afterAutospacing="0" w:line="240" w:lineRule="auto"/>
        <w:ind w:left="0" w:right="0" w:firstLine="602" w:firstLineChars="200"/>
        <w:jc w:val="left"/>
        <w:textAlignment w:val="auto"/>
        <w:rPr>
          <w:rFonts w:hint="eastAsia" w:ascii="仿宋" w:hAnsi="仿宋" w:eastAsia="仿宋" w:cs="仿宋"/>
          <w:i w:val="0"/>
          <w:iCs w:val="0"/>
          <w:caps w:val="0"/>
          <w:color w:val="333333"/>
          <w:spacing w:val="0"/>
          <w:sz w:val="30"/>
          <w:szCs w:val="30"/>
        </w:rPr>
      </w:pPr>
      <w:r>
        <w:rPr>
          <w:rFonts w:hint="eastAsia" w:ascii="仿宋" w:hAnsi="仿宋" w:eastAsia="仿宋" w:cs="仿宋"/>
          <w:b/>
          <w:bCs/>
          <w:i w:val="0"/>
          <w:iCs w:val="0"/>
          <w:caps w:val="0"/>
          <w:color w:val="333333"/>
          <w:spacing w:val="0"/>
          <w:kern w:val="0"/>
          <w:sz w:val="30"/>
          <w:szCs w:val="30"/>
          <w:shd w:val="clear" w:color="auto" w:fill="FFFFFF"/>
          <w:lang w:val="en-US" w:eastAsia="zh-CN" w:bidi="ar"/>
        </w:rPr>
        <w:t>（一）项目基本情况简介</w:t>
      </w: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0" w:afterAutospacing="0" w:line="240" w:lineRule="auto"/>
        <w:ind w:right="0" w:rightChars="0" w:firstLine="600" w:firstLineChars="200"/>
        <w:jc w:val="left"/>
        <w:textAlignment w:val="auto"/>
        <w:rPr>
          <w:rFonts w:hint="default" w:ascii="仿宋" w:hAnsi="仿宋" w:eastAsia="仿宋" w:cs="仿宋"/>
          <w:i w:val="0"/>
          <w:iCs w:val="0"/>
          <w:caps w:val="0"/>
          <w:color w:val="333333"/>
          <w:spacing w:val="0"/>
          <w:sz w:val="30"/>
          <w:szCs w:val="30"/>
          <w:lang w:val="en-US"/>
        </w:rPr>
      </w:pPr>
      <w:r>
        <w:rPr>
          <w:rFonts w:hint="eastAsia" w:ascii="仿宋" w:hAnsi="仿宋" w:eastAsia="仿宋" w:cs="仿宋"/>
          <w:i w:val="0"/>
          <w:iCs w:val="0"/>
          <w:caps w:val="0"/>
          <w:color w:val="333333"/>
          <w:spacing w:val="0"/>
          <w:kern w:val="0"/>
          <w:sz w:val="30"/>
          <w:szCs w:val="30"/>
          <w:shd w:val="clear" w:color="auto" w:fill="FFFFFF"/>
          <w:lang w:val="en-US" w:eastAsia="zh-CN" w:bidi="ar"/>
        </w:rPr>
        <w:t>查“三无”工作经费主要用于查处无证无照行为，维护市场秩序，营造良好的市场氛围。</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0" w:afterAutospacing="0" w:line="240" w:lineRule="auto"/>
        <w:ind w:left="0" w:right="0" w:firstLine="602" w:firstLineChars="200"/>
        <w:jc w:val="left"/>
        <w:textAlignment w:val="auto"/>
        <w:rPr>
          <w:rFonts w:hint="eastAsia" w:ascii="仿宋" w:hAnsi="仿宋" w:eastAsia="仿宋" w:cs="仿宋"/>
          <w:i w:val="0"/>
          <w:iCs w:val="0"/>
          <w:caps w:val="0"/>
          <w:color w:val="333333"/>
          <w:spacing w:val="0"/>
          <w:sz w:val="30"/>
          <w:szCs w:val="30"/>
        </w:rPr>
      </w:pPr>
      <w:r>
        <w:rPr>
          <w:rFonts w:hint="eastAsia" w:ascii="仿宋" w:hAnsi="仿宋" w:eastAsia="仿宋" w:cs="仿宋"/>
          <w:b/>
          <w:bCs/>
          <w:i w:val="0"/>
          <w:iCs w:val="0"/>
          <w:caps w:val="0"/>
          <w:color w:val="333333"/>
          <w:spacing w:val="0"/>
          <w:kern w:val="0"/>
          <w:sz w:val="30"/>
          <w:szCs w:val="30"/>
          <w:shd w:val="clear" w:color="auto" w:fill="FFFFFF"/>
          <w:lang w:val="en-US" w:eastAsia="zh-CN" w:bidi="ar"/>
        </w:rPr>
        <w:t>（二）绩效目标设定及指标完成情况</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0" w:afterAutospacing="0" w:line="240" w:lineRule="auto"/>
        <w:ind w:left="0" w:right="0" w:firstLine="600" w:firstLineChars="200"/>
        <w:jc w:val="left"/>
        <w:textAlignment w:val="auto"/>
        <w:rPr>
          <w:rFonts w:hint="eastAsia" w:ascii="仿宋" w:hAnsi="仿宋" w:eastAsia="仿宋" w:cs="仿宋"/>
          <w:i w:val="0"/>
          <w:iCs w:val="0"/>
          <w:caps w:val="0"/>
          <w:color w:val="333333"/>
          <w:spacing w:val="0"/>
          <w:kern w:val="0"/>
          <w:sz w:val="30"/>
          <w:szCs w:val="30"/>
          <w:shd w:val="clear" w:color="auto" w:fill="FFFFFF"/>
          <w:lang w:val="en-US" w:eastAsia="zh-CN" w:bidi="ar"/>
        </w:rPr>
      </w:pPr>
      <w:r>
        <w:rPr>
          <w:rFonts w:hint="eastAsia" w:ascii="仿宋" w:hAnsi="仿宋" w:eastAsia="仿宋" w:cs="仿宋"/>
          <w:i w:val="0"/>
          <w:iCs w:val="0"/>
          <w:caps w:val="0"/>
          <w:color w:val="333333"/>
          <w:spacing w:val="0"/>
          <w:kern w:val="0"/>
          <w:sz w:val="30"/>
          <w:szCs w:val="30"/>
          <w:shd w:val="clear" w:color="auto" w:fill="FFFFFF"/>
          <w:lang w:val="en-US" w:eastAsia="zh-CN" w:bidi="ar"/>
        </w:rPr>
        <w:t>2022年度我局归集市场主体信用信息2060条，联合其他部门对38户企业的公司法人、企业负责人进行了评价，联合惩戒10户，移出异常经营名录52户，信用修复2户，引导企业信用承诺545条，企业年报公示率达90.67%，企业主体信用意识明显增强。组织开展“守合同重信用公示部门”推荐活动，3家企业获评江西省“守合同重信用公示部门”，3家企业获评赣州市 “守合同重信用公示部门”</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0" w:afterAutospacing="0" w:line="240" w:lineRule="auto"/>
        <w:ind w:right="0" w:firstLine="602" w:firstLineChars="200"/>
        <w:jc w:val="left"/>
        <w:textAlignment w:val="auto"/>
        <w:rPr>
          <w:rFonts w:hint="eastAsia" w:ascii="仿宋" w:hAnsi="仿宋" w:eastAsia="仿宋" w:cs="仿宋"/>
          <w:i w:val="0"/>
          <w:iCs w:val="0"/>
          <w:caps w:val="0"/>
          <w:color w:val="333333"/>
          <w:spacing w:val="0"/>
          <w:sz w:val="30"/>
          <w:szCs w:val="30"/>
        </w:rPr>
      </w:pPr>
      <w:r>
        <w:rPr>
          <w:rFonts w:hint="eastAsia" w:ascii="仿宋" w:hAnsi="仿宋" w:eastAsia="仿宋" w:cs="仿宋"/>
          <w:b/>
          <w:bCs/>
          <w:i w:val="0"/>
          <w:iCs w:val="0"/>
          <w:caps w:val="0"/>
          <w:color w:val="333333"/>
          <w:spacing w:val="0"/>
          <w:kern w:val="0"/>
          <w:sz w:val="30"/>
          <w:szCs w:val="30"/>
          <w:shd w:val="clear" w:color="auto" w:fill="FFFFFF"/>
          <w:lang w:val="en-US" w:eastAsia="zh-CN" w:bidi="ar"/>
        </w:rPr>
        <w:t>二、绩效评价工作情况</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240" w:lineRule="auto"/>
        <w:ind w:left="0" w:right="0" w:firstLine="602" w:firstLineChars="200"/>
        <w:jc w:val="both"/>
        <w:textAlignment w:val="auto"/>
        <w:rPr>
          <w:rFonts w:hint="eastAsia" w:ascii="仿宋" w:hAnsi="仿宋" w:eastAsia="仿宋" w:cs="仿宋"/>
          <w:i w:val="0"/>
          <w:iCs w:val="0"/>
          <w:caps w:val="0"/>
          <w:color w:val="333333"/>
          <w:spacing w:val="0"/>
          <w:sz w:val="30"/>
          <w:szCs w:val="30"/>
        </w:rPr>
      </w:pPr>
      <w:r>
        <w:rPr>
          <w:rFonts w:hint="eastAsia" w:ascii="仿宋" w:hAnsi="仿宋" w:eastAsia="仿宋" w:cs="仿宋"/>
          <w:b/>
          <w:bCs/>
          <w:i w:val="0"/>
          <w:iCs w:val="0"/>
          <w:caps w:val="0"/>
          <w:color w:val="333333"/>
          <w:spacing w:val="0"/>
          <w:sz w:val="30"/>
          <w:szCs w:val="30"/>
          <w:shd w:val="clear" w:color="auto" w:fill="FFFFFF"/>
        </w:rPr>
        <w:t>   （一）绩效评价目的</w:t>
      </w:r>
      <w:r>
        <w:rPr>
          <w:rFonts w:hint="eastAsia" w:ascii="仿宋" w:hAnsi="仿宋" w:eastAsia="仿宋" w:cs="仿宋"/>
          <w:i w:val="0"/>
          <w:iCs w:val="0"/>
          <w:caps w:val="0"/>
          <w:color w:val="333333"/>
          <w:spacing w:val="0"/>
          <w:sz w:val="30"/>
          <w:szCs w:val="30"/>
          <w:shd w:val="clear" w:color="auto" w:fill="FFFFFF"/>
        </w:rPr>
        <w:t>：通过对</w:t>
      </w:r>
      <w:r>
        <w:rPr>
          <w:rFonts w:hint="eastAsia" w:ascii="仿宋" w:hAnsi="仿宋" w:eastAsia="仿宋" w:cs="仿宋"/>
          <w:i w:val="0"/>
          <w:iCs w:val="0"/>
          <w:caps w:val="0"/>
          <w:color w:val="333333"/>
          <w:spacing w:val="0"/>
          <w:kern w:val="0"/>
          <w:sz w:val="30"/>
          <w:szCs w:val="30"/>
          <w:shd w:val="clear" w:color="auto" w:fill="FFFFFF"/>
          <w:lang w:val="en-US" w:eastAsia="zh-CN" w:bidi="ar"/>
        </w:rPr>
        <w:t>查“三无”工作经费</w:t>
      </w:r>
      <w:r>
        <w:rPr>
          <w:rFonts w:hint="eastAsia" w:ascii="仿宋" w:hAnsi="仿宋" w:eastAsia="仿宋" w:cs="仿宋"/>
          <w:i w:val="0"/>
          <w:iCs w:val="0"/>
          <w:caps w:val="0"/>
          <w:color w:val="333333"/>
          <w:spacing w:val="0"/>
          <w:sz w:val="30"/>
          <w:szCs w:val="30"/>
          <w:shd w:val="clear" w:color="auto" w:fill="FFFFFF"/>
        </w:rPr>
        <w:t>项目专项资金的绩效评价，了解</w:t>
      </w:r>
      <w:r>
        <w:rPr>
          <w:rFonts w:hint="eastAsia" w:ascii="仿宋" w:hAnsi="仿宋" w:eastAsia="仿宋" w:cs="仿宋"/>
          <w:i w:val="0"/>
          <w:iCs w:val="0"/>
          <w:caps w:val="0"/>
          <w:color w:val="333333"/>
          <w:spacing w:val="0"/>
          <w:kern w:val="0"/>
          <w:sz w:val="30"/>
          <w:szCs w:val="30"/>
          <w:shd w:val="clear" w:color="auto" w:fill="FFFFFF"/>
          <w:lang w:val="en-US" w:eastAsia="zh-CN" w:bidi="ar"/>
        </w:rPr>
        <w:t>查“三无”工作经费</w:t>
      </w:r>
      <w:r>
        <w:rPr>
          <w:rFonts w:hint="eastAsia" w:ascii="仿宋" w:hAnsi="仿宋" w:eastAsia="仿宋" w:cs="仿宋"/>
          <w:i w:val="0"/>
          <w:iCs w:val="0"/>
          <w:caps w:val="0"/>
          <w:color w:val="333333"/>
          <w:spacing w:val="0"/>
          <w:sz w:val="30"/>
          <w:szCs w:val="30"/>
          <w:shd w:val="clear" w:color="auto" w:fill="FFFFFF"/>
        </w:rPr>
        <w:t>项目的资金来源、使用和管理情况、项目组织和实施情况，检验项目投入是否达到预期目标，总结经验，分析问题，强化项目资金管理，进一步提升预算项目资金使用成效。</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240" w:lineRule="auto"/>
        <w:ind w:left="0" w:right="0" w:firstLine="602" w:firstLineChars="200"/>
        <w:jc w:val="both"/>
        <w:textAlignment w:val="auto"/>
        <w:rPr>
          <w:rFonts w:hint="eastAsia" w:ascii="仿宋" w:hAnsi="仿宋" w:eastAsia="仿宋" w:cs="仿宋"/>
          <w:i w:val="0"/>
          <w:iCs w:val="0"/>
          <w:caps w:val="0"/>
          <w:color w:val="333333"/>
          <w:spacing w:val="0"/>
          <w:sz w:val="30"/>
          <w:szCs w:val="30"/>
          <w:lang w:val="en-US" w:eastAsia="zh-CN"/>
        </w:rPr>
      </w:pPr>
      <w:r>
        <w:rPr>
          <w:rFonts w:hint="eastAsia" w:ascii="仿宋" w:hAnsi="仿宋" w:eastAsia="仿宋" w:cs="仿宋"/>
          <w:b/>
          <w:bCs/>
          <w:i w:val="0"/>
          <w:iCs w:val="0"/>
          <w:caps w:val="0"/>
          <w:color w:val="333333"/>
          <w:spacing w:val="0"/>
          <w:sz w:val="30"/>
          <w:szCs w:val="30"/>
          <w:shd w:val="clear" w:color="auto" w:fill="FFFFFF"/>
        </w:rPr>
        <w:t>   （二）资金到位情况：</w:t>
      </w:r>
      <w:r>
        <w:rPr>
          <w:rFonts w:hint="eastAsia" w:ascii="仿宋" w:hAnsi="仿宋" w:eastAsia="仿宋" w:cs="仿宋"/>
          <w:i w:val="0"/>
          <w:iCs w:val="0"/>
          <w:caps w:val="0"/>
          <w:color w:val="333333"/>
          <w:spacing w:val="0"/>
          <w:sz w:val="30"/>
          <w:szCs w:val="30"/>
          <w:shd w:val="clear" w:color="auto" w:fill="FFFFFF"/>
          <w:lang w:eastAsia="zh-CN"/>
        </w:rPr>
        <w:t>2022</w:t>
      </w:r>
      <w:r>
        <w:rPr>
          <w:rFonts w:hint="eastAsia" w:ascii="仿宋" w:hAnsi="仿宋" w:eastAsia="仿宋" w:cs="仿宋"/>
          <w:i w:val="0"/>
          <w:iCs w:val="0"/>
          <w:caps w:val="0"/>
          <w:color w:val="333333"/>
          <w:spacing w:val="0"/>
          <w:sz w:val="30"/>
          <w:szCs w:val="30"/>
          <w:shd w:val="clear" w:color="auto" w:fill="FFFFFF"/>
        </w:rPr>
        <w:t>年部门预算专项资金</w:t>
      </w:r>
      <w:r>
        <w:rPr>
          <w:rFonts w:hint="eastAsia" w:ascii="仿宋" w:hAnsi="仿宋" w:eastAsia="仿宋" w:cs="仿宋"/>
          <w:i w:val="0"/>
          <w:iCs w:val="0"/>
          <w:caps w:val="0"/>
          <w:color w:val="333333"/>
          <w:spacing w:val="0"/>
          <w:sz w:val="30"/>
          <w:szCs w:val="30"/>
          <w:shd w:val="clear" w:color="auto" w:fill="FFFFFF"/>
          <w:lang w:val="en-US" w:eastAsia="zh-CN"/>
        </w:rPr>
        <w:t>30万元，</w:t>
      </w:r>
      <w:r>
        <w:rPr>
          <w:rFonts w:hint="eastAsia" w:ascii="仿宋" w:hAnsi="仿宋" w:eastAsia="仿宋" w:cs="仿宋"/>
          <w:i w:val="0"/>
          <w:iCs w:val="0"/>
          <w:caps w:val="0"/>
          <w:color w:val="333333"/>
          <w:spacing w:val="0"/>
          <w:sz w:val="30"/>
          <w:szCs w:val="30"/>
          <w:shd w:val="clear" w:color="auto" w:fill="FFFFFF"/>
        </w:rPr>
        <w:t>实际到位资金</w:t>
      </w:r>
      <w:r>
        <w:rPr>
          <w:rFonts w:hint="eastAsia" w:ascii="仿宋" w:hAnsi="仿宋" w:eastAsia="仿宋" w:cs="仿宋"/>
          <w:i w:val="0"/>
          <w:iCs w:val="0"/>
          <w:caps w:val="0"/>
          <w:color w:val="333333"/>
          <w:spacing w:val="0"/>
          <w:sz w:val="30"/>
          <w:szCs w:val="30"/>
          <w:shd w:val="clear" w:color="auto" w:fill="FFFFFF"/>
          <w:lang w:val="en-US" w:eastAsia="zh-CN"/>
        </w:rPr>
        <w:t>30</w:t>
      </w:r>
      <w:r>
        <w:rPr>
          <w:rFonts w:hint="eastAsia" w:ascii="仿宋" w:hAnsi="仿宋" w:eastAsia="仿宋" w:cs="仿宋"/>
          <w:i w:val="0"/>
          <w:iCs w:val="0"/>
          <w:caps w:val="0"/>
          <w:color w:val="333333"/>
          <w:spacing w:val="0"/>
          <w:sz w:val="30"/>
          <w:szCs w:val="30"/>
          <w:shd w:val="clear" w:color="auto" w:fill="FFFFFF"/>
        </w:rPr>
        <w:t>万元，资金到位率100%。</w:t>
      </w:r>
      <w:r>
        <w:rPr>
          <w:rFonts w:hint="eastAsia" w:ascii="仿宋" w:hAnsi="仿宋" w:eastAsia="仿宋" w:cs="仿宋"/>
          <w:i w:val="0"/>
          <w:iCs w:val="0"/>
          <w:caps w:val="0"/>
          <w:color w:val="333333"/>
          <w:spacing w:val="0"/>
          <w:sz w:val="30"/>
          <w:szCs w:val="30"/>
          <w:shd w:val="clear" w:color="auto" w:fill="FFFFFF"/>
          <w:lang w:val="en-US" w:eastAsia="zh-CN"/>
        </w:rPr>
        <w:t>但由于年末存在县财政对我部门部分已支付的票据未审核及部分发票报销人未及时报销，导致部分专项资金未执行到位存在年末结转的情况，实际执行102.6万元。</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240" w:lineRule="auto"/>
        <w:ind w:left="0" w:right="0" w:firstLine="602" w:firstLineChars="200"/>
        <w:jc w:val="both"/>
        <w:textAlignment w:val="auto"/>
        <w:rPr>
          <w:rFonts w:hint="eastAsia" w:ascii="仿宋" w:hAnsi="仿宋" w:eastAsia="仿宋" w:cs="仿宋"/>
          <w:i w:val="0"/>
          <w:iCs w:val="0"/>
          <w:caps w:val="0"/>
          <w:color w:val="333333"/>
          <w:spacing w:val="0"/>
          <w:sz w:val="30"/>
          <w:szCs w:val="30"/>
        </w:rPr>
      </w:pPr>
      <w:r>
        <w:rPr>
          <w:rFonts w:hint="eastAsia" w:ascii="仿宋" w:hAnsi="仿宋" w:eastAsia="仿宋" w:cs="仿宋"/>
          <w:b/>
          <w:bCs/>
          <w:i w:val="0"/>
          <w:iCs w:val="0"/>
          <w:caps w:val="0"/>
          <w:color w:val="333333"/>
          <w:spacing w:val="0"/>
          <w:sz w:val="30"/>
          <w:szCs w:val="30"/>
          <w:shd w:val="clear" w:color="auto" w:fill="FFFFFF"/>
        </w:rPr>
        <w:t>   （三）资金使用情况：</w:t>
      </w:r>
      <w:r>
        <w:rPr>
          <w:rFonts w:hint="eastAsia" w:ascii="仿宋" w:hAnsi="仿宋" w:eastAsia="仿宋" w:cs="仿宋"/>
          <w:b w:val="0"/>
          <w:bCs w:val="0"/>
          <w:i w:val="0"/>
          <w:iCs w:val="0"/>
          <w:caps w:val="0"/>
          <w:color w:val="333333"/>
          <w:spacing w:val="0"/>
          <w:sz w:val="30"/>
          <w:szCs w:val="30"/>
          <w:shd w:val="clear" w:color="auto" w:fill="FFFFFF"/>
        </w:rPr>
        <w:t>资金支出依据合理，未</w:t>
      </w:r>
      <w:r>
        <w:rPr>
          <w:rFonts w:hint="eastAsia" w:ascii="仿宋" w:hAnsi="仿宋" w:eastAsia="仿宋" w:cs="仿宋"/>
          <w:b w:val="0"/>
          <w:bCs w:val="0"/>
          <w:i w:val="0"/>
          <w:iCs w:val="0"/>
          <w:caps w:val="0"/>
          <w:color w:val="333333"/>
          <w:spacing w:val="0"/>
          <w:sz w:val="30"/>
          <w:szCs w:val="30"/>
          <w:shd w:val="clear" w:color="auto" w:fill="FFFFFF"/>
          <w:lang w:val="en-US" w:eastAsia="zh-CN"/>
        </w:rPr>
        <w:t>出现</w:t>
      </w:r>
      <w:r>
        <w:rPr>
          <w:rFonts w:hint="eastAsia" w:ascii="仿宋" w:hAnsi="仿宋" w:eastAsia="仿宋" w:cs="仿宋"/>
          <w:b w:val="0"/>
          <w:bCs w:val="0"/>
          <w:i w:val="0"/>
          <w:iCs w:val="0"/>
          <w:caps w:val="0"/>
          <w:color w:val="333333"/>
          <w:spacing w:val="0"/>
          <w:sz w:val="30"/>
          <w:szCs w:val="30"/>
          <w:shd w:val="clear" w:color="auto" w:fill="FFFFFF"/>
        </w:rPr>
        <w:t>挤占、挪用资金的情况。项目资金支出与预算的要求相符</w:t>
      </w:r>
      <w:r>
        <w:rPr>
          <w:rFonts w:hint="eastAsia" w:ascii="仿宋" w:hAnsi="仿宋" w:eastAsia="仿宋" w:cs="仿宋"/>
          <w:b w:val="0"/>
          <w:bCs w:val="0"/>
          <w:i w:val="0"/>
          <w:iCs w:val="0"/>
          <w:caps w:val="0"/>
          <w:color w:val="333333"/>
          <w:spacing w:val="0"/>
          <w:sz w:val="30"/>
          <w:szCs w:val="30"/>
          <w:shd w:val="clear" w:color="auto" w:fill="FFFFFF"/>
          <w:lang w:eastAsia="zh-CN"/>
        </w:rPr>
        <w:t>，</w:t>
      </w:r>
      <w:r>
        <w:rPr>
          <w:rFonts w:hint="eastAsia" w:ascii="仿宋" w:hAnsi="仿宋" w:eastAsia="仿宋" w:cs="仿宋"/>
          <w:b w:val="0"/>
          <w:bCs w:val="0"/>
          <w:i w:val="0"/>
          <w:iCs w:val="0"/>
          <w:caps w:val="0"/>
          <w:color w:val="333333"/>
          <w:spacing w:val="0"/>
          <w:sz w:val="30"/>
          <w:szCs w:val="30"/>
          <w:shd w:val="clear" w:color="auto" w:fill="FFFFFF"/>
          <w:lang w:val="en-US" w:eastAsia="zh-CN"/>
        </w:rPr>
        <w:t>保障我部门食品药品安全监管工作正常运行</w:t>
      </w:r>
      <w:r>
        <w:rPr>
          <w:rFonts w:hint="eastAsia" w:ascii="仿宋" w:hAnsi="仿宋" w:eastAsia="仿宋" w:cs="仿宋"/>
          <w:b w:val="0"/>
          <w:bCs w:val="0"/>
          <w:i w:val="0"/>
          <w:iCs w:val="0"/>
          <w:caps w:val="0"/>
          <w:color w:val="333333"/>
          <w:spacing w:val="0"/>
          <w:sz w:val="30"/>
          <w:szCs w:val="30"/>
          <w:shd w:val="clear" w:color="auto" w:fill="FFFFFF"/>
        </w:rPr>
        <w:t>。</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0" w:afterAutospacing="0" w:line="240" w:lineRule="auto"/>
        <w:ind w:left="0" w:right="0" w:firstLine="602" w:firstLineChars="200"/>
        <w:jc w:val="left"/>
        <w:textAlignment w:val="auto"/>
        <w:rPr>
          <w:rFonts w:hint="eastAsia" w:ascii="仿宋" w:hAnsi="仿宋" w:eastAsia="仿宋" w:cs="仿宋"/>
          <w:i w:val="0"/>
          <w:iCs w:val="0"/>
          <w:caps w:val="0"/>
          <w:color w:val="333333"/>
          <w:spacing w:val="0"/>
          <w:sz w:val="30"/>
          <w:szCs w:val="30"/>
        </w:rPr>
      </w:pPr>
      <w:r>
        <w:rPr>
          <w:rFonts w:hint="eastAsia" w:ascii="仿宋" w:hAnsi="仿宋" w:eastAsia="仿宋" w:cs="仿宋"/>
          <w:b/>
          <w:bCs/>
          <w:i w:val="0"/>
          <w:iCs w:val="0"/>
          <w:caps w:val="0"/>
          <w:color w:val="333333"/>
          <w:spacing w:val="0"/>
          <w:kern w:val="0"/>
          <w:sz w:val="30"/>
          <w:szCs w:val="30"/>
          <w:shd w:val="clear" w:color="auto" w:fill="FFFFFF"/>
          <w:lang w:val="en-US" w:eastAsia="zh-CN" w:bidi="ar"/>
        </w:rPr>
        <w:t>   （四）项目组织情况分析：</w:t>
      </w:r>
      <w:r>
        <w:rPr>
          <w:rFonts w:hint="eastAsia" w:ascii="仿宋" w:hAnsi="仿宋" w:eastAsia="仿宋" w:cs="仿宋"/>
          <w:i w:val="0"/>
          <w:iCs w:val="0"/>
          <w:caps w:val="0"/>
          <w:color w:val="333333"/>
          <w:spacing w:val="0"/>
          <w:kern w:val="0"/>
          <w:sz w:val="30"/>
          <w:szCs w:val="30"/>
          <w:shd w:val="clear" w:color="auto" w:fill="FFFFFF"/>
          <w:lang w:val="en-US" w:eastAsia="zh-CN" w:bidi="ar"/>
        </w:rPr>
        <w:t>成立了绩效评价小组，对有关文件进行了科学分析研究，制定了绩效评价工作方案。评价小组采用查阅凭证和资料、审计等形式进行考评。根据考评情况，对收集的资料进行整理、汇总分析，并依据前期制定的绩效评价指标体系进行了评分，形成综合报告。</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0" w:afterAutospacing="0" w:line="240" w:lineRule="auto"/>
        <w:ind w:left="0" w:right="0" w:firstLine="602" w:firstLineChars="200"/>
        <w:jc w:val="left"/>
        <w:textAlignment w:val="auto"/>
        <w:rPr>
          <w:rFonts w:hint="eastAsia" w:ascii="仿宋" w:hAnsi="仿宋" w:eastAsia="仿宋" w:cs="仿宋"/>
          <w:i w:val="0"/>
          <w:iCs w:val="0"/>
          <w:caps w:val="0"/>
          <w:color w:val="333333"/>
          <w:spacing w:val="0"/>
          <w:sz w:val="30"/>
          <w:szCs w:val="30"/>
        </w:rPr>
      </w:pPr>
      <w:r>
        <w:rPr>
          <w:rFonts w:hint="eastAsia" w:ascii="仿宋" w:hAnsi="仿宋" w:eastAsia="仿宋" w:cs="仿宋"/>
          <w:b/>
          <w:bCs/>
          <w:i w:val="0"/>
          <w:iCs w:val="0"/>
          <w:caps w:val="0"/>
          <w:color w:val="333333"/>
          <w:spacing w:val="0"/>
          <w:kern w:val="0"/>
          <w:sz w:val="30"/>
          <w:szCs w:val="30"/>
          <w:shd w:val="clear" w:color="auto" w:fill="FFFFFF"/>
          <w:lang w:val="en-US" w:eastAsia="zh-CN" w:bidi="ar"/>
        </w:rPr>
        <w:t>   （五）项目管理情况分析：</w:t>
      </w:r>
      <w:r>
        <w:rPr>
          <w:rFonts w:hint="eastAsia" w:ascii="仿宋" w:hAnsi="仿宋" w:eastAsia="仿宋" w:cs="仿宋"/>
          <w:i w:val="0"/>
          <w:iCs w:val="0"/>
          <w:caps w:val="0"/>
          <w:color w:val="333333"/>
          <w:spacing w:val="0"/>
          <w:kern w:val="0"/>
          <w:sz w:val="30"/>
          <w:szCs w:val="30"/>
          <w:shd w:val="clear" w:color="auto" w:fill="FFFFFF"/>
          <w:lang w:val="en-US" w:eastAsia="zh-CN" w:bidi="ar"/>
        </w:rPr>
        <w:t>在项目资金使用管理上，我们一直按照国家财经法规和内部财务管理制度的规定开支。资金结付有完整的审批程序和手续，严格按照财经制度的有关要求，做到专款专用，部门分管领导对资金的使用进行全程监督，保证资金使用的合规性。资金使用无截留、挤占、挪用、虚列支出等情况。为确保专项顺利实施而制定了制度和措施如《专项资金管理制度》等。</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0" w:afterAutospacing="0" w:line="240" w:lineRule="auto"/>
        <w:ind w:left="0" w:right="0" w:firstLine="602" w:firstLineChars="200"/>
        <w:jc w:val="left"/>
        <w:textAlignment w:val="auto"/>
        <w:rPr>
          <w:rFonts w:hint="eastAsia" w:ascii="仿宋" w:hAnsi="仿宋" w:eastAsia="仿宋" w:cs="仿宋"/>
          <w:i w:val="0"/>
          <w:iCs w:val="0"/>
          <w:caps w:val="0"/>
          <w:color w:val="333333"/>
          <w:spacing w:val="0"/>
          <w:sz w:val="30"/>
          <w:szCs w:val="30"/>
        </w:rPr>
      </w:pPr>
      <w:r>
        <w:rPr>
          <w:rFonts w:hint="eastAsia" w:ascii="仿宋" w:hAnsi="仿宋" w:eastAsia="仿宋" w:cs="仿宋"/>
          <w:b/>
          <w:bCs/>
          <w:i w:val="0"/>
          <w:iCs w:val="0"/>
          <w:caps w:val="0"/>
          <w:color w:val="333333"/>
          <w:spacing w:val="0"/>
          <w:kern w:val="0"/>
          <w:sz w:val="30"/>
          <w:szCs w:val="30"/>
          <w:shd w:val="clear" w:color="auto" w:fill="FFFFFF"/>
          <w:lang w:val="en-US" w:eastAsia="zh-CN" w:bidi="ar"/>
        </w:rPr>
        <w:t>   三、项目绩效情况</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0" w:afterAutospacing="0" w:line="240" w:lineRule="auto"/>
        <w:ind w:left="0" w:right="0" w:firstLine="600" w:firstLineChars="200"/>
        <w:jc w:val="left"/>
        <w:textAlignment w:val="auto"/>
        <w:rPr>
          <w:rFonts w:hint="eastAsia" w:ascii="仿宋" w:hAnsi="仿宋" w:eastAsia="仿宋" w:cs="仿宋"/>
          <w:i w:val="0"/>
          <w:iCs w:val="0"/>
          <w:caps w:val="0"/>
          <w:color w:val="333333"/>
          <w:spacing w:val="0"/>
          <w:sz w:val="30"/>
          <w:szCs w:val="30"/>
        </w:rPr>
      </w:pPr>
      <w:r>
        <w:rPr>
          <w:rFonts w:hint="eastAsia" w:ascii="仿宋" w:hAnsi="仿宋" w:eastAsia="仿宋" w:cs="仿宋"/>
          <w:i w:val="0"/>
          <w:iCs w:val="0"/>
          <w:caps w:val="0"/>
          <w:color w:val="333333"/>
          <w:spacing w:val="0"/>
          <w:kern w:val="0"/>
          <w:sz w:val="30"/>
          <w:szCs w:val="30"/>
          <w:shd w:val="clear" w:color="auto" w:fill="FFFFFF"/>
          <w:lang w:val="en-US" w:eastAsia="zh-CN" w:bidi="ar"/>
        </w:rPr>
        <w:t> 关于以上项目资金的绩效情况有以下几点：</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0" w:afterAutospacing="0" w:line="240" w:lineRule="auto"/>
        <w:ind w:left="0" w:right="0" w:firstLine="600" w:firstLineChars="200"/>
        <w:jc w:val="left"/>
        <w:textAlignment w:val="auto"/>
        <w:rPr>
          <w:rFonts w:hint="eastAsia" w:ascii="仿宋" w:hAnsi="仿宋" w:eastAsia="仿宋" w:cs="仿宋"/>
          <w:i w:val="0"/>
          <w:iCs w:val="0"/>
          <w:caps w:val="0"/>
          <w:color w:val="333333"/>
          <w:spacing w:val="0"/>
          <w:sz w:val="30"/>
          <w:szCs w:val="30"/>
        </w:rPr>
      </w:pPr>
      <w:r>
        <w:rPr>
          <w:rFonts w:hint="eastAsia" w:ascii="仿宋" w:hAnsi="仿宋" w:eastAsia="仿宋" w:cs="仿宋"/>
          <w:i w:val="0"/>
          <w:iCs w:val="0"/>
          <w:caps w:val="0"/>
          <w:color w:val="333333"/>
          <w:spacing w:val="0"/>
          <w:kern w:val="0"/>
          <w:sz w:val="30"/>
          <w:szCs w:val="30"/>
          <w:shd w:val="clear" w:color="auto" w:fill="FFFFFF"/>
          <w:lang w:val="en-US" w:eastAsia="zh-CN" w:bidi="ar"/>
        </w:rPr>
        <w:t>   1、项目立项依据为兴府办拨款抄字【2015】421号《关于要求拨付“查无”专项经费的请示》。</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0" w:afterAutospacing="0" w:line="240" w:lineRule="auto"/>
        <w:ind w:left="0" w:right="0" w:firstLine="600" w:firstLineChars="200"/>
        <w:jc w:val="left"/>
        <w:textAlignment w:val="auto"/>
        <w:rPr>
          <w:rFonts w:hint="eastAsia" w:ascii="仿宋" w:hAnsi="仿宋" w:eastAsia="仿宋" w:cs="仿宋"/>
          <w:i w:val="0"/>
          <w:iCs w:val="0"/>
          <w:caps w:val="0"/>
          <w:color w:val="333333"/>
          <w:spacing w:val="0"/>
          <w:sz w:val="30"/>
          <w:szCs w:val="30"/>
        </w:rPr>
      </w:pPr>
      <w:r>
        <w:rPr>
          <w:rFonts w:hint="eastAsia" w:ascii="仿宋" w:hAnsi="仿宋" w:eastAsia="仿宋" w:cs="仿宋"/>
          <w:i w:val="0"/>
          <w:iCs w:val="0"/>
          <w:caps w:val="0"/>
          <w:color w:val="333333"/>
          <w:spacing w:val="0"/>
          <w:kern w:val="0"/>
          <w:sz w:val="30"/>
          <w:szCs w:val="30"/>
          <w:shd w:val="clear" w:color="auto" w:fill="FFFFFF"/>
          <w:lang w:val="en-US" w:eastAsia="zh-CN" w:bidi="ar"/>
        </w:rPr>
        <w:t>   2、项目实施进度计划开始时间为2022年1月1日，计划完成时间为2022年12月31日。</w:t>
      </w: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0" w:afterAutospacing="0" w:line="240" w:lineRule="auto"/>
        <w:ind w:right="0" w:rightChars="0" w:firstLine="600" w:firstLineChars="200"/>
        <w:jc w:val="left"/>
        <w:textAlignment w:val="auto"/>
        <w:rPr>
          <w:rFonts w:hint="default" w:ascii="仿宋" w:hAnsi="仿宋" w:eastAsia="仿宋" w:cs="仿宋"/>
          <w:i w:val="0"/>
          <w:iCs w:val="0"/>
          <w:caps w:val="0"/>
          <w:color w:val="333333"/>
          <w:spacing w:val="0"/>
          <w:sz w:val="30"/>
          <w:szCs w:val="30"/>
          <w:lang w:val="en-US"/>
        </w:rPr>
      </w:pPr>
      <w:r>
        <w:rPr>
          <w:rFonts w:hint="eastAsia" w:ascii="仿宋" w:hAnsi="仿宋" w:eastAsia="仿宋" w:cs="仿宋"/>
          <w:i w:val="0"/>
          <w:iCs w:val="0"/>
          <w:caps w:val="0"/>
          <w:color w:val="333333"/>
          <w:spacing w:val="0"/>
          <w:kern w:val="0"/>
          <w:sz w:val="30"/>
          <w:szCs w:val="30"/>
          <w:shd w:val="clear" w:color="auto" w:fill="FFFFFF"/>
          <w:lang w:val="en-US" w:eastAsia="zh-CN" w:bidi="ar"/>
        </w:rPr>
        <w:t>  3、项目长期绩效目标是通过查处无证无照行为，维护市场秩序，营造良好的市场氛围。</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0" w:afterAutospacing="0" w:line="240" w:lineRule="auto"/>
        <w:ind w:right="0" w:firstLine="600" w:firstLineChars="200"/>
        <w:jc w:val="left"/>
        <w:textAlignment w:val="auto"/>
        <w:rPr>
          <w:rFonts w:hint="eastAsia" w:ascii="仿宋" w:hAnsi="仿宋" w:eastAsia="仿宋" w:cs="仿宋"/>
          <w:i w:val="0"/>
          <w:iCs w:val="0"/>
          <w:caps w:val="0"/>
          <w:color w:val="333333"/>
          <w:spacing w:val="0"/>
          <w:kern w:val="0"/>
          <w:sz w:val="30"/>
          <w:szCs w:val="30"/>
          <w:shd w:val="clear" w:color="auto" w:fill="FFFFFF"/>
          <w:lang w:val="en-US" w:eastAsia="zh-CN" w:bidi="ar"/>
        </w:rPr>
      </w:pPr>
      <w:r>
        <w:rPr>
          <w:rFonts w:hint="eastAsia" w:ascii="仿宋" w:hAnsi="仿宋" w:eastAsia="仿宋" w:cs="仿宋"/>
          <w:i w:val="0"/>
          <w:iCs w:val="0"/>
          <w:caps w:val="0"/>
          <w:color w:val="333333"/>
          <w:spacing w:val="0"/>
          <w:kern w:val="0"/>
          <w:sz w:val="30"/>
          <w:szCs w:val="30"/>
          <w:shd w:val="clear" w:color="auto" w:fill="FFFFFF"/>
          <w:lang w:val="en-US" w:eastAsia="zh-CN" w:bidi="ar"/>
        </w:rPr>
        <w:t> 4、项目年度绩效目标主要是查处无证无照经营行为，使市场监管率在本年度达到90%以上；</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0" w:afterAutospacing="0" w:line="240" w:lineRule="auto"/>
        <w:ind w:right="0" w:firstLine="600" w:firstLineChars="200"/>
        <w:jc w:val="left"/>
        <w:textAlignment w:val="auto"/>
        <w:rPr>
          <w:rFonts w:hint="eastAsia" w:ascii="仿宋" w:hAnsi="仿宋" w:eastAsia="仿宋" w:cs="仿宋"/>
          <w:i w:val="0"/>
          <w:iCs w:val="0"/>
          <w:caps w:val="0"/>
          <w:color w:val="333333"/>
          <w:spacing w:val="0"/>
          <w:sz w:val="30"/>
          <w:szCs w:val="30"/>
        </w:rPr>
      </w:pPr>
      <w:r>
        <w:rPr>
          <w:rFonts w:hint="eastAsia" w:ascii="仿宋" w:hAnsi="仿宋" w:eastAsia="仿宋" w:cs="仿宋"/>
          <w:i w:val="0"/>
          <w:iCs w:val="0"/>
          <w:caps w:val="0"/>
          <w:color w:val="333333"/>
          <w:spacing w:val="0"/>
          <w:kern w:val="0"/>
          <w:sz w:val="30"/>
          <w:szCs w:val="30"/>
          <w:shd w:val="clear" w:color="auto" w:fill="FFFFFF"/>
          <w:lang w:val="en-US" w:eastAsia="zh-CN" w:bidi="ar"/>
        </w:rPr>
        <w:t> 5、项目年度绩效指标值有提升：从产出的角度来看，以上项目资金涉及的几个大类在数量指标、质量指标、时效指标、成本指标方面，指标值的合格率、检测率一般在95%-99%之间；从效益的角度来看，几个大类涉及的经济效益指标、社会效益指标、生态效益指标、可持续影响指标、满意度指标方面，指标值的利用率、安全性、满意度一般在95%-98%之间。</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0" w:afterAutospacing="0" w:line="240" w:lineRule="auto"/>
        <w:ind w:left="0" w:right="0" w:firstLine="602" w:firstLineChars="200"/>
        <w:jc w:val="left"/>
        <w:textAlignment w:val="auto"/>
        <w:rPr>
          <w:rFonts w:hint="eastAsia" w:ascii="仿宋" w:hAnsi="仿宋" w:eastAsia="仿宋" w:cs="仿宋"/>
          <w:b/>
          <w:bCs/>
          <w:i w:val="0"/>
          <w:iCs w:val="0"/>
          <w:caps w:val="0"/>
          <w:color w:val="333333"/>
          <w:spacing w:val="0"/>
          <w:kern w:val="0"/>
          <w:sz w:val="30"/>
          <w:szCs w:val="30"/>
          <w:shd w:val="clear" w:color="auto" w:fill="FFFFFF"/>
          <w:lang w:val="en-US" w:eastAsia="zh-CN" w:bidi="ar"/>
        </w:rPr>
      </w:pPr>
      <w:r>
        <w:rPr>
          <w:rFonts w:hint="eastAsia" w:ascii="仿宋" w:hAnsi="仿宋" w:eastAsia="仿宋" w:cs="仿宋"/>
          <w:b/>
          <w:bCs/>
          <w:i w:val="0"/>
          <w:iCs w:val="0"/>
          <w:caps w:val="0"/>
          <w:color w:val="333333"/>
          <w:spacing w:val="0"/>
          <w:kern w:val="0"/>
          <w:sz w:val="30"/>
          <w:szCs w:val="30"/>
          <w:shd w:val="clear" w:color="auto" w:fill="FFFFFF"/>
          <w:lang w:val="en-US" w:eastAsia="zh-CN" w:bidi="ar"/>
        </w:rPr>
        <w:t>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0" w:afterAutospacing="0" w:line="240" w:lineRule="auto"/>
        <w:ind w:left="0" w:right="0" w:firstLine="602" w:firstLineChars="200"/>
        <w:jc w:val="left"/>
        <w:textAlignment w:val="auto"/>
        <w:rPr>
          <w:rFonts w:hint="eastAsia" w:ascii="仿宋" w:hAnsi="仿宋" w:eastAsia="仿宋" w:cs="仿宋"/>
          <w:b/>
          <w:bCs/>
          <w:i w:val="0"/>
          <w:iCs w:val="0"/>
          <w:caps w:val="0"/>
          <w:color w:val="333333"/>
          <w:spacing w:val="0"/>
          <w:kern w:val="0"/>
          <w:sz w:val="30"/>
          <w:szCs w:val="30"/>
          <w:shd w:val="clear" w:color="auto" w:fill="FFFFFF"/>
          <w:lang w:val="en-US" w:eastAsia="zh-CN" w:bidi="ar"/>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0" w:afterAutospacing="0" w:line="240" w:lineRule="auto"/>
        <w:ind w:left="0" w:right="0" w:firstLine="602" w:firstLineChars="200"/>
        <w:jc w:val="left"/>
        <w:textAlignment w:val="auto"/>
        <w:rPr>
          <w:rFonts w:hint="eastAsia" w:ascii="仿宋" w:hAnsi="仿宋" w:eastAsia="仿宋" w:cs="仿宋"/>
          <w:b/>
          <w:bCs/>
          <w:i w:val="0"/>
          <w:iCs w:val="0"/>
          <w:caps w:val="0"/>
          <w:color w:val="333333"/>
          <w:spacing w:val="0"/>
          <w:kern w:val="0"/>
          <w:sz w:val="30"/>
          <w:szCs w:val="30"/>
          <w:shd w:val="clear" w:color="auto" w:fill="FFFFFF"/>
          <w:lang w:val="en-US" w:eastAsia="zh-CN" w:bidi="ar"/>
        </w:rPr>
      </w:pPr>
      <w:r>
        <w:rPr>
          <w:rFonts w:hint="eastAsia" w:ascii="仿宋" w:hAnsi="仿宋" w:eastAsia="仿宋" w:cs="仿宋"/>
          <w:b/>
          <w:bCs/>
          <w:i w:val="0"/>
          <w:iCs w:val="0"/>
          <w:caps w:val="0"/>
          <w:color w:val="333333"/>
          <w:spacing w:val="0"/>
          <w:kern w:val="0"/>
          <w:sz w:val="30"/>
          <w:szCs w:val="30"/>
          <w:shd w:val="clear" w:color="auto" w:fill="FFFFFF"/>
          <w:lang w:val="en-US" w:eastAsia="zh-CN" w:bidi="ar"/>
        </w:rPr>
        <w:t>四、存在的问题</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0" w:afterAutospacing="0" w:line="240" w:lineRule="auto"/>
        <w:ind w:left="0" w:right="0" w:firstLine="600" w:firstLineChars="200"/>
        <w:jc w:val="left"/>
        <w:textAlignment w:val="auto"/>
        <w:rPr>
          <w:rFonts w:hint="eastAsia" w:ascii="仿宋" w:hAnsi="仿宋" w:eastAsia="仿宋" w:cs="仿宋"/>
          <w:b w:val="0"/>
          <w:bCs w:val="0"/>
          <w:i w:val="0"/>
          <w:iCs w:val="0"/>
          <w:caps w:val="0"/>
          <w:color w:val="333333"/>
          <w:spacing w:val="0"/>
          <w:kern w:val="0"/>
          <w:sz w:val="30"/>
          <w:szCs w:val="30"/>
          <w:shd w:val="clear" w:color="auto" w:fill="FFFFFF"/>
          <w:lang w:val="en-US" w:eastAsia="zh-CN" w:bidi="ar"/>
        </w:rPr>
      </w:pPr>
      <w:r>
        <w:rPr>
          <w:rFonts w:hint="eastAsia" w:ascii="仿宋" w:hAnsi="仿宋" w:eastAsia="仿宋" w:cs="仿宋"/>
          <w:b w:val="0"/>
          <w:bCs w:val="0"/>
          <w:i w:val="0"/>
          <w:iCs w:val="0"/>
          <w:caps w:val="0"/>
          <w:color w:val="333333"/>
          <w:spacing w:val="0"/>
          <w:kern w:val="0"/>
          <w:sz w:val="30"/>
          <w:szCs w:val="30"/>
          <w:shd w:val="clear" w:color="auto" w:fill="FFFFFF"/>
          <w:lang w:val="en-US" w:eastAsia="zh-CN" w:bidi="ar"/>
        </w:rPr>
        <w:t>因年末县财政资金紧张未能及时拨付，未能保证项目的质量和项目完成的及时性。</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0" w:afterAutospacing="0" w:line="240" w:lineRule="auto"/>
        <w:ind w:left="0" w:right="0" w:firstLine="602" w:firstLineChars="200"/>
        <w:jc w:val="left"/>
        <w:textAlignment w:val="auto"/>
        <w:rPr>
          <w:rFonts w:hint="eastAsia" w:ascii="仿宋" w:hAnsi="仿宋" w:eastAsia="仿宋" w:cs="仿宋"/>
          <w:i w:val="0"/>
          <w:iCs w:val="0"/>
          <w:caps w:val="0"/>
          <w:color w:val="333333"/>
          <w:spacing w:val="0"/>
          <w:sz w:val="30"/>
          <w:szCs w:val="30"/>
        </w:rPr>
      </w:pPr>
      <w:r>
        <w:rPr>
          <w:rFonts w:hint="eastAsia" w:ascii="仿宋" w:hAnsi="仿宋" w:eastAsia="仿宋" w:cs="仿宋"/>
          <w:b/>
          <w:bCs/>
          <w:i w:val="0"/>
          <w:iCs w:val="0"/>
          <w:caps w:val="0"/>
          <w:color w:val="333333"/>
          <w:spacing w:val="0"/>
          <w:kern w:val="0"/>
          <w:sz w:val="30"/>
          <w:szCs w:val="30"/>
          <w:shd w:val="clear" w:color="auto" w:fill="FFFFFF"/>
          <w:lang w:val="en-US" w:eastAsia="zh-CN" w:bidi="ar"/>
        </w:rPr>
        <w:t>   五、其他需要说明的问题</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0" w:afterAutospacing="0" w:line="240" w:lineRule="auto"/>
        <w:ind w:left="0" w:right="0" w:firstLine="600" w:firstLineChars="200"/>
        <w:jc w:val="left"/>
        <w:textAlignment w:val="auto"/>
        <w:rPr>
          <w:rFonts w:hint="eastAsia" w:ascii="仿宋" w:hAnsi="仿宋" w:eastAsia="仿宋" w:cs="仿宋"/>
          <w:i w:val="0"/>
          <w:iCs w:val="0"/>
          <w:caps w:val="0"/>
          <w:color w:val="333333"/>
          <w:spacing w:val="0"/>
          <w:kern w:val="0"/>
          <w:sz w:val="30"/>
          <w:szCs w:val="30"/>
          <w:shd w:val="clear" w:color="auto" w:fill="FFFFFF"/>
          <w:lang w:val="en-US" w:eastAsia="zh-CN" w:bidi="ar"/>
        </w:rPr>
      </w:pPr>
      <w:r>
        <w:rPr>
          <w:rFonts w:hint="eastAsia" w:ascii="仿宋" w:hAnsi="仿宋" w:eastAsia="仿宋" w:cs="仿宋"/>
          <w:i w:val="0"/>
          <w:iCs w:val="0"/>
          <w:caps w:val="0"/>
          <w:color w:val="333333"/>
          <w:spacing w:val="0"/>
          <w:kern w:val="0"/>
          <w:sz w:val="30"/>
          <w:szCs w:val="30"/>
          <w:shd w:val="clear" w:color="auto" w:fill="FFFFFF"/>
          <w:lang w:val="en-US" w:eastAsia="zh-CN" w:bidi="ar"/>
        </w:rPr>
        <w:t>    建议加大资金支持，使得专款专用并及时拨付到位以保证项目的顺利实施。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0" w:afterAutospacing="0" w:line="240" w:lineRule="auto"/>
        <w:ind w:left="0" w:right="0" w:firstLine="600" w:firstLineChars="200"/>
        <w:jc w:val="left"/>
        <w:textAlignment w:val="auto"/>
        <w:rPr>
          <w:rFonts w:hint="eastAsia" w:ascii="仿宋" w:hAnsi="仿宋" w:eastAsia="仿宋" w:cs="仿宋"/>
          <w:i w:val="0"/>
          <w:iCs w:val="0"/>
          <w:caps w:val="0"/>
          <w:color w:val="333333"/>
          <w:spacing w:val="0"/>
          <w:kern w:val="0"/>
          <w:sz w:val="30"/>
          <w:szCs w:val="30"/>
          <w:shd w:val="clear" w:color="auto" w:fill="FFFFFF"/>
          <w:lang w:val="en-US" w:eastAsia="zh-CN" w:bidi="ar"/>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0" w:afterAutospacing="0" w:line="240" w:lineRule="auto"/>
        <w:ind w:left="0" w:right="0" w:firstLine="600" w:firstLineChars="200"/>
        <w:jc w:val="left"/>
        <w:textAlignment w:val="auto"/>
        <w:rPr>
          <w:rFonts w:hint="eastAsia" w:ascii="仿宋" w:hAnsi="仿宋" w:eastAsia="仿宋" w:cs="仿宋"/>
          <w:i w:val="0"/>
          <w:iCs w:val="0"/>
          <w:caps w:val="0"/>
          <w:color w:val="333333"/>
          <w:spacing w:val="0"/>
          <w:kern w:val="0"/>
          <w:sz w:val="30"/>
          <w:szCs w:val="30"/>
          <w:shd w:val="clear" w:color="auto" w:fill="FFFFFF"/>
          <w:lang w:val="en-US" w:eastAsia="zh-CN" w:bidi="ar"/>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0" w:afterAutospacing="0" w:line="240" w:lineRule="auto"/>
        <w:ind w:left="0" w:right="0" w:firstLine="600" w:firstLineChars="200"/>
        <w:jc w:val="left"/>
        <w:textAlignment w:val="auto"/>
        <w:rPr>
          <w:rFonts w:hint="eastAsia" w:ascii="仿宋" w:hAnsi="仿宋" w:eastAsia="仿宋" w:cs="仿宋"/>
          <w:i w:val="0"/>
          <w:iCs w:val="0"/>
          <w:caps w:val="0"/>
          <w:color w:val="333333"/>
          <w:spacing w:val="0"/>
          <w:kern w:val="0"/>
          <w:sz w:val="30"/>
          <w:szCs w:val="30"/>
          <w:shd w:val="clear" w:color="auto" w:fill="FFFFFF"/>
          <w:lang w:val="en-US" w:eastAsia="zh-CN" w:bidi="ar"/>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0" w:afterAutospacing="0" w:line="240" w:lineRule="auto"/>
        <w:ind w:left="0" w:right="0" w:firstLine="600" w:firstLineChars="200"/>
        <w:jc w:val="left"/>
        <w:textAlignment w:val="auto"/>
        <w:rPr>
          <w:rFonts w:hint="eastAsia" w:ascii="仿宋" w:hAnsi="仿宋" w:eastAsia="仿宋" w:cs="仿宋"/>
          <w:i w:val="0"/>
          <w:iCs w:val="0"/>
          <w:caps w:val="0"/>
          <w:color w:val="333333"/>
          <w:spacing w:val="0"/>
          <w:kern w:val="0"/>
          <w:sz w:val="30"/>
          <w:szCs w:val="30"/>
          <w:shd w:val="clear" w:color="auto" w:fill="FFFFFF"/>
          <w:lang w:val="en-US" w:eastAsia="zh-CN" w:bidi="ar"/>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0" w:afterAutospacing="0" w:line="240" w:lineRule="auto"/>
        <w:ind w:left="0" w:right="0" w:firstLine="600" w:firstLineChars="200"/>
        <w:jc w:val="left"/>
        <w:textAlignment w:val="auto"/>
        <w:rPr>
          <w:rFonts w:hint="eastAsia" w:ascii="仿宋" w:hAnsi="仿宋" w:eastAsia="仿宋" w:cs="仿宋"/>
          <w:i w:val="0"/>
          <w:iCs w:val="0"/>
          <w:caps w:val="0"/>
          <w:color w:val="333333"/>
          <w:spacing w:val="0"/>
          <w:kern w:val="0"/>
          <w:sz w:val="30"/>
          <w:szCs w:val="30"/>
          <w:shd w:val="clear" w:color="auto" w:fill="FFFFFF"/>
          <w:lang w:val="en-US" w:eastAsia="zh-CN" w:bidi="ar"/>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0" w:afterAutospacing="0" w:line="240" w:lineRule="auto"/>
        <w:ind w:left="0" w:right="0" w:firstLine="600" w:firstLineChars="200"/>
        <w:jc w:val="left"/>
        <w:textAlignment w:val="auto"/>
        <w:rPr>
          <w:rFonts w:hint="eastAsia" w:ascii="仿宋" w:hAnsi="仿宋" w:eastAsia="仿宋" w:cs="仿宋"/>
          <w:i w:val="0"/>
          <w:iCs w:val="0"/>
          <w:caps w:val="0"/>
          <w:color w:val="333333"/>
          <w:spacing w:val="0"/>
          <w:kern w:val="0"/>
          <w:sz w:val="30"/>
          <w:szCs w:val="30"/>
          <w:shd w:val="clear" w:color="auto" w:fill="FFFFFF"/>
          <w:lang w:val="en-US" w:eastAsia="zh-CN" w:bidi="ar"/>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0" w:afterAutospacing="0" w:line="240" w:lineRule="auto"/>
        <w:ind w:left="0" w:right="0" w:firstLine="600" w:firstLineChars="200"/>
        <w:jc w:val="left"/>
        <w:textAlignment w:val="auto"/>
        <w:rPr>
          <w:rFonts w:hint="eastAsia" w:ascii="仿宋" w:hAnsi="仿宋" w:eastAsia="仿宋" w:cs="仿宋"/>
          <w:i w:val="0"/>
          <w:iCs w:val="0"/>
          <w:caps w:val="0"/>
          <w:color w:val="333333"/>
          <w:spacing w:val="0"/>
          <w:kern w:val="0"/>
          <w:sz w:val="30"/>
          <w:szCs w:val="30"/>
          <w:shd w:val="clear" w:color="auto" w:fill="FFFFFF"/>
          <w:lang w:val="en-US" w:eastAsia="zh-CN" w:bidi="ar"/>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0" w:afterAutospacing="0" w:line="240" w:lineRule="auto"/>
        <w:ind w:left="0" w:right="0" w:firstLine="600" w:firstLineChars="200"/>
        <w:jc w:val="left"/>
        <w:textAlignment w:val="auto"/>
        <w:rPr>
          <w:rFonts w:hint="eastAsia" w:ascii="仿宋" w:hAnsi="仿宋" w:eastAsia="仿宋" w:cs="仿宋"/>
          <w:i w:val="0"/>
          <w:iCs w:val="0"/>
          <w:caps w:val="0"/>
          <w:color w:val="333333"/>
          <w:spacing w:val="0"/>
          <w:kern w:val="0"/>
          <w:sz w:val="30"/>
          <w:szCs w:val="30"/>
          <w:shd w:val="clear" w:color="auto" w:fill="FFFFFF"/>
          <w:lang w:val="en-US" w:eastAsia="zh-CN" w:bidi="ar"/>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0" w:afterAutospacing="0" w:line="240" w:lineRule="auto"/>
        <w:ind w:left="0" w:right="0" w:firstLine="600" w:firstLineChars="200"/>
        <w:jc w:val="left"/>
        <w:textAlignment w:val="auto"/>
        <w:rPr>
          <w:rFonts w:hint="eastAsia" w:ascii="仿宋" w:hAnsi="仿宋" w:eastAsia="仿宋" w:cs="仿宋"/>
          <w:i w:val="0"/>
          <w:iCs w:val="0"/>
          <w:caps w:val="0"/>
          <w:color w:val="333333"/>
          <w:spacing w:val="0"/>
          <w:kern w:val="0"/>
          <w:sz w:val="30"/>
          <w:szCs w:val="30"/>
          <w:shd w:val="clear" w:color="auto" w:fill="FFFFFF"/>
          <w:lang w:val="en-US" w:eastAsia="zh-CN" w:bidi="ar"/>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0" w:afterAutospacing="0" w:line="240" w:lineRule="auto"/>
        <w:ind w:left="0" w:right="0" w:firstLine="600" w:firstLineChars="200"/>
        <w:jc w:val="left"/>
        <w:textAlignment w:val="auto"/>
        <w:rPr>
          <w:rFonts w:hint="eastAsia" w:ascii="仿宋" w:hAnsi="仿宋" w:eastAsia="仿宋" w:cs="仿宋"/>
          <w:i w:val="0"/>
          <w:iCs w:val="0"/>
          <w:caps w:val="0"/>
          <w:color w:val="333333"/>
          <w:spacing w:val="0"/>
          <w:kern w:val="0"/>
          <w:sz w:val="30"/>
          <w:szCs w:val="30"/>
          <w:shd w:val="clear" w:color="auto" w:fill="FFFFFF"/>
          <w:lang w:val="en-US" w:eastAsia="zh-CN" w:bidi="ar"/>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0" w:afterAutospacing="0" w:line="240" w:lineRule="auto"/>
        <w:ind w:left="0" w:right="0" w:firstLine="600" w:firstLineChars="200"/>
        <w:jc w:val="left"/>
        <w:textAlignment w:val="auto"/>
        <w:rPr>
          <w:rFonts w:hint="eastAsia" w:ascii="仿宋" w:hAnsi="仿宋" w:eastAsia="仿宋" w:cs="仿宋"/>
          <w:i w:val="0"/>
          <w:iCs w:val="0"/>
          <w:caps w:val="0"/>
          <w:color w:val="333333"/>
          <w:spacing w:val="0"/>
          <w:kern w:val="0"/>
          <w:sz w:val="30"/>
          <w:szCs w:val="30"/>
          <w:shd w:val="clear" w:color="auto" w:fill="FFFFFF"/>
          <w:lang w:val="en-US" w:eastAsia="zh-CN" w:bidi="ar"/>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0" w:afterAutospacing="0" w:line="240" w:lineRule="auto"/>
        <w:ind w:left="0" w:right="0" w:firstLine="600" w:firstLineChars="200"/>
        <w:jc w:val="left"/>
        <w:textAlignment w:val="auto"/>
        <w:rPr>
          <w:rFonts w:hint="eastAsia" w:ascii="仿宋" w:hAnsi="仿宋" w:eastAsia="仿宋" w:cs="仿宋"/>
          <w:i w:val="0"/>
          <w:iCs w:val="0"/>
          <w:caps w:val="0"/>
          <w:color w:val="333333"/>
          <w:spacing w:val="0"/>
          <w:kern w:val="0"/>
          <w:sz w:val="30"/>
          <w:szCs w:val="30"/>
          <w:shd w:val="clear" w:color="auto" w:fill="FFFFFF"/>
          <w:lang w:val="en-US" w:eastAsia="zh-CN" w:bidi="ar"/>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0" w:afterAutospacing="0" w:line="240" w:lineRule="auto"/>
        <w:ind w:left="0" w:right="0" w:firstLine="600" w:firstLineChars="200"/>
        <w:jc w:val="left"/>
        <w:textAlignment w:val="auto"/>
        <w:rPr>
          <w:rFonts w:hint="eastAsia" w:ascii="仿宋" w:hAnsi="仿宋" w:eastAsia="仿宋" w:cs="仿宋"/>
          <w:i w:val="0"/>
          <w:iCs w:val="0"/>
          <w:caps w:val="0"/>
          <w:color w:val="333333"/>
          <w:spacing w:val="0"/>
          <w:kern w:val="0"/>
          <w:sz w:val="30"/>
          <w:szCs w:val="30"/>
          <w:shd w:val="clear" w:color="auto" w:fill="FFFFFF"/>
          <w:lang w:val="en-US" w:eastAsia="zh-CN" w:bidi="ar"/>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0" w:afterAutospacing="0" w:line="240" w:lineRule="auto"/>
        <w:ind w:left="0" w:right="0" w:firstLine="600" w:firstLineChars="200"/>
        <w:jc w:val="left"/>
        <w:textAlignment w:val="auto"/>
        <w:rPr>
          <w:rFonts w:hint="default" w:ascii="仿宋_GB2312" w:hAnsi="仿宋_GB2312" w:eastAsia="仿宋_GB2312" w:cs="Times New Roman"/>
          <w:kern w:val="0"/>
          <w:sz w:val="32"/>
          <w:szCs w:val="32"/>
          <w:lang w:val="en-US" w:eastAsia="zh-CN"/>
        </w:rPr>
      </w:pPr>
      <w:r>
        <w:rPr>
          <w:rFonts w:hint="eastAsia" w:ascii="仿宋" w:hAnsi="仿宋" w:eastAsia="仿宋" w:cs="仿宋"/>
          <w:i w:val="0"/>
          <w:iCs w:val="0"/>
          <w:caps w:val="0"/>
          <w:color w:val="333333"/>
          <w:spacing w:val="0"/>
          <w:kern w:val="0"/>
          <w:sz w:val="30"/>
          <w:szCs w:val="30"/>
          <w:shd w:val="clear" w:color="auto" w:fill="FFFFFF"/>
          <w:lang w:val="en-US" w:eastAsia="zh-CN" w:bidi="ar"/>
        </w:rPr>
        <w:t xml:space="preserve">              </w:t>
      </w:r>
    </w:p>
    <w:p>
      <w:pPr>
        <w:spacing w:line="570" w:lineRule="exact"/>
        <w:rPr>
          <w:rFonts w:hint="eastAsia" w:ascii="仿宋_GB2312" w:hAnsi="仿宋_GB2312" w:eastAsia="仿宋_GB2312" w:cs="Times New Roman"/>
          <w:b/>
          <w:bCs/>
          <w:kern w:val="0"/>
          <w:sz w:val="32"/>
          <w:szCs w:val="32"/>
          <w:lang w:val="en-US" w:eastAsia="zh-CN"/>
        </w:rPr>
      </w:pPr>
      <w:r>
        <w:rPr>
          <w:rFonts w:hint="eastAsia" w:ascii="仿宋_GB2312" w:hAnsi="仿宋_GB2312" w:eastAsia="仿宋_GB2312" w:cs="Times New Roman"/>
          <w:b/>
          <w:bCs/>
          <w:kern w:val="0"/>
          <w:sz w:val="32"/>
          <w:szCs w:val="32"/>
          <w:lang w:val="en-US" w:eastAsia="zh-CN"/>
        </w:rPr>
        <w:t>附件2</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center"/>
        <w:rPr>
          <w:rFonts w:hint="eastAsia" w:ascii="仿宋" w:hAnsi="仿宋" w:eastAsia="仿宋" w:cs="仿宋"/>
          <w:b/>
          <w:bCs/>
          <w:i w:val="0"/>
          <w:iCs w:val="0"/>
          <w:caps w:val="0"/>
          <w:color w:val="000000"/>
          <w:spacing w:val="0"/>
          <w:kern w:val="0"/>
          <w:sz w:val="40"/>
          <w:szCs w:val="40"/>
          <w:shd w:val="clear" w:color="auto" w:fill="FFFFFF"/>
          <w:lang w:val="en-US" w:eastAsia="zh-CN" w:bidi="ar"/>
        </w:rPr>
      </w:pPr>
      <w:r>
        <w:rPr>
          <w:rFonts w:hint="eastAsia" w:ascii="仿宋" w:hAnsi="仿宋" w:eastAsia="仿宋" w:cs="仿宋"/>
          <w:b/>
          <w:bCs/>
          <w:i w:val="0"/>
          <w:iCs w:val="0"/>
          <w:caps w:val="0"/>
          <w:color w:val="000000"/>
          <w:spacing w:val="0"/>
          <w:sz w:val="40"/>
          <w:szCs w:val="40"/>
          <w:shd w:val="clear" w:color="auto" w:fill="FFFFFF"/>
          <w:lang w:eastAsia="zh-CN"/>
        </w:rPr>
        <w:t>兴国县</w:t>
      </w:r>
      <w:r>
        <w:rPr>
          <w:rFonts w:ascii="仿宋" w:hAnsi="仿宋" w:eastAsia="仿宋" w:cs="仿宋"/>
          <w:b/>
          <w:bCs/>
          <w:i w:val="0"/>
          <w:iCs w:val="0"/>
          <w:caps w:val="0"/>
          <w:color w:val="000000"/>
          <w:spacing w:val="0"/>
          <w:sz w:val="40"/>
          <w:szCs w:val="40"/>
          <w:shd w:val="clear" w:color="auto" w:fill="FFFFFF"/>
        </w:rPr>
        <w:t>市场监督管理局</w:t>
      </w:r>
      <w:r>
        <w:rPr>
          <w:rFonts w:hint="eastAsia" w:ascii="仿宋" w:hAnsi="仿宋" w:eastAsia="仿宋" w:cs="仿宋"/>
          <w:b/>
          <w:bCs/>
          <w:i w:val="0"/>
          <w:iCs w:val="0"/>
          <w:caps w:val="0"/>
          <w:color w:val="000000"/>
          <w:spacing w:val="0"/>
          <w:kern w:val="0"/>
          <w:sz w:val="40"/>
          <w:szCs w:val="40"/>
          <w:shd w:val="clear" w:color="auto" w:fill="FFFFFF"/>
          <w:lang w:val="en-US" w:eastAsia="zh-CN" w:bidi="ar"/>
        </w:rPr>
        <w:t>2022年度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center"/>
        <w:rPr>
          <w:rFonts w:hint="eastAsia" w:ascii="仿宋" w:hAnsi="仿宋" w:eastAsia="仿宋" w:cs="仿宋"/>
          <w:b/>
          <w:bCs/>
          <w:i w:val="0"/>
          <w:iCs w:val="0"/>
          <w:caps w:val="0"/>
          <w:color w:val="000000"/>
          <w:spacing w:val="0"/>
          <w:kern w:val="0"/>
          <w:sz w:val="40"/>
          <w:szCs w:val="40"/>
          <w:shd w:val="clear" w:color="auto" w:fill="FFFFFF"/>
          <w:lang w:val="en-US" w:eastAsia="zh-CN" w:bidi="ar"/>
        </w:rPr>
      </w:pPr>
      <w:r>
        <w:rPr>
          <w:rFonts w:hint="eastAsia" w:ascii="仿宋" w:hAnsi="仿宋" w:eastAsia="仿宋" w:cs="仿宋"/>
          <w:b/>
          <w:bCs/>
          <w:i w:val="0"/>
          <w:iCs w:val="0"/>
          <w:caps w:val="0"/>
          <w:color w:val="000000"/>
          <w:spacing w:val="0"/>
          <w:kern w:val="0"/>
          <w:sz w:val="40"/>
          <w:szCs w:val="40"/>
          <w:shd w:val="clear" w:color="auto" w:fill="FFFFFF"/>
          <w:lang w:val="en-US" w:eastAsia="zh-CN" w:bidi="ar"/>
        </w:rPr>
        <w:t>质量强市工作经费项目支出绩效评价报告</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0" w:afterAutospacing="0" w:line="240" w:lineRule="auto"/>
        <w:ind w:left="0" w:right="0" w:firstLine="602" w:firstLineChars="200"/>
        <w:jc w:val="left"/>
        <w:textAlignment w:val="auto"/>
        <w:rPr>
          <w:rFonts w:hint="eastAsia" w:ascii="仿宋" w:hAnsi="仿宋" w:eastAsia="仿宋" w:cs="仿宋"/>
          <w:i w:val="0"/>
          <w:iCs w:val="0"/>
          <w:caps w:val="0"/>
          <w:color w:val="333333"/>
          <w:spacing w:val="0"/>
          <w:sz w:val="30"/>
          <w:szCs w:val="30"/>
        </w:rPr>
      </w:pPr>
      <w:r>
        <w:rPr>
          <w:rFonts w:hint="eastAsia" w:ascii="仿宋" w:hAnsi="仿宋" w:eastAsia="仿宋" w:cs="仿宋"/>
          <w:b/>
          <w:bCs/>
          <w:i w:val="0"/>
          <w:iCs w:val="0"/>
          <w:caps w:val="0"/>
          <w:color w:val="333333"/>
          <w:spacing w:val="0"/>
          <w:kern w:val="0"/>
          <w:sz w:val="30"/>
          <w:szCs w:val="30"/>
          <w:shd w:val="clear" w:color="auto" w:fill="FFFFFF"/>
          <w:lang w:val="en-US" w:eastAsia="zh-CN" w:bidi="ar"/>
        </w:rPr>
        <w:t>一、项目基本情况</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0" w:afterAutospacing="0" w:line="240" w:lineRule="auto"/>
        <w:ind w:left="0" w:right="0" w:firstLine="602" w:firstLineChars="200"/>
        <w:jc w:val="left"/>
        <w:textAlignment w:val="auto"/>
        <w:rPr>
          <w:rFonts w:hint="eastAsia" w:ascii="仿宋" w:hAnsi="仿宋" w:eastAsia="仿宋" w:cs="仿宋"/>
          <w:i w:val="0"/>
          <w:iCs w:val="0"/>
          <w:caps w:val="0"/>
          <w:color w:val="333333"/>
          <w:spacing w:val="0"/>
          <w:sz w:val="30"/>
          <w:szCs w:val="30"/>
        </w:rPr>
      </w:pPr>
      <w:r>
        <w:rPr>
          <w:rFonts w:hint="eastAsia" w:ascii="仿宋" w:hAnsi="仿宋" w:eastAsia="仿宋" w:cs="仿宋"/>
          <w:b/>
          <w:bCs/>
          <w:i w:val="0"/>
          <w:iCs w:val="0"/>
          <w:caps w:val="0"/>
          <w:color w:val="333333"/>
          <w:spacing w:val="0"/>
          <w:kern w:val="0"/>
          <w:sz w:val="30"/>
          <w:szCs w:val="30"/>
          <w:shd w:val="clear" w:color="auto" w:fill="FFFFFF"/>
          <w:lang w:val="en-US" w:eastAsia="zh-CN" w:bidi="ar"/>
        </w:rPr>
        <w:t>（一）项目基本情况简介</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0" w:afterAutospacing="0" w:line="240" w:lineRule="auto"/>
        <w:ind w:left="0" w:right="0" w:firstLine="600" w:firstLineChars="200"/>
        <w:jc w:val="left"/>
        <w:textAlignment w:val="auto"/>
        <w:rPr>
          <w:rFonts w:hint="eastAsia" w:ascii="仿宋" w:hAnsi="仿宋" w:eastAsia="仿宋" w:cs="仿宋"/>
          <w:i w:val="0"/>
          <w:iCs w:val="0"/>
          <w:caps w:val="0"/>
          <w:color w:val="333333"/>
          <w:spacing w:val="0"/>
          <w:kern w:val="0"/>
          <w:sz w:val="30"/>
          <w:szCs w:val="30"/>
          <w:shd w:val="clear" w:color="auto" w:fill="FFFFFF"/>
          <w:lang w:val="en-US" w:eastAsia="zh-CN" w:bidi="ar"/>
        </w:rPr>
      </w:pPr>
      <w:r>
        <w:rPr>
          <w:rFonts w:hint="eastAsia" w:ascii="仿宋" w:hAnsi="仿宋" w:eastAsia="仿宋" w:cs="仿宋"/>
          <w:i w:val="0"/>
          <w:iCs w:val="0"/>
          <w:caps w:val="0"/>
          <w:color w:val="333333"/>
          <w:spacing w:val="0"/>
          <w:kern w:val="0"/>
          <w:sz w:val="30"/>
          <w:szCs w:val="30"/>
          <w:shd w:val="clear" w:color="auto" w:fill="FFFFFF"/>
          <w:lang w:val="en-US" w:eastAsia="zh-CN" w:bidi="ar"/>
        </w:rPr>
        <w:t>质量强市工作经费项目主要用于政府质量强县、质量发展工作；“质量月”活动开展；县长质量奖评选等。</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0" w:afterAutospacing="0" w:line="240" w:lineRule="auto"/>
        <w:ind w:left="0" w:right="0" w:firstLine="602" w:firstLineChars="200"/>
        <w:jc w:val="left"/>
        <w:textAlignment w:val="auto"/>
        <w:rPr>
          <w:rFonts w:hint="eastAsia" w:ascii="仿宋" w:hAnsi="仿宋" w:eastAsia="仿宋" w:cs="仿宋"/>
          <w:i w:val="0"/>
          <w:iCs w:val="0"/>
          <w:caps w:val="0"/>
          <w:color w:val="333333"/>
          <w:spacing w:val="0"/>
          <w:sz w:val="30"/>
          <w:szCs w:val="30"/>
        </w:rPr>
      </w:pPr>
      <w:r>
        <w:rPr>
          <w:rFonts w:hint="eastAsia" w:ascii="仿宋" w:hAnsi="仿宋" w:eastAsia="仿宋" w:cs="仿宋"/>
          <w:b/>
          <w:bCs/>
          <w:i w:val="0"/>
          <w:iCs w:val="0"/>
          <w:caps w:val="0"/>
          <w:color w:val="333333"/>
          <w:spacing w:val="0"/>
          <w:kern w:val="0"/>
          <w:sz w:val="30"/>
          <w:szCs w:val="30"/>
          <w:shd w:val="clear" w:color="auto" w:fill="FFFFFF"/>
          <w:lang w:val="en-US" w:eastAsia="zh-CN" w:bidi="ar"/>
        </w:rPr>
        <w:t>（二）绩效目标设定及指标完成情况</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0" w:afterAutospacing="0" w:line="240" w:lineRule="auto"/>
        <w:ind w:left="0" w:right="0" w:firstLine="600" w:firstLineChars="200"/>
        <w:jc w:val="left"/>
        <w:textAlignment w:val="auto"/>
        <w:rPr>
          <w:rFonts w:hint="eastAsia" w:ascii="仿宋" w:hAnsi="仿宋" w:eastAsia="仿宋" w:cs="仿宋"/>
          <w:i w:val="0"/>
          <w:iCs w:val="0"/>
          <w:caps w:val="0"/>
          <w:color w:val="333333"/>
          <w:spacing w:val="0"/>
          <w:kern w:val="0"/>
          <w:sz w:val="30"/>
          <w:szCs w:val="30"/>
          <w:shd w:val="clear" w:color="auto" w:fill="FFFFFF"/>
          <w:lang w:val="en-US" w:eastAsia="zh-CN" w:bidi="ar"/>
        </w:rPr>
      </w:pPr>
      <w:r>
        <w:rPr>
          <w:rFonts w:hint="eastAsia" w:ascii="仿宋" w:hAnsi="仿宋" w:eastAsia="仿宋" w:cs="仿宋"/>
          <w:i w:val="0"/>
          <w:iCs w:val="0"/>
          <w:caps w:val="0"/>
          <w:color w:val="333333"/>
          <w:spacing w:val="0"/>
          <w:kern w:val="0"/>
          <w:sz w:val="30"/>
          <w:szCs w:val="30"/>
          <w:shd w:val="clear" w:color="auto" w:fill="FFFFFF"/>
          <w:lang w:val="en-US" w:eastAsia="zh-CN" w:bidi="ar"/>
        </w:rPr>
        <w:t>2022年度我局坚决履行职能职责，有效完成了质量强市工作经费项目年度绩效目标。2022年鼓励指导企业参加市长质量奖和江西省名牌产品申报，组织举办了2021年申报市长质量奖和江西名牌产品业务培训班，共组织4家企业参加市长质量奖申报，国泰特种化工有限公司进入市长质量奖现场评审(全市12家)；2家企业共3个品牌参加江西名牌产品申报，江西省锐兴通讯设备有限公司获2021年全省品牌建设先进企业。组织参加赣州市制造业企业员工质量知识竞赛获二等奖；引导企业开展企业产品和服务标准自我声明公开12个，指导并组织企业开展百城千业万企对标达标提升专项行动，鼓励先进企业参与标准领跑者申报与评价工作，国泰特种化工有限公司成功入围江西省企业标准申报“领跑者”（全市3家），协助完成“四星望月”纳入省级地方标准申报。</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0" w:afterAutospacing="0" w:line="240" w:lineRule="auto"/>
        <w:ind w:right="0" w:firstLine="602" w:firstLineChars="200"/>
        <w:jc w:val="left"/>
        <w:textAlignment w:val="auto"/>
        <w:rPr>
          <w:rFonts w:hint="eastAsia" w:ascii="仿宋" w:hAnsi="仿宋" w:eastAsia="仿宋" w:cs="仿宋"/>
          <w:i w:val="0"/>
          <w:iCs w:val="0"/>
          <w:caps w:val="0"/>
          <w:color w:val="333333"/>
          <w:spacing w:val="0"/>
          <w:sz w:val="30"/>
          <w:szCs w:val="30"/>
        </w:rPr>
      </w:pPr>
      <w:r>
        <w:rPr>
          <w:rFonts w:hint="eastAsia" w:ascii="仿宋" w:hAnsi="仿宋" w:eastAsia="仿宋" w:cs="仿宋"/>
          <w:b/>
          <w:bCs/>
          <w:i w:val="0"/>
          <w:iCs w:val="0"/>
          <w:caps w:val="0"/>
          <w:color w:val="333333"/>
          <w:spacing w:val="0"/>
          <w:kern w:val="0"/>
          <w:sz w:val="30"/>
          <w:szCs w:val="30"/>
          <w:shd w:val="clear" w:color="auto" w:fill="FFFFFF"/>
          <w:lang w:val="en-US" w:eastAsia="zh-CN" w:bidi="ar"/>
        </w:rPr>
        <w:t>二、绩效评价工作情况</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240" w:lineRule="auto"/>
        <w:ind w:left="0" w:right="0" w:firstLine="602" w:firstLineChars="200"/>
        <w:jc w:val="both"/>
        <w:textAlignment w:val="auto"/>
        <w:rPr>
          <w:rFonts w:hint="eastAsia" w:ascii="仿宋" w:hAnsi="仿宋" w:eastAsia="仿宋" w:cs="仿宋"/>
          <w:i w:val="0"/>
          <w:iCs w:val="0"/>
          <w:caps w:val="0"/>
          <w:color w:val="333333"/>
          <w:spacing w:val="0"/>
          <w:sz w:val="30"/>
          <w:szCs w:val="30"/>
        </w:rPr>
      </w:pPr>
      <w:r>
        <w:rPr>
          <w:rFonts w:hint="eastAsia" w:ascii="仿宋" w:hAnsi="仿宋" w:eastAsia="仿宋" w:cs="仿宋"/>
          <w:b/>
          <w:bCs/>
          <w:i w:val="0"/>
          <w:iCs w:val="0"/>
          <w:caps w:val="0"/>
          <w:color w:val="333333"/>
          <w:spacing w:val="0"/>
          <w:sz w:val="30"/>
          <w:szCs w:val="30"/>
          <w:shd w:val="clear" w:color="auto" w:fill="FFFFFF"/>
        </w:rPr>
        <w:t>   （一）绩效评价目的</w:t>
      </w:r>
      <w:r>
        <w:rPr>
          <w:rFonts w:hint="eastAsia" w:ascii="仿宋" w:hAnsi="仿宋" w:eastAsia="仿宋" w:cs="仿宋"/>
          <w:i w:val="0"/>
          <w:iCs w:val="0"/>
          <w:caps w:val="0"/>
          <w:color w:val="333333"/>
          <w:spacing w:val="0"/>
          <w:sz w:val="30"/>
          <w:szCs w:val="30"/>
          <w:shd w:val="clear" w:color="auto" w:fill="FFFFFF"/>
        </w:rPr>
        <w:t>：通过对</w:t>
      </w:r>
      <w:r>
        <w:rPr>
          <w:rFonts w:hint="eastAsia" w:ascii="仿宋" w:hAnsi="仿宋" w:eastAsia="仿宋" w:cs="仿宋"/>
          <w:i w:val="0"/>
          <w:iCs w:val="0"/>
          <w:caps w:val="0"/>
          <w:color w:val="333333"/>
          <w:spacing w:val="0"/>
          <w:sz w:val="30"/>
          <w:szCs w:val="30"/>
          <w:shd w:val="clear" w:color="auto" w:fill="FFFFFF"/>
          <w:lang w:val="en-US" w:eastAsia="zh-CN"/>
        </w:rPr>
        <w:t>质量强市工作经费</w:t>
      </w:r>
      <w:r>
        <w:rPr>
          <w:rFonts w:hint="eastAsia" w:ascii="仿宋" w:hAnsi="仿宋" w:eastAsia="仿宋" w:cs="仿宋"/>
          <w:i w:val="0"/>
          <w:iCs w:val="0"/>
          <w:caps w:val="0"/>
          <w:color w:val="333333"/>
          <w:spacing w:val="0"/>
          <w:sz w:val="30"/>
          <w:szCs w:val="30"/>
          <w:shd w:val="clear" w:color="auto" w:fill="FFFFFF"/>
        </w:rPr>
        <w:t>项目专项资金的绩效评价，了解</w:t>
      </w:r>
      <w:r>
        <w:rPr>
          <w:rFonts w:hint="eastAsia" w:ascii="仿宋" w:hAnsi="仿宋" w:eastAsia="仿宋" w:cs="仿宋"/>
          <w:i w:val="0"/>
          <w:iCs w:val="0"/>
          <w:caps w:val="0"/>
          <w:color w:val="333333"/>
          <w:spacing w:val="0"/>
          <w:sz w:val="30"/>
          <w:szCs w:val="30"/>
          <w:shd w:val="clear" w:color="auto" w:fill="FFFFFF"/>
          <w:lang w:val="en-US" w:eastAsia="zh-CN"/>
        </w:rPr>
        <w:t>质量强市工作经费</w:t>
      </w:r>
      <w:r>
        <w:rPr>
          <w:rFonts w:hint="eastAsia" w:ascii="仿宋" w:hAnsi="仿宋" w:eastAsia="仿宋" w:cs="仿宋"/>
          <w:i w:val="0"/>
          <w:iCs w:val="0"/>
          <w:caps w:val="0"/>
          <w:color w:val="333333"/>
          <w:spacing w:val="0"/>
          <w:sz w:val="30"/>
          <w:szCs w:val="30"/>
          <w:shd w:val="clear" w:color="auto" w:fill="FFFFFF"/>
        </w:rPr>
        <w:t>项目的资金来源、使用和管理情况、项目组织和实施情况，检验项目投入是否达到预期目标，总结经验，分析问题，强化项目资金管理，进一步提升预算项目资金使用成效。</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240" w:lineRule="auto"/>
        <w:ind w:left="0" w:right="0" w:firstLine="602" w:firstLineChars="200"/>
        <w:jc w:val="both"/>
        <w:textAlignment w:val="auto"/>
        <w:rPr>
          <w:rFonts w:hint="eastAsia" w:ascii="仿宋" w:hAnsi="仿宋" w:eastAsia="仿宋" w:cs="仿宋"/>
          <w:i w:val="0"/>
          <w:iCs w:val="0"/>
          <w:caps w:val="0"/>
          <w:color w:val="333333"/>
          <w:spacing w:val="0"/>
          <w:sz w:val="30"/>
          <w:szCs w:val="30"/>
          <w:lang w:val="en-US" w:eastAsia="zh-CN"/>
        </w:rPr>
      </w:pPr>
      <w:r>
        <w:rPr>
          <w:rFonts w:hint="eastAsia" w:ascii="仿宋" w:hAnsi="仿宋" w:eastAsia="仿宋" w:cs="仿宋"/>
          <w:b/>
          <w:bCs/>
          <w:i w:val="0"/>
          <w:iCs w:val="0"/>
          <w:caps w:val="0"/>
          <w:color w:val="333333"/>
          <w:spacing w:val="0"/>
          <w:sz w:val="30"/>
          <w:szCs w:val="30"/>
          <w:shd w:val="clear" w:color="auto" w:fill="FFFFFF"/>
        </w:rPr>
        <w:t>   （二）资金到位情况：</w:t>
      </w:r>
      <w:r>
        <w:rPr>
          <w:rFonts w:hint="eastAsia" w:ascii="仿宋" w:hAnsi="仿宋" w:eastAsia="仿宋" w:cs="仿宋"/>
          <w:i w:val="0"/>
          <w:iCs w:val="0"/>
          <w:caps w:val="0"/>
          <w:color w:val="333333"/>
          <w:spacing w:val="0"/>
          <w:sz w:val="30"/>
          <w:szCs w:val="30"/>
          <w:shd w:val="clear" w:color="auto" w:fill="FFFFFF"/>
          <w:lang w:eastAsia="zh-CN"/>
        </w:rPr>
        <w:t>2022</w:t>
      </w:r>
      <w:r>
        <w:rPr>
          <w:rFonts w:hint="eastAsia" w:ascii="仿宋" w:hAnsi="仿宋" w:eastAsia="仿宋" w:cs="仿宋"/>
          <w:i w:val="0"/>
          <w:iCs w:val="0"/>
          <w:caps w:val="0"/>
          <w:color w:val="333333"/>
          <w:spacing w:val="0"/>
          <w:sz w:val="30"/>
          <w:szCs w:val="30"/>
          <w:shd w:val="clear" w:color="auto" w:fill="FFFFFF"/>
        </w:rPr>
        <w:t>年部门预算专项资金共计</w:t>
      </w:r>
      <w:r>
        <w:rPr>
          <w:rFonts w:hint="eastAsia" w:ascii="仿宋" w:hAnsi="仿宋" w:eastAsia="仿宋" w:cs="仿宋"/>
          <w:i w:val="0"/>
          <w:iCs w:val="0"/>
          <w:caps w:val="0"/>
          <w:color w:val="333333"/>
          <w:spacing w:val="0"/>
          <w:sz w:val="30"/>
          <w:szCs w:val="30"/>
          <w:shd w:val="clear" w:color="auto" w:fill="FFFFFF"/>
          <w:lang w:val="en-US" w:eastAsia="zh-CN"/>
        </w:rPr>
        <w:t>50万元，</w:t>
      </w:r>
      <w:r>
        <w:rPr>
          <w:rFonts w:hint="eastAsia" w:ascii="仿宋" w:hAnsi="仿宋" w:eastAsia="仿宋" w:cs="仿宋"/>
          <w:i w:val="0"/>
          <w:iCs w:val="0"/>
          <w:caps w:val="0"/>
          <w:color w:val="333333"/>
          <w:spacing w:val="0"/>
          <w:sz w:val="30"/>
          <w:szCs w:val="30"/>
          <w:shd w:val="clear" w:color="auto" w:fill="FFFFFF"/>
        </w:rPr>
        <w:t>实际到位资金</w:t>
      </w:r>
      <w:r>
        <w:rPr>
          <w:rFonts w:hint="eastAsia" w:ascii="仿宋" w:hAnsi="仿宋" w:eastAsia="仿宋" w:cs="仿宋"/>
          <w:i w:val="0"/>
          <w:iCs w:val="0"/>
          <w:caps w:val="0"/>
          <w:color w:val="333333"/>
          <w:spacing w:val="0"/>
          <w:sz w:val="30"/>
          <w:szCs w:val="30"/>
          <w:shd w:val="clear" w:color="auto" w:fill="FFFFFF"/>
          <w:lang w:val="en-US" w:eastAsia="zh-CN"/>
        </w:rPr>
        <w:t>50</w:t>
      </w:r>
      <w:r>
        <w:rPr>
          <w:rFonts w:hint="eastAsia" w:ascii="仿宋" w:hAnsi="仿宋" w:eastAsia="仿宋" w:cs="仿宋"/>
          <w:i w:val="0"/>
          <w:iCs w:val="0"/>
          <w:caps w:val="0"/>
          <w:color w:val="333333"/>
          <w:spacing w:val="0"/>
          <w:sz w:val="30"/>
          <w:szCs w:val="30"/>
          <w:shd w:val="clear" w:color="auto" w:fill="FFFFFF"/>
        </w:rPr>
        <w:t>万元，资金到位率100%。</w:t>
      </w:r>
      <w:r>
        <w:rPr>
          <w:rFonts w:hint="eastAsia" w:ascii="仿宋" w:hAnsi="仿宋" w:eastAsia="仿宋" w:cs="仿宋"/>
          <w:i w:val="0"/>
          <w:iCs w:val="0"/>
          <w:caps w:val="0"/>
          <w:color w:val="333333"/>
          <w:spacing w:val="0"/>
          <w:sz w:val="30"/>
          <w:szCs w:val="30"/>
          <w:shd w:val="clear" w:color="auto" w:fill="FFFFFF"/>
          <w:lang w:val="en-US" w:eastAsia="zh-CN"/>
        </w:rPr>
        <w:t>但由于年末存在县财政对我部门部分已支付的票据未审核及部分发票报销人未及时报销，导致部分专项资金未执行到位存在年末结转的情况，实际执行40.5万元。</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240" w:lineRule="auto"/>
        <w:ind w:left="0" w:right="0" w:firstLine="602" w:firstLineChars="200"/>
        <w:jc w:val="both"/>
        <w:textAlignment w:val="auto"/>
        <w:rPr>
          <w:rFonts w:hint="eastAsia" w:ascii="仿宋" w:hAnsi="仿宋" w:eastAsia="仿宋" w:cs="仿宋"/>
          <w:i w:val="0"/>
          <w:iCs w:val="0"/>
          <w:caps w:val="0"/>
          <w:color w:val="333333"/>
          <w:spacing w:val="0"/>
          <w:sz w:val="30"/>
          <w:szCs w:val="30"/>
        </w:rPr>
      </w:pPr>
      <w:r>
        <w:rPr>
          <w:rFonts w:hint="eastAsia" w:ascii="仿宋" w:hAnsi="仿宋" w:eastAsia="仿宋" w:cs="仿宋"/>
          <w:b/>
          <w:bCs/>
          <w:i w:val="0"/>
          <w:iCs w:val="0"/>
          <w:caps w:val="0"/>
          <w:color w:val="333333"/>
          <w:spacing w:val="0"/>
          <w:sz w:val="30"/>
          <w:szCs w:val="30"/>
          <w:shd w:val="clear" w:color="auto" w:fill="FFFFFF"/>
        </w:rPr>
        <w:t>   （三）资金使用情况：</w:t>
      </w:r>
      <w:r>
        <w:rPr>
          <w:rFonts w:hint="eastAsia" w:ascii="仿宋" w:hAnsi="仿宋" w:eastAsia="仿宋" w:cs="仿宋"/>
          <w:b w:val="0"/>
          <w:bCs w:val="0"/>
          <w:i w:val="0"/>
          <w:iCs w:val="0"/>
          <w:caps w:val="0"/>
          <w:color w:val="333333"/>
          <w:spacing w:val="0"/>
          <w:sz w:val="30"/>
          <w:szCs w:val="30"/>
          <w:shd w:val="clear" w:color="auto" w:fill="FFFFFF"/>
        </w:rPr>
        <w:t>资金支出依据合理，未</w:t>
      </w:r>
      <w:r>
        <w:rPr>
          <w:rFonts w:hint="eastAsia" w:ascii="仿宋" w:hAnsi="仿宋" w:eastAsia="仿宋" w:cs="仿宋"/>
          <w:b w:val="0"/>
          <w:bCs w:val="0"/>
          <w:i w:val="0"/>
          <w:iCs w:val="0"/>
          <w:caps w:val="0"/>
          <w:color w:val="333333"/>
          <w:spacing w:val="0"/>
          <w:sz w:val="30"/>
          <w:szCs w:val="30"/>
          <w:shd w:val="clear" w:color="auto" w:fill="FFFFFF"/>
          <w:lang w:val="en-US" w:eastAsia="zh-CN"/>
        </w:rPr>
        <w:t>出现</w:t>
      </w:r>
      <w:r>
        <w:rPr>
          <w:rFonts w:hint="eastAsia" w:ascii="仿宋" w:hAnsi="仿宋" w:eastAsia="仿宋" w:cs="仿宋"/>
          <w:b w:val="0"/>
          <w:bCs w:val="0"/>
          <w:i w:val="0"/>
          <w:iCs w:val="0"/>
          <w:caps w:val="0"/>
          <w:color w:val="333333"/>
          <w:spacing w:val="0"/>
          <w:sz w:val="30"/>
          <w:szCs w:val="30"/>
          <w:shd w:val="clear" w:color="auto" w:fill="FFFFFF"/>
        </w:rPr>
        <w:t>挤占、挪用资金的情况。项目资金支出与预算的要求相符</w:t>
      </w:r>
      <w:r>
        <w:rPr>
          <w:rFonts w:hint="eastAsia" w:ascii="仿宋" w:hAnsi="仿宋" w:eastAsia="仿宋" w:cs="仿宋"/>
          <w:b w:val="0"/>
          <w:bCs w:val="0"/>
          <w:i w:val="0"/>
          <w:iCs w:val="0"/>
          <w:caps w:val="0"/>
          <w:color w:val="333333"/>
          <w:spacing w:val="0"/>
          <w:sz w:val="30"/>
          <w:szCs w:val="30"/>
          <w:shd w:val="clear" w:color="auto" w:fill="FFFFFF"/>
          <w:lang w:eastAsia="zh-CN"/>
        </w:rPr>
        <w:t>，</w:t>
      </w:r>
      <w:r>
        <w:rPr>
          <w:rFonts w:hint="eastAsia" w:ascii="仿宋" w:hAnsi="仿宋" w:eastAsia="仿宋" w:cs="仿宋"/>
          <w:b w:val="0"/>
          <w:bCs w:val="0"/>
          <w:i w:val="0"/>
          <w:iCs w:val="0"/>
          <w:caps w:val="0"/>
          <w:color w:val="333333"/>
          <w:spacing w:val="0"/>
          <w:sz w:val="30"/>
          <w:szCs w:val="30"/>
          <w:shd w:val="clear" w:color="auto" w:fill="FFFFFF"/>
          <w:lang w:val="en-US" w:eastAsia="zh-CN"/>
        </w:rPr>
        <w:t>保障我部门食品药品安全监管工作正常运行</w:t>
      </w:r>
      <w:r>
        <w:rPr>
          <w:rFonts w:hint="eastAsia" w:ascii="仿宋" w:hAnsi="仿宋" w:eastAsia="仿宋" w:cs="仿宋"/>
          <w:b w:val="0"/>
          <w:bCs w:val="0"/>
          <w:i w:val="0"/>
          <w:iCs w:val="0"/>
          <w:caps w:val="0"/>
          <w:color w:val="333333"/>
          <w:spacing w:val="0"/>
          <w:sz w:val="30"/>
          <w:szCs w:val="30"/>
          <w:shd w:val="clear" w:color="auto" w:fill="FFFFFF"/>
        </w:rPr>
        <w:t>。</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0" w:afterAutospacing="0" w:line="240" w:lineRule="auto"/>
        <w:ind w:left="0" w:right="0" w:firstLine="602" w:firstLineChars="200"/>
        <w:jc w:val="left"/>
        <w:textAlignment w:val="auto"/>
        <w:rPr>
          <w:rFonts w:hint="eastAsia" w:ascii="仿宋" w:hAnsi="仿宋" w:eastAsia="仿宋" w:cs="仿宋"/>
          <w:i w:val="0"/>
          <w:iCs w:val="0"/>
          <w:caps w:val="0"/>
          <w:color w:val="333333"/>
          <w:spacing w:val="0"/>
          <w:kern w:val="0"/>
          <w:sz w:val="30"/>
          <w:szCs w:val="30"/>
          <w:shd w:val="clear" w:color="auto" w:fill="FFFFFF"/>
          <w:lang w:val="en-US" w:eastAsia="zh-CN" w:bidi="ar"/>
        </w:rPr>
      </w:pPr>
      <w:r>
        <w:rPr>
          <w:rFonts w:hint="eastAsia" w:ascii="仿宋" w:hAnsi="仿宋" w:eastAsia="仿宋" w:cs="仿宋"/>
          <w:b/>
          <w:bCs/>
          <w:i w:val="0"/>
          <w:iCs w:val="0"/>
          <w:caps w:val="0"/>
          <w:color w:val="333333"/>
          <w:spacing w:val="0"/>
          <w:kern w:val="0"/>
          <w:sz w:val="30"/>
          <w:szCs w:val="30"/>
          <w:shd w:val="clear" w:color="auto" w:fill="FFFFFF"/>
          <w:lang w:val="en-US" w:eastAsia="zh-CN" w:bidi="ar"/>
        </w:rPr>
        <w:t>   （四）项目组织情况分析：</w:t>
      </w:r>
      <w:r>
        <w:rPr>
          <w:rFonts w:hint="eastAsia" w:ascii="仿宋" w:hAnsi="仿宋" w:eastAsia="仿宋" w:cs="仿宋"/>
          <w:i w:val="0"/>
          <w:iCs w:val="0"/>
          <w:caps w:val="0"/>
          <w:color w:val="333333"/>
          <w:spacing w:val="0"/>
          <w:kern w:val="0"/>
          <w:sz w:val="30"/>
          <w:szCs w:val="30"/>
          <w:shd w:val="clear" w:color="auto" w:fill="FFFFFF"/>
          <w:lang w:val="en-US" w:eastAsia="zh-CN" w:bidi="ar"/>
        </w:rPr>
        <w:t>绩效评价小组整理项目相关信息，确立绩效评价目的，设计绩效评价指标体系，查阅项目资料；对项目资金使用、管理情况和项目效益情况进行分析，根据结果进行综合评价并提出建议。</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0" w:afterAutospacing="0" w:line="240" w:lineRule="auto"/>
        <w:ind w:left="0" w:right="0" w:firstLine="602" w:firstLineChars="200"/>
        <w:jc w:val="left"/>
        <w:textAlignment w:val="auto"/>
        <w:rPr>
          <w:rFonts w:hint="eastAsia" w:ascii="仿宋" w:hAnsi="仿宋" w:eastAsia="仿宋" w:cs="仿宋"/>
          <w:i w:val="0"/>
          <w:iCs w:val="0"/>
          <w:caps w:val="0"/>
          <w:color w:val="333333"/>
          <w:spacing w:val="0"/>
          <w:sz w:val="30"/>
          <w:szCs w:val="30"/>
        </w:rPr>
      </w:pPr>
      <w:r>
        <w:rPr>
          <w:rFonts w:hint="eastAsia" w:ascii="仿宋" w:hAnsi="仿宋" w:eastAsia="仿宋" w:cs="仿宋"/>
          <w:b/>
          <w:bCs/>
          <w:i w:val="0"/>
          <w:iCs w:val="0"/>
          <w:caps w:val="0"/>
          <w:color w:val="333333"/>
          <w:spacing w:val="0"/>
          <w:kern w:val="0"/>
          <w:sz w:val="30"/>
          <w:szCs w:val="30"/>
          <w:shd w:val="clear" w:color="auto" w:fill="FFFFFF"/>
          <w:lang w:val="en-US" w:eastAsia="zh-CN" w:bidi="ar"/>
        </w:rPr>
        <w:t>   （五）项目管理情况分析：</w:t>
      </w:r>
      <w:r>
        <w:rPr>
          <w:rFonts w:hint="eastAsia" w:ascii="仿宋" w:hAnsi="仿宋" w:eastAsia="仿宋" w:cs="仿宋"/>
          <w:i w:val="0"/>
          <w:iCs w:val="0"/>
          <w:caps w:val="0"/>
          <w:color w:val="333333"/>
          <w:spacing w:val="0"/>
          <w:kern w:val="0"/>
          <w:sz w:val="30"/>
          <w:szCs w:val="30"/>
          <w:shd w:val="clear" w:color="auto" w:fill="FFFFFF"/>
          <w:lang w:val="en-US" w:eastAsia="zh-CN" w:bidi="ar"/>
        </w:rPr>
        <w:t>在项目资金使用管理上，我们一直按照国家财经法规和内部财务管理制度的规定开支。资金结付有完整的审批程序和手续，严格按照财经制度的有关要求，做到专款专用，部门分管领导对资金的使用进行全程监督，保证资金使用的合规性。资金使用无截留、挤占、挪用、虚列支出等情况。</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0" w:afterAutospacing="0" w:line="240" w:lineRule="auto"/>
        <w:ind w:left="0" w:right="0" w:firstLine="602" w:firstLineChars="200"/>
        <w:jc w:val="left"/>
        <w:textAlignment w:val="auto"/>
        <w:rPr>
          <w:rFonts w:hint="eastAsia" w:ascii="仿宋" w:hAnsi="仿宋" w:eastAsia="仿宋" w:cs="仿宋"/>
          <w:i w:val="0"/>
          <w:iCs w:val="0"/>
          <w:caps w:val="0"/>
          <w:color w:val="333333"/>
          <w:spacing w:val="0"/>
          <w:sz w:val="30"/>
          <w:szCs w:val="30"/>
        </w:rPr>
      </w:pPr>
      <w:r>
        <w:rPr>
          <w:rFonts w:hint="eastAsia" w:ascii="仿宋" w:hAnsi="仿宋" w:eastAsia="仿宋" w:cs="仿宋"/>
          <w:b/>
          <w:bCs/>
          <w:i w:val="0"/>
          <w:iCs w:val="0"/>
          <w:caps w:val="0"/>
          <w:color w:val="333333"/>
          <w:spacing w:val="0"/>
          <w:kern w:val="0"/>
          <w:sz w:val="30"/>
          <w:szCs w:val="30"/>
          <w:shd w:val="clear" w:color="auto" w:fill="FFFFFF"/>
          <w:lang w:val="en-US" w:eastAsia="zh-CN" w:bidi="ar"/>
        </w:rPr>
        <w:t>   三、项目绩效情况</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0" w:afterAutospacing="0" w:line="240" w:lineRule="auto"/>
        <w:ind w:left="0" w:right="0" w:firstLine="600" w:firstLineChars="200"/>
        <w:jc w:val="left"/>
        <w:textAlignment w:val="auto"/>
        <w:rPr>
          <w:rFonts w:hint="eastAsia" w:ascii="仿宋" w:hAnsi="仿宋" w:eastAsia="仿宋" w:cs="仿宋"/>
          <w:i w:val="0"/>
          <w:iCs w:val="0"/>
          <w:caps w:val="0"/>
          <w:color w:val="333333"/>
          <w:spacing w:val="0"/>
          <w:sz w:val="30"/>
          <w:szCs w:val="30"/>
        </w:rPr>
      </w:pPr>
      <w:r>
        <w:rPr>
          <w:rFonts w:hint="eastAsia" w:ascii="仿宋" w:hAnsi="仿宋" w:eastAsia="仿宋" w:cs="仿宋"/>
          <w:i w:val="0"/>
          <w:iCs w:val="0"/>
          <w:caps w:val="0"/>
          <w:color w:val="333333"/>
          <w:spacing w:val="0"/>
          <w:kern w:val="0"/>
          <w:sz w:val="30"/>
          <w:szCs w:val="30"/>
          <w:shd w:val="clear" w:color="auto" w:fill="FFFFFF"/>
          <w:lang w:val="en-US" w:eastAsia="zh-CN" w:bidi="ar"/>
        </w:rPr>
        <w:t> 关于以上项目资金的绩效情况有以下几点：</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0" w:afterAutospacing="0" w:line="240" w:lineRule="auto"/>
        <w:ind w:left="0" w:right="0" w:firstLine="600" w:firstLineChars="200"/>
        <w:jc w:val="left"/>
        <w:textAlignment w:val="auto"/>
        <w:rPr>
          <w:rFonts w:hint="eastAsia" w:ascii="仿宋" w:hAnsi="仿宋" w:eastAsia="仿宋" w:cs="仿宋"/>
          <w:i w:val="0"/>
          <w:iCs w:val="0"/>
          <w:caps w:val="0"/>
          <w:color w:val="333333"/>
          <w:spacing w:val="0"/>
          <w:sz w:val="30"/>
          <w:szCs w:val="30"/>
        </w:rPr>
      </w:pPr>
      <w:r>
        <w:rPr>
          <w:rFonts w:hint="eastAsia" w:ascii="仿宋" w:hAnsi="仿宋" w:eastAsia="仿宋" w:cs="仿宋"/>
          <w:i w:val="0"/>
          <w:iCs w:val="0"/>
          <w:caps w:val="0"/>
          <w:color w:val="333333"/>
          <w:spacing w:val="0"/>
          <w:kern w:val="0"/>
          <w:sz w:val="30"/>
          <w:szCs w:val="30"/>
          <w:shd w:val="clear" w:color="auto" w:fill="FFFFFF"/>
          <w:lang w:val="en-US" w:eastAsia="zh-CN" w:bidi="ar"/>
        </w:rPr>
        <w:t>   1、项目立项依据为《关于开展质量提升行动加快质量强市建设的实施方案》赣市办发【2019】3号文件。</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0" w:afterAutospacing="0" w:line="240" w:lineRule="auto"/>
        <w:ind w:left="0" w:right="0" w:firstLine="600" w:firstLineChars="200"/>
        <w:jc w:val="left"/>
        <w:textAlignment w:val="auto"/>
        <w:rPr>
          <w:rFonts w:hint="eastAsia" w:ascii="仿宋" w:hAnsi="仿宋" w:eastAsia="仿宋" w:cs="仿宋"/>
          <w:i w:val="0"/>
          <w:iCs w:val="0"/>
          <w:caps w:val="0"/>
          <w:color w:val="333333"/>
          <w:spacing w:val="0"/>
          <w:sz w:val="30"/>
          <w:szCs w:val="30"/>
        </w:rPr>
      </w:pPr>
      <w:r>
        <w:rPr>
          <w:rFonts w:hint="eastAsia" w:ascii="仿宋" w:hAnsi="仿宋" w:eastAsia="仿宋" w:cs="仿宋"/>
          <w:i w:val="0"/>
          <w:iCs w:val="0"/>
          <w:caps w:val="0"/>
          <w:color w:val="333333"/>
          <w:spacing w:val="0"/>
          <w:kern w:val="0"/>
          <w:sz w:val="30"/>
          <w:szCs w:val="30"/>
          <w:shd w:val="clear" w:color="auto" w:fill="FFFFFF"/>
          <w:lang w:val="en-US" w:eastAsia="zh-CN" w:bidi="ar"/>
        </w:rPr>
        <w:t>   2、项目实施进度计划开始时间为2022年1月1日，计划完成时间为2022年12月31日。</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0" w:afterAutospacing="0" w:line="240" w:lineRule="auto"/>
        <w:ind w:left="0" w:right="0" w:firstLine="600" w:firstLineChars="200"/>
        <w:jc w:val="left"/>
        <w:textAlignment w:val="auto"/>
        <w:rPr>
          <w:rFonts w:hint="eastAsia" w:ascii="仿宋" w:hAnsi="仿宋" w:eastAsia="仿宋" w:cs="仿宋"/>
          <w:i w:val="0"/>
          <w:iCs w:val="0"/>
          <w:caps w:val="0"/>
          <w:color w:val="333333"/>
          <w:spacing w:val="0"/>
          <w:sz w:val="30"/>
          <w:szCs w:val="30"/>
        </w:rPr>
      </w:pPr>
      <w:r>
        <w:rPr>
          <w:rFonts w:hint="eastAsia" w:ascii="仿宋" w:hAnsi="仿宋" w:eastAsia="仿宋" w:cs="仿宋"/>
          <w:i w:val="0"/>
          <w:iCs w:val="0"/>
          <w:caps w:val="0"/>
          <w:color w:val="333333"/>
          <w:spacing w:val="0"/>
          <w:kern w:val="0"/>
          <w:sz w:val="30"/>
          <w:szCs w:val="30"/>
          <w:shd w:val="clear" w:color="auto" w:fill="FFFFFF"/>
          <w:lang w:val="en-US" w:eastAsia="zh-CN" w:bidi="ar"/>
        </w:rPr>
        <w:t>   3、项目长期绩效目标是通过将质量发展作为我县发展战略的核心内容，深入实施质量强县战略，全面推进质量强县工作，不断强化质量发展意识，弘扬“千年福寿沟 质量赣州行”的城市质量精神，建设城市质量文化，夯实质量基础保障，强化全面质量管理，开展质量提升行动，建成一批设备先进、技术水平高、公共服务能力强的质量技术基础设施平台，形成一批质量水平高、品牌影响力大、核心竞争力强的优势企业，打造一批品牌形象突出、服务平台完备、质量水平一流的现代企业和产业集群，全面提升发展质量总体水平，提高市民质量满意度，促进质量发展成果全民共享，加快推进全市经济社会高质量发展。</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0" w:afterAutospacing="0" w:line="240" w:lineRule="auto"/>
        <w:ind w:right="0" w:firstLine="600" w:firstLineChars="200"/>
        <w:jc w:val="left"/>
        <w:textAlignment w:val="auto"/>
        <w:rPr>
          <w:rFonts w:hint="default" w:ascii="仿宋" w:hAnsi="仿宋" w:eastAsia="仿宋" w:cs="仿宋"/>
          <w:i w:val="0"/>
          <w:iCs w:val="0"/>
          <w:caps w:val="0"/>
          <w:color w:val="333333"/>
          <w:spacing w:val="0"/>
          <w:kern w:val="0"/>
          <w:sz w:val="30"/>
          <w:szCs w:val="30"/>
          <w:shd w:val="clear" w:color="auto" w:fill="FFFFFF"/>
          <w:lang w:val="en-US" w:eastAsia="zh-CN" w:bidi="ar"/>
        </w:rPr>
      </w:pPr>
      <w:r>
        <w:rPr>
          <w:rFonts w:hint="eastAsia" w:ascii="仿宋" w:hAnsi="仿宋" w:eastAsia="仿宋" w:cs="仿宋"/>
          <w:i w:val="0"/>
          <w:iCs w:val="0"/>
          <w:caps w:val="0"/>
          <w:color w:val="333333"/>
          <w:spacing w:val="0"/>
          <w:kern w:val="0"/>
          <w:sz w:val="30"/>
          <w:szCs w:val="30"/>
          <w:shd w:val="clear" w:color="auto" w:fill="FFFFFF"/>
          <w:lang w:val="en-US" w:eastAsia="zh-CN" w:bidi="ar"/>
        </w:rPr>
        <w:t> 4、项目年度绩效目标主要是在本年度鼓励指导企业参加市长质量奖和江西省名牌产品申报，开展“质量月”活动。</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0" w:afterAutospacing="0" w:line="240" w:lineRule="auto"/>
        <w:ind w:right="0" w:firstLine="600" w:firstLineChars="200"/>
        <w:jc w:val="left"/>
        <w:textAlignment w:val="auto"/>
        <w:rPr>
          <w:rFonts w:hint="eastAsia" w:ascii="仿宋" w:hAnsi="仿宋" w:eastAsia="仿宋" w:cs="仿宋"/>
          <w:i w:val="0"/>
          <w:iCs w:val="0"/>
          <w:caps w:val="0"/>
          <w:color w:val="333333"/>
          <w:spacing w:val="0"/>
          <w:sz w:val="30"/>
          <w:szCs w:val="30"/>
        </w:rPr>
      </w:pPr>
      <w:r>
        <w:rPr>
          <w:rFonts w:hint="eastAsia" w:ascii="仿宋" w:hAnsi="仿宋" w:eastAsia="仿宋" w:cs="仿宋"/>
          <w:i w:val="0"/>
          <w:iCs w:val="0"/>
          <w:caps w:val="0"/>
          <w:color w:val="333333"/>
          <w:spacing w:val="0"/>
          <w:kern w:val="0"/>
          <w:sz w:val="30"/>
          <w:szCs w:val="30"/>
          <w:shd w:val="clear" w:color="auto" w:fill="FFFFFF"/>
          <w:lang w:val="en-US" w:eastAsia="zh-CN" w:bidi="ar"/>
        </w:rPr>
        <w:t> 5、项目年度绩效指标值有提升：从产出的角度来看，以上项目资金涉及的几个大类在数量指标、质量指标、时效指标、成本指标方面，指标值的合格率、检测率一般在95%-99%之间；从效益的角度来看，几个大类涉及的经济效益指标、社会效益指标、生态效益指标、可持续影响指标、满意度指标方面，指标值的利用率、安全性、满意度一般在95%-98%之间。</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0" w:afterAutospacing="0" w:line="240" w:lineRule="auto"/>
        <w:ind w:left="0" w:right="0" w:firstLine="602" w:firstLineChars="200"/>
        <w:jc w:val="left"/>
        <w:textAlignment w:val="auto"/>
        <w:rPr>
          <w:rFonts w:hint="eastAsia" w:ascii="仿宋" w:hAnsi="仿宋" w:eastAsia="仿宋" w:cs="仿宋"/>
          <w:b/>
          <w:bCs/>
          <w:i w:val="0"/>
          <w:iCs w:val="0"/>
          <w:caps w:val="0"/>
          <w:color w:val="333333"/>
          <w:spacing w:val="0"/>
          <w:kern w:val="0"/>
          <w:sz w:val="30"/>
          <w:szCs w:val="30"/>
          <w:shd w:val="clear" w:color="auto" w:fill="FFFFFF"/>
          <w:lang w:val="en-US" w:eastAsia="zh-CN" w:bidi="ar"/>
        </w:rPr>
      </w:pPr>
      <w:r>
        <w:rPr>
          <w:rFonts w:hint="eastAsia" w:ascii="仿宋" w:hAnsi="仿宋" w:eastAsia="仿宋" w:cs="仿宋"/>
          <w:b/>
          <w:bCs/>
          <w:i w:val="0"/>
          <w:iCs w:val="0"/>
          <w:caps w:val="0"/>
          <w:color w:val="333333"/>
          <w:spacing w:val="0"/>
          <w:kern w:val="0"/>
          <w:sz w:val="30"/>
          <w:szCs w:val="30"/>
          <w:shd w:val="clear" w:color="auto" w:fill="FFFFFF"/>
          <w:lang w:val="en-US" w:eastAsia="zh-CN" w:bidi="ar"/>
        </w:rPr>
        <w:t>   四、存在的问题</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0" w:afterAutospacing="0" w:line="240" w:lineRule="auto"/>
        <w:ind w:left="0" w:right="0" w:firstLine="600" w:firstLineChars="200"/>
        <w:jc w:val="left"/>
        <w:textAlignment w:val="auto"/>
        <w:rPr>
          <w:rFonts w:hint="eastAsia" w:ascii="仿宋" w:hAnsi="仿宋" w:eastAsia="仿宋" w:cs="仿宋"/>
          <w:b w:val="0"/>
          <w:bCs w:val="0"/>
          <w:i w:val="0"/>
          <w:iCs w:val="0"/>
          <w:caps w:val="0"/>
          <w:color w:val="333333"/>
          <w:spacing w:val="0"/>
          <w:kern w:val="0"/>
          <w:sz w:val="30"/>
          <w:szCs w:val="30"/>
          <w:shd w:val="clear" w:color="auto" w:fill="FFFFFF"/>
          <w:lang w:val="en-US" w:eastAsia="zh-CN" w:bidi="ar"/>
        </w:rPr>
      </w:pPr>
      <w:r>
        <w:rPr>
          <w:rFonts w:hint="eastAsia" w:ascii="仿宋" w:hAnsi="仿宋" w:eastAsia="仿宋" w:cs="仿宋"/>
          <w:b w:val="0"/>
          <w:bCs w:val="0"/>
          <w:i w:val="0"/>
          <w:iCs w:val="0"/>
          <w:caps w:val="0"/>
          <w:color w:val="333333"/>
          <w:spacing w:val="0"/>
          <w:kern w:val="0"/>
          <w:sz w:val="30"/>
          <w:szCs w:val="30"/>
          <w:shd w:val="clear" w:color="auto" w:fill="FFFFFF"/>
          <w:lang w:val="en-US" w:eastAsia="zh-CN" w:bidi="ar"/>
        </w:rPr>
        <w:t>因年末县财政资金紧张未能及时拨付，未能保证项目的质量和项目完成的及时性。</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0" w:afterAutospacing="0" w:line="240" w:lineRule="auto"/>
        <w:ind w:left="0" w:right="0" w:firstLine="602" w:firstLineChars="200"/>
        <w:jc w:val="left"/>
        <w:textAlignment w:val="auto"/>
        <w:rPr>
          <w:rFonts w:hint="eastAsia" w:ascii="仿宋" w:hAnsi="仿宋" w:eastAsia="仿宋" w:cs="仿宋"/>
          <w:i w:val="0"/>
          <w:iCs w:val="0"/>
          <w:caps w:val="0"/>
          <w:color w:val="333333"/>
          <w:spacing w:val="0"/>
          <w:sz w:val="30"/>
          <w:szCs w:val="30"/>
        </w:rPr>
      </w:pPr>
      <w:r>
        <w:rPr>
          <w:rFonts w:hint="eastAsia" w:ascii="仿宋" w:hAnsi="仿宋" w:eastAsia="仿宋" w:cs="仿宋"/>
          <w:b/>
          <w:bCs/>
          <w:i w:val="0"/>
          <w:iCs w:val="0"/>
          <w:caps w:val="0"/>
          <w:color w:val="333333"/>
          <w:spacing w:val="0"/>
          <w:kern w:val="0"/>
          <w:sz w:val="30"/>
          <w:szCs w:val="30"/>
          <w:shd w:val="clear" w:color="auto" w:fill="FFFFFF"/>
          <w:lang w:val="en-US" w:eastAsia="zh-CN" w:bidi="ar"/>
        </w:rPr>
        <w:t>   五、其他需要说明的问题</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0" w:afterAutospacing="0" w:line="240" w:lineRule="auto"/>
        <w:ind w:left="0" w:right="0" w:firstLine="600" w:firstLineChars="200"/>
        <w:jc w:val="left"/>
        <w:textAlignment w:val="auto"/>
        <w:rPr>
          <w:rFonts w:hint="eastAsia" w:ascii="仿宋" w:hAnsi="仿宋" w:eastAsia="仿宋" w:cs="仿宋"/>
          <w:i w:val="0"/>
          <w:iCs w:val="0"/>
          <w:caps w:val="0"/>
          <w:color w:val="333333"/>
          <w:spacing w:val="0"/>
          <w:sz w:val="30"/>
          <w:szCs w:val="30"/>
        </w:rPr>
      </w:pPr>
      <w:r>
        <w:rPr>
          <w:rFonts w:hint="eastAsia" w:ascii="仿宋" w:hAnsi="仿宋" w:eastAsia="仿宋" w:cs="仿宋"/>
          <w:i w:val="0"/>
          <w:iCs w:val="0"/>
          <w:caps w:val="0"/>
          <w:color w:val="333333"/>
          <w:spacing w:val="0"/>
          <w:kern w:val="0"/>
          <w:sz w:val="30"/>
          <w:szCs w:val="30"/>
          <w:shd w:val="clear" w:color="auto" w:fill="FFFFFF"/>
          <w:lang w:val="en-US" w:eastAsia="zh-CN" w:bidi="ar"/>
        </w:rPr>
        <w:t>    建议加大资金支持，使得专款专用并及时拨付到位以保证项目的顺利实施。</w:t>
      </w:r>
    </w:p>
    <w:p>
      <w:pPr>
        <w:rPr>
          <w:rFonts w:hint="eastAsia"/>
        </w:rPr>
      </w:pPr>
    </w:p>
    <w:p>
      <w:pPr>
        <w:spacing w:line="570" w:lineRule="exact"/>
        <w:rPr>
          <w:rFonts w:hint="default" w:ascii="仿宋_GB2312" w:hAnsi="仿宋_GB2312" w:eastAsia="仿宋_GB2312" w:cs="Times New Roman"/>
          <w:kern w:val="0"/>
          <w:sz w:val="32"/>
          <w:szCs w:val="32"/>
          <w:lang w:val="en-US" w:eastAsia="zh-CN"/>
        </w:rPr>
      </w:pPr>
    </w:p>
    <w:sectPr>
      <w:footerReference r:id="rId3" w:type="default"/>
      <w:pgSz w:w="11906" w:h="16838"/>
      <w:pgMar w:top="2098" w:right="1587" w:bottom="2098" w:left="1587" w:header="851" w:footer="1417" w:gutter="0"/>
      <w:pgNumType w:start="1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楷体">
    <w:panose1 w:val="02010609060101010101"/>
    <w:charset w:val="86"/>
    <w:family w:val="modern"/>
    <w:pitch w:val="default"/>
    <w:sig w:usb0="800002BF" w:usb1="38CF7CFA" w:usb2="00000016" w:usb3="00000000" w:csb0="00040001" w:csb1="00000000"/>
  </w:font>
  <w:font w:name="方正小标宋简体">
    <w:altName w:val="黑体"/>
    <w:panose1 w:val="03000509000000000000"/>
    <w:charset w:val="86"/>
    <w:family w:val="auto"/>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auto"/>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5"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5"/>
                            <w:rPr>
                              <w:rFonts w:hint="eastAsia"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28</w:t>
                          </w:r>
                          <w:r>
                            <w:rPr>
                              <w:rFonts w:hint="eastAsia" w:ascii="宋体" w:hAnsi="宋体" w:cs="宋体"/>
                              <w:sz w:val="28"/>
                              <w:szCs w:val="28"/>
                            </w:rPr>
                            <w:fldChar w:fldCharType="end"/>
                          </w:r>
                          <w:r>
                            <w:rPr>
                              <w:rFonts w:hint="eastAsia" w:ascii="宋体" w:hAnsi="宋体" w:cs="宋体"/>
                              <w:sz w:val="28"/>
                              <w:szCs w:val="28"/>
                            </w:rPr>
                            <w:t xml:space="preserve"> —</w:t>
                          </w:r>
                        </w:p>
                      </w:txbxContent>
                    </wps:txbx>
                    <wps:bodyPr wrap="none" lIns="0" tIns="0" rIns="0" bIns="0" upright="0">
                      <a:spAutoFit/>
                    </wps:bodyPr>
                  </wps:wsp>
                </a:graphicData>
              </a:graphic>
            </wp:anchor>
          </w:drawing>
        </mc:Choice>
        <mc:Fallback>
          <w:pict>
            <v:shape id="文本框 1"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UO1Qv8gBAACaAwAADgAAAGRycy9lMm9Eb2MueG1srVPNjtMwEL4j8Q6W&#10;79RpJVAVNV3tqlqEhABp4QFcx24s+U8et0lfAN6AExfuPFefg7GTdGG57IGLM54ZfzPfN5PNzWAN&#10;OckI2ruGLhcVJdIJ32p3aOiXz/ev1pRA4q7lxjvZ0LMEerN9+WLTh1qufOdNKyNBEAd1HxrapRRq&#10;xkB00nJY+CAdBpWPlie8xgNrI+8R3Rq2qqo3rPexDdELCYDe3RikE2J8DqBXSgu58+JopUsjapSG&#10;J6QEnQ5At6VbpaRIH5UCmYhpKDJN5cQiaO/zybYbXh8iD50WUwv8OS084WS5dlj0CrXjiZNj1P9A&#10;WS2iB6/SQnjLRiJFEWSxrJ5o89DxIAsXlBrCVXT4f7Diw+lTJLrFTXhNieMWJ375/u3y49fl51ey&#10;zPr0AWpMewiYmIY7P2Du7Ad0ZtqDijZ/kRDBOKp7vqorh0REfrRerdcVhgTG5gvis8fnIUJ6K70l&#10;2WhoxPEVVfnpPaQxdU7J1Zy/18aUERr3lwMxs4fl3sces5WG/TAR2vv2jHx6nHxDHS46JeadQ2Hz&#10;ksxGnI39bBxD1IeubFGuB+H2mLCJ0luuMMJOhXFkhd20Xnkn/ryXrMdfavsb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FDtUL/IAQAAmgMAAA4AAAAAAAAAAQAgAAAAHgEAAGRycy9lMm9Eb2Mu&#10;eG1sUEsFBgAAAAAGAAYAWQEAAFgFAAAAAA==&#10;">
              <v:fill on="f" focussize="0,0"/>
              <v:stroke on="f"/>
              <v:imagedata o:title=""/>
              <o:lock v:ext="edit" aspectratio="f"/>
              <v:textbox inset="0mm,0mm,0mm,0mm" style="mso-fit-shape-to-text:t;">
                <w:txbxContent>
                  <w:p>
                    <w:pPr>
                      <w:pStyle w:val="5"/>
                      <w:rPr>
                        <w:rFonts w:hint="eastAsia"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28</w:t>
                    </w:r>
                    <w:r>
                      <w:rPr>
                        <w:rFonts w:hint="eastAsia" w:ascii="宋体" w:hAnsi="宋体" w:cs="宋体"/>
                        <w:sz w:val="28"/>
                        <w:szCs w:val="28"/>
                      </w:rPr>
                      <w:fldChar w:fldCharType="end"/>
                    </w:r>
                    <w:r>
                      <w:rPr>
                        <w:rFonts w:hint="eastAsia" w:ascii="宋体" w:hAnsi="宋体" w:cs="宋体"/>
                        <w:sz w:val="28"/>
                        <w:szCs w:val="28"/>
                      </w:rPr>
                      <w:t xml:space="preserve"> —</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370CDD2"/>
    <w:multiLevelType w:val="singleLevel"/>
    <w:tmpl w:val="8370CDD2"/>
    <w:lvl w:ilvl="0" w:tentative="0">
      <w:start w:val="3"/>
      <w:numFmt w:val="decimal"/>
      <w:suff w:val="nothing"/>
      <w:lvlText w:val="%1、"/>
      <w:lvlJc w:val="left"/>
    </w:lvl>
  </w:abstractNum>
  <w:abstractNum w:abstractNumId="1">
    <w:nsid w:val="F7087CE7"/>
    <w:multiLevelType w:val="singleLevel"/>
    <w:tmpl w:val="F7087CE7"/>
    <w:lvl w:ilvl="0" w:tentative="0">
      <w:start w:val="1"/>
      <w:numFmt w:val="chineseCounting"/>
      <w:suff w:val="nothing"/>
      <w:lvlText w:val="%1、"/>
      <w:lvlJc w:val="left"/>
      <w:rPr>
        <w:rFonts w:hint="eastAsia"/>
      </w:rPr>
    </w:lvl>
  </w:abstractNum>
  <w:abstractNum w:abstractNumId="2">
    <w:nsid w:val="23DDB54A"/>
    <w:multiLevelType w:val="singleLevel"/>
    <w:tmpl w:val="23DDB54A"/>
    <w:lvl w:ilvl="0" w:tentative="0">
      <w:start w:val="5"/>
      <w:numFmt w:val="chineseCounting"/>
      <w:suff w:val="space"/>
      <w:lvlText w:val="第%1部分"/>
      <w:lvlJc w:val="left"/>
      <w:rPr>
        <w:rFonts w:hint="eastAsia"/>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HorizontalSpacing w:val="105"/>
  <w:drawingGridVerticalSpacing w:val="156"/>
  <w:displayHorizontalDrawingGridEvery w:val="1"/>
  <w:displayVerticalDrawingGridEvery w:val="1"/>
  <w:doNotShadeFormData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I2NTkxZTdiZjU2YWYwNDg3NzUzMTg0YzA2ODc2YzQifQ=="/>
  </w:docVars>
  <w:rsids>
    <w:rsidRoot w:val="00172A27"/>
    <w:rsid w:val="007B16D7"/>
    <w:rsid w:val="008A382E"/>
    <w:rsid w:val="00903CA6"/>
    <w:rsid w:val="0121313F"/>
    <w:rsid w:val="05E83538"/>
    <w:rsid w:val="076D374E"/>
    <w:rsid w:val="0805171E"/>
    <w:rsid w:val="08C4255F"/>
    <w:rsid w:val="0A17634F"/>
    <w:rsid w:val="0A655902"/>
    <w:rsid w:val="0B375C7F"/>
    <w:rsid w:val="0F541B90"/>
    <w:rsid w:val="138253AD"/>
    <w:rsid w:val="16192278"/>
    <w:rsid w:val="16FC47B8"/>
    <w:rsid w:val="17636C08"/>
    <w:rsid w:val="18122978"/>
    <w:rsid w:val="19053C22"/>
    <w:rsid w:val="194160B8"/>
    <w:rsid w:val="195A6CF6"/>
    <w:rsid w:val="1A2E751A"/>
    <w:rsid w:val="1B562253"/>
    <w:rsid w:val="1BA639B7"/>
    <w:rsid w:val="1C2A40E6"/>
    <w:rsid w:val="1C9F6334"/>
    <w:rsid w:val="22AB3A78"/>
    <w:rsid w:val="23AE2541"/>
    <w:rsid w:val="24201257"/>
    <w:rsid w:val="246C0BE2"/>
    <w:rsid w:val="249100E9"/>
    <w:rsid w:val="24A713B1"/>
    <w:rsid w:val="297F4D32"/>
    <w:rsid w:val="298C4C0E"/>
    <w:rsid w:val="29D26308"/>
    <w:rsid w:val="29E14C3E"/>
    <w:rsid w:val="2B953A38"/>
    <w:rsid w:val="2D4608E8"/>
    <w:rsid w:val="2D9519C3"/>
    <w:rsid w:val="2E36470C"/>
    <w:rsid w:val="2E966C28"/>
    <w:rsid w:val="2E9C7730"/>
    <w:rsid w:val="2F862699"/>
    <w:rsid w:val="33BC72C6"/>
    <w:rsid w:val="366D62CE"/>
    <w:rsid w:val="36716B17"/>
    <w:rsid w:val="36997774"/>
    <w:rsid w:val="37E32E58"/>
    <w:rsid w:val="3C27476B"/>
    <w:rsid w:val="3D0F50C1"/>
    <w:rsid w:val="3E2F07ED"/>
    <w:rsid w:val="3FA0387F"/>
    <w:rsid w:val="409E4722"/>
    <w:rsid w:val="4129422F"/>
    <w:rsid w:val="42486415"/>
    <w:rsid w:val="437B31CE"/>
    <w:rsid w:val="45837FCF"/>
    <w:rsid w:val="498A1BA7"/>
    <w:rsid w:val="4AB85A1B"/>
    <w:rsid w:val="4B260AF5"/>
    <w:rsid w:val="4D6F3997"/>
    <w:rsid w:val="4EED34E2"/>
    <w:rsid w:val="508634C3"/>
    <w:rsid w:val="540D3DDF"/>
    <w:rsid w:val="542E714C"/>
    <w:rsid w:val="54BA05FB"/>
    <w:rsid w:val="54C37059"/>
    <w:rsid w:val="55DF2C65"/>
    <w:rsid w:val="561D5DFC"/>
    <w:rsid w:val="56AF0EBA"/>
    <w:rsid w:val="578255AE"/>
    <w:rsid w:val="57C35C95"/>
    <w:rsid w:val="589B7671"/>
    <w:rsid w:val="58BC455C"/>
    <w:rsid w:val="59500529"/>
    <w:rsid w:val="59D026DC"/>
    <w:rsid w:val="5D037EF9"/>
    <w:rsid w:val="61175803"/>
    <w:rsid w:val="61283B5C"/>
    <w:rsid w:val="625471AD"/>
    <w:rsid w:val="62D67FA6"/>
    <w:rsid w:val="62F85339"/>
    <w:rsid w:val="633B56D1"/>
    <w:rsid w:val="649A7248"/>
    <w:rsid w:val="652E1246"/>
    <w:rsid w:val="66095C78"/>
    <w:rsid w:val="660D3CB9"/>
    <w:rsid w:val="663B73C7"/>
    <w:rsid w:val="67874F61"/>
    <w:rsid w:val="6D7C1813"/>
    <w:rsid w:val="7069057E"/>
    <w:rsid w:val="712B74A0"/>
    <w:rsid w:val="72364A4F"/>
    <w:rsid w:val="734D06AA"/>
    <w:rsid w:val="741B78DB"/>
    <w:rsid w:val="77402A6F"/>
    <w:rsid w:val="775D03C6"/>
    <w:rsid w:val="78191424"/>
    <w:rsid w:val="784E0692"/>
    <w:rsid w:val="796278F6"/>
    <w:rsid w:val="797359FC"/>
    <w:rsid w:val="7A52347F"/>
    <w:rsid w:val="7D8D6FB6"/>
    <w:rsid w:val="7E097ADE"/>
    <w:rsid w:val="7E630617"/>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3"/>
    <w:basedOn w:val="1"/>
    <w:next w:val="1"/>
    <w:unhideWhenUsed/>
    <w:qFormat/>
    <w:uiPriority w:val="0"/>
    <w:pPr>
      <w:spacing w:before="100" w:beforeAutospacing="1" w:after="100" w:afterAutospacing="1"/>
      <w:jc w:val="left"/>
      <w:outlineLvl w:val="2"/>
    </w:pPr>
    <w:rPr>
      <w:rFonts w:hint="eastAsia" w:ascii="宋体" w:hAnsi="宋体" w:eastAsia="宋体" w:cs="宋体"/>
      <w:b/>
      <w:bCs/>
      <w:kern w:val="0"/>
      <w:sz w:val="27"/>
      <w:szCs w:val="27"/>
      <w:lang w:val="en-US" w:eastAsia="zh-CN" w:bidi="ar"/>
    </w:rPr>
  </w:style>
  <w:style w:type="character" w:default="1" w:styleId="9">
    <w:name w:val="Default Paragraph Font"/>
    <w:uiPriority w:val="0"/>
  </w:style>
  <w:style w:type="table" w:default="1" w:styleId="8">
    <w:name w:val="Normal Table"/>
    <w:semiHidden/>
    <w:uiPriority w:val="0"/>
    <w:tblPr>
      <w:tblCellMar>
        <w:top w:w="0" w:type="dxa"/>
        <w:left w:w="108" w:type="dxa"/>
        <w:bottom w:w="0" w:type="dxa"/>
        <w:right w:w="108" w:type="dxa"/>
      </w:tblCellMar>
    </w:tblPr>
  </w:style>
  <w:style w:type="paragraph" w:styleId="3">
    <w:name w:val="annotation text"/>
    <w:basedOn w:val="1"/>
    <w:uiPriority w:val="0"/>
    <w:pPr>
      <w:jc w:val="left"/>
    </w:pPr>
  </w:style>
  <w:style w:type="paragraph" w:styleId="4">
    <w:name w:val="Balloon Text"/>
    <w:basedOn w:val="1"/>
    <w:link w:val="10"/>
    <w:uiPriority w:val="0"/>
    <w:rPr>
      <w:sz w:val="18"/>
      <w:szCs w:val="18"/>
    </w:rPr>
  </w:style>
  <w:style w:type="paragraph" w:styleId="5">
    <w:name w:val="footer"/>
    <w:basedOn w:val="1"/>
    <w:link w:val="11"/>
    <w:qFormat/>
    <w:uiPriority w:val="0"/>
    <w:pPr>
      <w:tabs>
        <w:tab w:val="center" w:pos="4153"/>
        <w:tab w:val="right" w:pos="8306"/>
      </w:tabs>
      <w:snapToGrid w:val="0"/>
      <w:jc w:val="left"/>
    </w:pPr>
    <w:rPr>
      <w:sz w:val="18"/>
      <w:szCs w:val="18"/>
    </w:rPr>
  </w:style>
  <w:style w:type="paragraph" w:styleId="6">
    <w:name w:val="header"/>
    <w:basedOn w:val="1"/>
    <w:link w:val="12"/>
    <w:qFormat/>
    <w:uiPriority w:val="0"/>
    <w:pPr>
      <w:pBdr>
        <w:bottom w:val="single" w:color="auto" w:sz="6" w:space="1"/>
      </w:pBdr>
      <w:tabs>
        <w:tab w:val="center" w:pos="4153"/>
        <w:tab w:val="right" w:pos="8306"/>
      </w:tabs>
      <w:snapToGrid w:val="0"/>
      <w:jc w:val="center"/>
    </w:pPr>
    <w:rPr>
      <w:sz w:val="18"/>
      <w:szCs w:val="18"/>
    </w:rPr>
  </w:style>
  <w:style w:type="paragraph" w:styleId="7">
    <w:name w:val="Normal (Web)"/>
    <w:basedOn w:val="1"/>
    <w:qFormat/>
    <w:uiPriority w:val="0"/>
    <w:pPr>
      <w:spacing w:before="100" w:beforeAutospacing="1" w:after="100" w:afterAutospacing="1"/>
      <w:ind w:left="0" w:right="0"/>
      <w:jc w:val="left"/>
    </w:pPr>
    <w:rPr>
      <w:kern w:val="0"/>
      <w:sz w:val="24"/>
      <w:lang w:val="en-US" w:eastAsia="zh-CN" w:bidi="ar"/>
    </w:rPr>
  </w:style>
  <w:style w:type="character" w:customStyle="1" w:styleId="10">
    <w:name w:val="批注框文本 Char"/>
    <w:basedOn w:val="9"/>
    <w:link w:val="4"/>
    <w:qFormat/>
    <w:uiPriority w:val="0"/>
    <w:rPr>
      <w:sz w:val="18"/>
      <w:szCs w:val="18"/>
    </w:rPr>
  </w:style>
  <w:style w:type="character" w:customStyle="1" w:styleId="11">
    <w:name w:val="页脚 Char"/>
    <w:basedOn w:val="9"/>
    <w:link w:val="5"/>
    <w:qFormat/>
    <w:uiPriority w:val="0"/>
    <w:rPr>
      <w:sz w:val="18"/>
      <w:szCs w:val="18"/>
    </w:rPr>
  </w:style>
  <w:style w:type="character" w:customStyle="1" w:styleId="12">
    <w:name w:val="页眉 Char"/>
    <w:basedOn w:val="9"/>
    <w:link w:val="6"/>
    <w:qFormat/>
    <w:uiPriority w:val="0"/>
    <w:rPr>
      <w:sz w:val="18"/>
      <w:szCs w:val="18"/>
    </w:rPr>
  </w:style>
  <w:style w:type="paragraph" w:customStyle="1" w:styleId="13">
    <w:name w:val="p0"/>
    <w:basedOn w:val="1"/>
    <w:qFormat/>
    <w:uiPriority w:val="0"/>
    <w:pPr>
      <w:widowControl/>
    </w:pPr>
    <w:rPr>
      <w:kern w:val="0"/>
      <w:szCs w:val="21"/>
    </w:rPr>
  </w:style>
</w:styles>
</file>

<file path=word/_rels/document.xml.rels><?xml version="1.0" encoding="UTF-8" standalone="yes"?>
<Relationships xmlns="http://schemas.openxmlformats.org/package/2006/relationships"><Relationship Id="rId9" Type="http://schemas.openxmlformats.org/officeDocument/2006/relationships/image" Target="media/image5.png"/><Relationship Id="rId8" Type="http://schemas.openxmlformats.org/officeDocument/2006/relationships/image" Target="media/image4.png"/><Relationship Id="rId7" Type="http://schemas.openxmlformats.org/officeDocument/2006/relationships/image" Target="media/image3.png"/><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2" Type="http://schemas.openxmlformats.org/officeDocument/2006/relationships/fontTable" Target="fontTable.xml"/><Relationship Id="rId21" Type="http://schemas.openxmlformats.org/officeDocument/2006/relationships/numbering" Target="numbering.xml"/><Relationship Id="rId20" Type="http://schemas.openxmlformats.org/officeDocument/2006/relationships/customXml" Target="../customXml/item1.xml"/><Relationship Id="rId2" Type="http://schemas.openxmlformats.org/officeDocument/2006/relationships/settings" Target="settings.xml"/><Relationship Id="rId19" Type="http://schemas.openxmlformats.org/officeDocument/2006/relationships/image" Target="media/image15.png"/><Relationship Id="rId18" Type="http://schemas.openxmlformats.org/officeDocument/2006/relationships/image" Target="media/image14.png"/><Relationship Id="rId17" Type="http://schemas.openxmlformats.org/officeDocument/2006/relationships/image" Target="media/image13.png"/><Relationship Id="rId16" Type="http://schemas.openxmlformats.org/officeDocument/2006/relationships/image" Target="media/image12.png"/><Relationship Id="rId15" Type="http://schemas.openxmlformats.org/officeDocument/2006/relationships/image" Target="media/image11.png"/><Relationship Id="rId14" Type="http://schemas.openxmlformats.org/officeDocument/2006/relationships/image" Target="media/image10.png"/><Relationship Id="rId13" Type="http://schemas.openxmlformats.org/officeDocument/2006/relationships/image" Target="media/image9.png"/><Relationship Id="rId12" Type="http://schemas.openxmlformats.org/officeDocument/2006/relationships/image" Target="media/image8.png"/><Relationship Id="rId11" Type="http://schemas.openxmlformats.org/officeDocument/2006/relationships/image" Target="media/image7.png"/><Relationship Id="rId10" Type="http://schemas.openxmlformats.org/officeDocument/2006/relationships/image" Target="media/image6.png"/><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Hewlett-Packard Company</Company>
  <Pages>35</Pages>
  <Words>9825</Words>
  <Characters>10558</Characters>
  <Lines>27</Lines>
  <Paragraphs>7</Paragraphs>
  <TotalTime>0</TotalTime>
  <ScaleCrop>false</ScaleCrop>
  <LinksUpToDate>false</LinksUpToDate>
  <CharactersWithSpaces>10627</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2019-05-30T16:41:00Z</dcterms:created>
  <dc:creator>Administrator</dc:creator>
  <cp:lastModifiedBy>一盘宇宙</cp:lastModifiedBy>
  <cp:lastPrinted>2023-07-26T07:28:00Z</cp:lastPrinted>
  <dcterms:modified xsi:type="dcterms:W3CDTF">2023-11-21T07:07:54Z</dcterms:modified>
  <dc:title>附件1</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8AF434B3D84D42ADA5ED08DCC81B276C_13</vt:lpwstr>
  </property>
</Properties>
</file>