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7211D2">
      <w:pPr>
        <w:pStyle w:val="17"/>
        <w:bidi w:val="0"/>
        <w:rPr>
          <w:rFonts w:hint="eastAsia"/>
        </w:rPr>
      </w:pPr>
      <w:r>
        <w:rPr>
          <w:rFonts w:hint="eastAsia"/>
          <w:lang w:eastAsia="zh-CN"/>
        </w:rPr>
        <w:t>兴国县市场监督管理局2026</w:t>
      </w:r>
      <w:r>
        <w:rPr>
          <w:rFonts w:hint="eastAsia"/>
        </w:rPr>
        <w:t>年部门预算</w:t>
      </w:r>
    </w:p>
    <w:p w14:paraId="4AFA226C">
      <w:pPr>
        <w:pStyle w:val="14"/>
        <w:spacing w:line="600" w:lineRule="atLeast"/>
        <w:jc w:val="center"/>
        <w:rPr>
          <w:rFonts w:ascii="黑体" w:hAnsi="黑体" w:eastAsia="黑体"/>
          <w:color w:val="000000"/>
          <w:sz w:val="32"/>
          <w:szCs w:val="32"/>
        </w:rPr>
      </w:pPr>
    </w:p>
    <w:p w14:paraId="293722F0">
      <w:pPr>
        <w:pStyle w:val="14"/>
        <w:spacing w:line="600" w:lineRule="atLeast"/>
        <w:jc w:val="center"/>
        <w:rPr>
          <w:rFonts w:ascii="黑体" w:hAnsi="黑体" w:eastAsia="黑体"/>
          <w:color w:val="000000"/>
          <w:sz w:val="32"/>
          <w:szCs w:val="32"/>
        </w:rPr>
      </w:pPr>
      <w:r>
        <w:rPr>
          <w:rFonts w:hint="eastAsia" w:ascii="黑体" w:hAnsi="黑体" w:eastAsia="黑体"/>
          <w:color w:val="000000"/>
          <w:sz w:val="32"/>
          <w:szCs w:val="32"/>
        </w:rPr>
        <w:t>目录</w:t>
      </w:r>
    </w:p>
    <w:p w14:paraId="5AE67E59">
      <w:pPr>
        <w:pStyle w:val="14"/>
        <w:rPr>
          <w:rFonts w:ascii="宋体" w:hAnsi="宋体"/>
          <w:color w:val="000000"/>
        </w:rPr>
      </w:pPr>
    </w:p>
    <w:p w14:paraId="5C214E70">
      <w:pPr>
        <w:pStyle w:val="18"/>
        <w:numPr>
          <w:ilvl w:val="0"/>
          <w:numId w:val="0"/>
        </w:numPr>
        <w:bidi w:val="0"/>
        <w:ind w:left="420" w:leftChars="200"/>
        <w:jc w:val="left"/>
        <w:rPr>
          <w:rFonts w:hint="eastAsia"/>
          <w:lang w:eastAsia="zh-CN"/>
        </w:rPr>
      </w:pPr>
      <w:r>
        <w:rPr>
          <w:rFonts w:hint="eastAsia"/>
          <w:lang w:val="en-US" w:eastAsia="zh-CN"/>
        </w:rPr>
        <w:t>第一部分兴国县市场监督管理局概况</w:t>
      </w:r>
    </w:p>
    <w:p w14:paraId="5B092F4A">
      <w:pPr>
        <w:pStyle w:val="19"/>
        <w:bidi w:val="0"/>
        <w:rPr>
          <w:rFonts w:hint="eastAsia" w:ascii="仿宋_GB2312" w:hAnsi="仿宋_GB2312" w:eastAsia="仿宋_GB2312" w:cs="仿宋_GB2312"/>
        </w:rPr>
      </w:pPr>
      <w:r>
        <w:rPr>
          <w:rFonts w:hint="eastAsia" w:ascii="仿宋_GB2312" w:hAnsi="仿宋_GB2312" w:eastAsia="仿宋_GB2312" w:cs="仿宋_GB2312"/>
        </w:rPr>
        <w:t>一、部门主要职责</w:t>
      </w:r>
    </w:p>
    <w:p w14:paraId="718F21DF">
      <w:pPr>
        <w:pStyle w:val="19"/>
        <w:bidi w:val="0"/>
        <w:rPr>
          <w:rFonts w:hint="eastAsia" w:ascii="仿宋_GB2312" w:hAnsi="仿宋_GB2312" w:eastAsia="仿宋_GB2312" w:cs="仿宋_GB2312"/>
        </w:rPr>
      </w:pPr>
      <w:r>
        <w:rPr>
          <w:rFonts w:hint="eastAsia" w:ascii="仿宋_GB2312" w:hAnsi="仿宋_GB2312" w:eastAsia="仿宋_GB2312" w:cs="仿宋_GB2312"/>
        </w:rPr>
        <w:t>二、机构设置及人员情况</w:t>
      </w:r>
    </w:p>
    <w:p w14:paraId="055A5F04">
      <w:pPr>
        <w:pStyle w:val="18"/>
        <w:numPr>
          <w:ilvl w:val="0"/>
          <w:numId w:val="0"/>
        </w:numPr>
        <w:bidi w:val="0"/>
        <w:ind w:left="420" w:leftChars="200"/>
        <w:jc w:val="left"/>
        <w:rPr>
          <w:rFonts w:hint="eastAsia"/>
        </w:rPr>
      </w:pPr>
      <w:r>
        <w:rPr>
          <w:rFonts w:hint="eastAsia"/>
        </w:rPr>
        <w:t>第二部分</w:t>
      </w:r>
      <w:r>
        <w:rPr>
          <w:rFonts w:hint="eastAsia"/>
          <w:lang w:eastAsia="zh-CN"/>
        </w:rPr>
        <w:t>兴国县市场监督管理局2026</w:t>
      </w:r>
      <w:r>
        <w:rPr>
          <w:rFonts w:hint="eastAsia"/>
        </w:rPr>
        <w:t>年部门预算表</w:t>
      </w:r>
    </w:p>
    <w:p w14:paraId="69A843D2">
      <w:pPr>
        <w:pStyle w:val="19"/>
        <w:bidi w:val="0"/>
        <w:rPr>
          <w:rFonts w:hint="eastAsia" w:ascii="仿宋_GB2312" w:hAnsi="仿宋_GB2312" w:eastAsia="仿宋_GB2312" w:cs="仿宋_GB2312"/>
        </w:rPr>
      </w:pPr>
      <w:r>
        <w:rPr>
          <w:rFonts w:hint="eastAsia" w:ascii="仿宋_GB2312" w:hAnsi="仿宋_GB2312" w:eastAsia="仿宋_GB2312" w:cs="仿宋_GB2312"/>
        </w:rPr>
        <w:t>一、《收支预算总表》</w:t>
      </w:r>
    </w:p>
    <w:p w14:paraId="0F7818A1">
      <w:pPr>
        <w:pStyle w:val="19"/>
        <w:bidi w:val="0"/>
        <w:rPr>
          <w:rFonts w:hint="eastAsia" w:ascii="仿宋_GB2312" w:hAnsi="仿宋_GB2312" w:eastAsia="仿宋_GB2312" w:cs="仿宋_GB2312"/>
        </w:rPr>
      </w:pPr>
      <w:r>
        <w:rPr>
          <w:rFonts w:hint="eastAsia" w:ascii="仿宋_GB2312" w:hAnsi="仿宋_GB2312" w:eastAsia="仿宋_GB2312" w:cs="仿宋_GB2312"/>
        </w:rPr>
        <w:t>二、《部门收入总表》</w:t>
      </w:r>
    </w:p>
    <w:p w14:paraId="09BF0FCB">
      <w:pPr>
        <w:pStyle w:val="19"/>
        <w:bidi w:val="0"/>
        <w:rPr>
          <w:rFonts w:hint="eastAsia" w:ascii="仿宋_GB2312" w:hAnsi="仿宋_GB2312" w:eastAsia="仿宋_GB2312" w:cs="仿宋_GB2312"/>
        </w:rPr>
      </w:pPr>
      <w:r>
        <w:rPr>
          <w:rFonts w:hint="eastAsia" w:ascii="仿宋_GB2312" w:hAnsi="仿宋_GB2312" w:eastAsia="仿宋_GB2312" w:cs="仿宋_GB2312"/>
        </w:rPr>
        <w:t>三、《部门支出总表》</w:t>
      </w:r>
    </w:p>
    <w:p w14:paraId="2495A868">
      <w:pPr>
        <w:pStyle w:val="19"/>
        <w:bidi w:val="0"/>
        <w:rPr>
          <w:rFonts w:hint="eastAsia" w:ascii="仿宋_GB2312" w:hAnsi="仿宋_GB2312" w:eastAsia="仿宋_GB2312" w:cs="仿宋_GB2312"/>
        </w:rPr>
      </w:pPr>
      <w:r>
        <w:rPr>
          <w:rFonts w:hint="eastAsia" w:ascii="仿宋_GB2312" w:hAnsi="仿宋_GB2312" w:eastAsia="仿宋_GB2312" w:cs="仿宋_GB2312"/>
        </w:rPr>
        <w:t>四、《财政拨款收支总表》</w:t>
      </w:r>
    </w:p>
    <w:p w14:paraId="3B6EB811">
      <w:pPr>
        <w:pStyle w:val="19"/>
        <w:bidi w:val="0"/>
        <w:rPr>
          <w:rFonts w:hint="eastAsia" w:ascii="仿宋_GB2312" w:hAnsi="仿宋_GB2312" w:eastAsia="仿宋_GB2312" w:cs="仿宋_GB2312"/>
        </w:rPr>
      </w:pPr>
      <w:r>
        <w:rPr>
          <w:rFonts w:hint="eastAsia" w:ascii="仿宋_GB2312" w:hAnsi="仿宋_GB2312" w:eastAsia="仿宋_GB2312" w:cs="仿宋_GB2312"/>
        </w:rPr>
        <w:t>五、《一般公共预算支出表》</w:t>
      </w:r>
    </w:p>
    <w:p w14:paraId="309D4DCA">
      <w:pPr>
        <w:pStyle w:val="19"/>
        <w:bidi w:val="0"/>
        <w:rPr>
          <w:rFonts w:hint="eastAsia" w:ascii="仿宋_GB2312" w:hAnsi="仿宋_GB2312" w:eastAsia="仿宋_GB2312" w:cs="仿宋_GB2312"/>
        </w:rPr>
      </w:pPr>
      <w:r>
        <w:rPr>
          <w:rFonts w:hint="eastAsia" w:ascii="仿宋_GB2312" w:hAnsi="仿宋_GB2312" w:eastAsia="仿宋_GB2312" w:cs="仿宋_GB2312"/>
        </w:rPr>
        <w:t>六、《一般公共预算基本支出表》</w:t>
      </w:r>
    </w:p>
    <w:p w14:paraId="6220C113">
      <w:pPr>
        <w:pStyle w:val="19"/>
        <w:bidi w:val="0"/>
        <w:rPr>
          <w:rFonts w:hint="eastAsia" w:ascii="仿宋_GB2312" w:hAnsi="仿宋_GB2312" w:eastAsia="仿宋_GB2312" w:cs="仿宋_GB2312"/>
        </w:rPr>
      </w:pPr>
      <w:r>
        <w:rPr>
          <w:rFonts w:hint="eastAsia" w:ascii="仿宋_GB2312" w:hAnsi="仿宋_GB2312" w:eastAsia="仿宋_GB2312" w:cs="仿宋_GB2312"/>
        </w:rPr>
        <w:t>七、《财政拨款“三公”经费支出表》</w:t>
      </w:r>
    </w:p>
    <w:p w14:paraId="36AB624C">
      <w:pPr>
        <w:pStyle w:val="19"/>
        <w:bidi w:val="0"/>
        <w:rPr>
          <w:rFonts w:hint="eastAsia" w:ascii="仿宋_GB2312" w:hAnsi="仿宋_GB2312" w:eastAsia="仿宋_GB2312" w:cs="仿宋_GB2312"/>
        </w:rPr>
      </w:pPr>
      <w:r>
        <w:rPr>
          <w:rFonts w:hint="eastAsia" w:ascii="仿宋_GB2312" w:hAnsi="仿宋_GB2312" w:eastAsia="仿宋_GB2312" w:cs="仿宋_GB2312"/>
        </w:rPr>
        <w:t>八、《政府性基金预算支出表》</w:t>
      </w:r>
    </w:p>
    <w:p w14:paraId="43B4C33E">
      <w:pPr>
        <w:pStyle w:val="19"/>
        <w:bidi w:val="0"/>
        <w:rPr>
          <w:rFonts w:hint="eastAsia" w:ascii="仿宋_GB2312" w:hAnsi="仿宋_GB2312" w:eastAsia="仿宋_GB2312" w:cs="仿宋_GB2312"/>
        </w:rPr>
      </w:pPr>
      <w:r>
        <w:rPr>
          <w:rFonts w:hint="eastAsia" w:ascii="仿宋_GB2312" w:hAnsi="仿宋_GB2312" w:eastAsia="仿宋_GB2312" w:cs="仿宋_GB2312"/>
        </w:rPr>
        <w:t>九、《国有资本经营预算支出表》</w:t>
      </w:r>
      <w:r>
        <w:rPr>
          <w:rFonts w:hint="eastAsia" w:ascii="仿宋_GB2312" w:hAnsi="仿宋_GB2312" w:eastAsia="仿宋_GB2312" w:cs="仿宋_GB2312"/>
        </w:rPr>
        <w:tab/>
      </w:r>
    </w:p>
    <w:p w14:paraId="5B276EF7">
      <w:pPr>
        <w:pStyle w:val="19"/>
        <w:bidi w:val="0"/>
        <w:rPr>
          <w:rFonts w:hint="eastAsia" w:ascii="仿宋_GB2312" w:hAnsi="仿宋_GB2312" w:eastAsia="仿宋_GB2312" w:cs="仿宋_GB2312"/>
        </w:rPr>
      </w:pPr>
      <w:r>
        <w:rPr>
          <w:rFonts w:hint="eastAsia" w:ascii="仿宋_GB2312" w:hAnsi="仿宋_GB2312" w:eastAsia="仿宋_GB2312" w:cs="仿宋_GB2312"/>
        </w:rPr>
        <w:t>十、《部门整体绩效目标》</w:t>
      </w:r>
    </w:p>
    <w:p w14:paraId="6812DE74">
      <w:pPr>
        <w:pStyle w:val="19"/>
        <w:bidi w:val="0"/>
        <w:rPr>
          <w:rFonts w:hint="eastAsia" w:ascii="仿宋_GB2312" w:hAnsi="仿宋_GB2312" w:eastAsia="仿宋_GB2312" w:cs="仿宋_GB2312"/>
        </w:rPr>
      </w:pPr>
      <w:r>
        <w:rPr>
          <w:rFonts w:hint="eastAsia" w:ascii="仿宋_GB2312" w:hAnsi="仿宋_GB2312" w:eastAsia="仿宋_GB2312" w:cs="仿宋_GB2312"/>
        </w:rPr>
        <w:t>十一、《项目绩效目标</w:t>
      </w:r>
      <w:r>
        <w:rPr>
          <w:rFonts w:hint="eastAsia" w:cs="仿宋_GB2312"/>
          <w:lang w:val="en-US" w:eastAsia="zh-CN"/>
        </w:rPr>
        <w:t>表</w:t>
      </w:r>
      <w:r>
        <w:rPr>
          <w:rFonts w:hint="eastAsia" w:ascii="仿宋_GB2312" w:hAnsi="仿宋_GB2312" w:eastAsia="仿宋_GB2312" w:cs="仿宋_GB2312"/>
        </w:rPr>
        <w:t>》</w:t>
      </w:r>
    </w:p>
    <w:p w14:paraId="75C81D5E">
      <w:pPr>
        <w:pStyle w:val="18"/>
        <w:numPr>
          <w:ilvl w:val="0"/>
          <w:numId w:val="0"/>
        </w:numPr>
        <w:bidi w:val="0"/>
        <w:ind w:left="420" w:leftChars="200"/>
        <w:jc w:val="left"/>
        <w:rPr>
          <w:rFonts w:hint="eastAsia"/>
          <w:lang w:eastAsia="zh-CN"/>
        </w:rPr>
      </w:pPr>
      <w:r>
        <w:rPr>
          <w:rFonts w:hint="eastAsia"/>
          <w:lang w:eastAsia="zh-CN"/>
        </w:rPr>
        <w:t>第三部分兴国县市场监督管理局2026年部门预算情况说明</w:t>
      </w:r>
    </w:p>
    <w:p w14:paraId="6515A962">
      <w:pPr>
        <w:pStyle w:val="19"/>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ascii="仿宋_GB2312" w:hAnsi="仿宋_GB2312" w:eastAsia="仿宋_GB2312" w:cs="仿宋_GB2312"/>
          <w:lang w:eastAsia="zh-CN"/>
        </w:rPr>
        <w:t>2026</w:t>
      </w:r>
      <w:r>
        <w:rPr>
          <w:rFonts w:hint="eastAsia" w:ascii="仿宋_GB2312" w:hAnsi="仿宋_GB2312" w:eastAsia="仿宋_GB2312" w:cs="仿宋_GB2312"/>
        </w:rPr>
        <w:t>年部门预算收支情况说明</w:t>
      </w:r>
    </w:p>
    <w:p w14:paraId="17DFE422">
      <w:pPr>
        <w:pStyle w:val="19"/>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val="en-US" w:eastAsia="zh-CN"/>
        </w:rPr>
        <w:t>财政拨款</w:t>
      </w:r>
      <w:r>
        <w:rPr>
          <w:rFonts w:hint="eastAsia" w:ascii="仿宋_GB2312" w:hAnsi="仿宋_GB2312" w:eastAsia="仿宋_GB2312" w:cs="仿宋_GB2312"/>
        </w:rPr>
        <w:t>“三公”经费预算情况说明</w:t>
      </w:r>
    </w:p>
    <w:p w14:paraId="00AB9AA4">
      <w:pPr>
        <w:pStyle w:val="14"/>
        <w:tabs>
          <w:tab w:val="left" w:pos="6546"/>
        </w:tabs>
        <w:spacing w:line="600" w:lineRule="atLeast"/>
        <w:ind w:firstLine="1280"/>
        <w:jc w:val="left"/>
        <w:rPr>
          <w:rFonts w:ascii="Adobe 仿宋 Std R" w:hAnsi="Adobe 仿宋 Std R" w:eastAsia="Adobe 仿宋 Std R" w:cstheme="minorBidi"/>
          <w:kern w:val="2"/>
          <w:sz w:val="32"/>
          <w:szCs w:val="30"/>
        </w:rPr>
      </w:pPr>
    </w:p>
    <w:p w14:paraId="60FCBACA">
      <w:pPr>
        <w:pStyle w:val="18"/>
        <w:numPr>
          <w:ilvl w:val="0"/>
          <w:numId w:val="0"/>
        </w:numPr>
        <w:bidi w:val="0"/>
        <w:ind w:left="420" w:leftChars="200"/>
        <w:jc w:val="left"/>
        <w:rPr>
          <w:rFonts w:hint="eastAsia"/>
          <w:lang w:eastAsia="zh-CN"/>
        </w:rPr>
      </w:pPr>
      <w:r>
        <w:rPr>
          <w:rFonts w:hint="eastAsia"/>
          <w:lang w:eastAsia="zh-CN"/>
        </w:rPr>
        <w:t>第四部分名词解释</w:t>
      </w:r>
    </w:p>
    <w:p w14:paraId="63268AA7">
      <w:pPr>
        <w:widowControl/>
        <w:spacing w:line="580" w:lineRule="exact"/>
        <w:jc w:val="center"/>
        <w:rPr>
          <w:rFonts w:ascii="仿宋_GB2312" w:eastAsia="仿宋_GB2312"/>
          <w:b/>
          <w:sz w:val="32"/>
          <w:szCs w:val="30"/>
        </w:rPr>
      </w:pPr>
    </w:p>
    <w:p w14:paraId="6C8ABADB">
      <w:pPr>
        <w:widowControl/>
        <w:spacing w:line="580" w:lineRule="exact"/>
        <w:jc w:val="center"/>
        <w:rPr>
          <w:rFonts w:ascii="仿宋_GB2312" w:eastAsia="仿宋_GB2312"/>
          <w:b/>
          <w:sz w:val="32"/>
          <w:szCs w:val="30"/>
        </w:rPr>
      </w:pPr>
    </w:p>
    <w:p w14:paraId="1714578F">
      <w:pPr>
        <w:pStyle w:val="18"/>
        <w:numPr>
          <w:ilvl w:val="0"/>
          <w:numId w:val="0"/>
        </w:numPr>
        <w:bidi w:val="0"/>
        <w:ind w:left="420" w:leftChars="200"/>
        <w:jc w:val="center"/>
        <w:rPr>
          <w:rFonts w:hint="eastAsia"/>
          <w:lang w:eastAsia="zh-CN"/>
        </w:rPr>
      </w:pPr>
      <w:r>
        <w:rPr>
          <w:rFonts w:hint="eastAsia"/>
          <w:lang w:eastAsia="zh-CN"/>
        </w:rPr>
        <w:t>第一部分兴国县市场监督管理局概况</w:t>
      </w:r>
    </w:p>
    <w:p w14:paraId="5A8CC6F1">
      <w:pPr>
        <w:widowControl/>
        <w:spacing w:line="580" w:lineRule="exact"/>
        <w:jc w:val="left"/>
        <w:rPr>
          <w:rFonts w:asciiTheme="minorEastAsia" w:hAnsiTheme="minorEastAsia"/>
          <w:b/>
          <w:sz w:val="36"/>
          <w:szCs w:val="36"/>
        </w:rPr>
      </w:pPr>
    </w:p>
    <w:p w14:paraId="04217EF7">
      <w:pPr>
        <w:pStyle w:val="18"/>
        <w:numPr>
          <w:ilvl w:val="0"/>
          <w:numId w:val="0"/>
        </w:numPr>
        <w:bidi w:val="0"/>
        <w:ind w:left="420" w:leftChars="200" w:firstLine="320" w:firstLineChars="100"/>
        <w:rPr>
          <w:rFonts w:hint="eastAsia"/>
        </w:rPr>
      </w:pPr>
      <w:r>
        <w:rPr>
          <w:rFonts w:hint="eastAsia"/>
        </w:rPr>
        <w:t>一、部门主要职责</w:t>
      </w:r>
    </w:p>
    <w:p w14:paraId="75A35772">
      <w:pPr>
        <w:pStyle w:val="19"/>
        <w:bidi w:val="0"/>
        <w:rPr>
          <w:rFonts w:hint="eastAsia" w:ascii="仿宋_GB2312" w:hAnsi="仿宋_GB2312" w:eastAsia="仿宋_GB2312" w:cs="仿宋_GB2312"/>
        </w:rPr>
      </w:pPr>
      <w:r>
        <w:rPr>
          <w:rFonts w:hint="eastAsia" w:ascii="仿宋_GB2312" w:hAnsi="仿宋_GB2312" w:eastAsia="仿宋_GB2312" w:cs="仿宋_GB2312"/>
        </w:rPr>
        <w:t>（一）负责市场综合监督管理。贯彻执行国家和省、市有关市场监督管理、价格监管、食盐质量安全管理和市场监督、商务行政执法、知识产权、反垄断法律法规、规章、政策和标准；组织实施质量强县战略、食品安全战略和标准化战略；组织实施市场监督管理相关规划和政策；规范和维护市场秩序，营造诚实守信、公平竞争的市场环境。</w:t>
      </w:r>
    </w:p>
    <w:p w14:paraId="750A10FE">
      <w:pPr>
        <w:pStyle w:val="19"/>
        <w:bidi w:val="0"/>
        <w:rPr>
          <w:rFonts w:hint="eastAsia" w:ascii="仿宋_GB2312" w:hAnsi="仿宋_GB2312" w:eastAsia="仿宋_GB2312" w:cs="仿宋_GB2312"/>
        </w:rPr>
      </w:pPr>
      <w:r>
        <w:rPr>
          <w:rFonts w:hint="eastAsia" w:ascii="仿宋_GB2312" w:hAnsi="仿宋_GB2312" w:eastAsia="仿宋_GB2312" w:cs="仿宋_GB2312"/>
        </w:rPr>
        <w:t>（二）负责市场主体登记注册和信用监督管理。负责全县个人独资企业、合伙企业、农民专业合作社和个体工商户等市场主体的登记注册工作。建立市场主体信息公示和共享机制，依法公示和共享有关信息，加强信用监管，推动市场主体信用体系建设。</w:t>
      </w:r>
    </w:p>
    <w:p w14:paraId="24858DDE">
      <w:pPr>
        <w:pStyle w:val="19"/>
        <w:bidi w:val="0"/>
        <w:rPr>
          <w:rFonts w:hint="eastAsia" w:ascii="仿宋_GB2312" w:hAnsi="仿宋_GB2312" w:eastAsia="仿宋_GB2312" w:cs="仿宋_GB2312"/>
        </w:rPr>
      </w:pPr>
      <w:r>
        <w:rPr>
          <w:rFonts w:hint="eastAsia" w:ascii="仿宋_GB2312" w:hAnsi="仿宋_GB2312" w:eastAsia="仿宋_GB2312" w:cs="仿宋_GB2312"/>
        </w:rPr>
        <w:t>（三）负责组织市场监管综合执法工作。组织市场监管综合执法队伍整合和建设，推动全县实行统一的市场监管。查处市场准入、生产、经营、交易中的有关违法行为和案件查办工作。查处重大违法案件。规范全县市场监管行政执法行为。</w:t>
      </w:r>
    </w:p>
    <w:p w14:paraId="23970DAB">
      <w:pPr>
        <w:pStyle w:val="19"/>
        <w:bidi w:val="0"/>
        <w:rPr>
          <w:rFonts w:hint="eastAsia" w:ascii="仿宋_GB2312" w:hAnsi="仿宋_GB2312" w:eastAsia="仿宋_GB2312" w:cs="仿宋_GB2312"/>
        </w:rPr>
      </w:pPr>
      <w:r>
        <w:rPr>
          <w:rFonts w:hint="eastAsia" w:ascii="仿宋_GB2312" w:hAnsi="仿宋_GB2312" w:eastAsia="仿宋_GB2312" w:cs="仿宋_GB2312"/>
        </w:rPr>
        <w:t>（四）负责公平竞争审查和反垄断执法相关工作。统筹推进竞争政策实施，组织实施公平竞争审查制度。依法依授权承担反垄断执法相关工作。</w:t>
      </w:r>
    </w:p>
    <w:p w14:paraId="3C70CFAD">
      <w:pPr>
        <w:pStyle w:val="19"/>
        <w:bidi w:val="0"/>
        <w:rPr>
          <w:rFonts w:hint="eastAsia" w:ascii="仿宋_GB2312" w:hAnsi="仿宋_GB2312" w:eastAsia="仿宋_GB2312" w:cs="仿宋_GB2312"/>
        </w:rPr>
      </w:pPr>
      <w:r>
        <w:rPr>
          <w:rFonts w:hint="eastAsia" w:ascii="仿宋_GB2312" w:hAnsi="仿宋_GB2312" w:eastAsia="仿宋_GB2312" w:cs="仿宋_GB2312"/>
        </w:rPr>
        <w:t>（五）负责监督管理市场秩序。依法监督管理市场交易、网络商品交易及有关服务的行为。依法查处价格收费违法违规、不正当竞争、违法直销、传销、侵犯商标专利知识产权、违法广告、虚假宣传、侵害消费者权益、商品或服务违法违规、国内商品贸易领域和涉外商务领域违法违规、制售假冒伪劣等行为。指导广告业发展，监督管理广告活动。组织实施合同、拍卖行为监督管理。依法查处无照生产经营和相关无证生产经营行为。组织指导消费环境建设，指导县消费者协会开展消费维权工作。</w:t>
      </w:r>
    </w:p>
    <w:p w14:paraId="6F9C59D6">
      <w:pPr>
        <w:pStyle w:val="19"/>
        <w:bidi w:val="0"/>
        <w:rPr>
          <w:rFonts w:hint="eastAsia" w:ascii="仿宋_GB2312" w:hAnsi="仿宋_GB2312" w:eastAsia="仿宋_GB2312" w:cs="仿宋_GB2312"/>
        </w:rPr>
      </w:pPr>
      <w:r>
        <w:rPr>
          <w:rFonts w:hint="eastAsia" w:ascii="仿宋_GB2312" w:hAnsi="仿宋_GB2312" w:eastAsia="仿宋_GB2312" w:cs="仿宋_GB2312"/>
        </w:rPr>
        <w:t>（六）负责宏观质量管理。拟订并组织实施质量发展规划措施。统筹全县质量强县工作，组织有关产品质量事故调查，落实缺陷产品召回制度。</w:t>
      </w:r>
    </w:p>
    <w:p w14:paraId="29D5B229">
      <w:pPr>
        <w:pStyle w:val="19"/>
        <w:bidi w:val="0"/>
        <w:rPr>
          <w:rFonts w:hint="eastAsia" w:ascii="仿宋_GB2312" w:hAnsi="仿宋_GB2312" w:eastAsia="仿宋_GB2312" w:cs="仿宋_GB2312"/>
        </w:rPr>
      </w:pPr>
      <w:r>
        <w:rPr>
          <w:rFonts w:hint="eastAsia" w:ascii="仿宋_GB2312" w:hAnsi="仿宋_GB2312" w:eastAsia="仿宋_GB2312" w:cs="仿宋_GB2312"/>
        </w:rPr>
        <w:t>（七）负责产品质量安全监督管理。负责产品质量安全风险监控、监督抽查工作。落实质量分级制度、质量安全追溯制度。负责工业产品生产许可监督管理。负责对质量检验机构进行监督管理。</w:t>
      </w:r>
    </w:p>
    <w:p w14:paraId="60EFF37B">
      <w:pPr>
        <w:pStyle w:val="19"/>
        <w:bidi w:val="0"/>
        <w:rPr>
          <w:rFonts w:hint="eastAsia" w:ascii="仿宋_GB2312" w:hAnsi="仿宋_GB2312" w:eastAsia="仿宋_GB2312" w:cs="仿宋_GB2312"/>
        </w:rPr>
      </w:pPr>
      <w:r>
        <w:rPr>
          <w:rFonts w:hint="eastAsia" w:ascii="仿宋_GB2312" w:hAnsi="仿宋_GB2312" w:eastAsia="仿宋_GB2312" w:cs="仿宋_GB2312"/>
        </w:rPr>
        <w:t>（八）负责特种设备安全监督管理。综合管理特种设备安全监察、监督工作。按规定权限组织或参与特种设备安全事故的调查处理。监督检查高耗能特种设备节能标准和锅炉环境保护标准的执行情况。组织实施特种设备生产、经营、使用、检验检测单位监督检查和违法行为查处。</w:t>
      </w:r>
    </w:p>
    <w:p w14:paraId="2D90ECC1">
      <w:pPr>
        <w:pStyle w:val="19"/>
        <w:bidi w:val="0"/>
        <w:rPr>
          <w:rFonts w:hint="eastAsia" w:ascii="仿宋_GB2312" w:hAnsi="仿宋_GB2312" w:eastAsia="仿宋_GB2312" w:cs="仿宋_GB2312"/>
        </w:rPr>
      </w:pPr>
      <w:r>
        <w:rPr>
          <w:rFonts w:hint="eastAsia" w:ascii="仿宋_GB2312" w:hAnsi="仿宋_GB2312" w:eastAsia="仿宋_GB2312" w:cs="仿宋_GB2312"/>
        </w:rPr>
        <w:t>（九）负责食品药品安全监督管理综合协调。拟订并组织实施全县食品药品安全重大决策。负责食品药品安全应急体系建设，依法承担组织食品、药品、医疗器械和化妆品安全应急处置和调查处理工作。建立健全食品药品安全重要信息直报制度。承担县食品安全委员会日常工作。</w:t>
      </w:r>
    </w:p>
    <w:p w14:paraId="68390BA9">
      <w:pPr>
        <w:pStyle w:val="19"/>
        <w:bidi w:val="0"/>
        <w:rPr>
          <w:rFonts w:hint="eastAsia" w:ascii="仿宋_GB2312" w:hAnsi="仿宋_GB2312" w:eastAsia="仿宋_GB2312" w:cs="仿宋_GB2312"/>
        </w:rPr>
      </w:pPr>
      <w:r>
        <w:rPr>
          <w:rFonts w:hint="eastAsia" w:ascii="仿宋_GB2312" w:hAnsi="仿宋_GB2312" w:eastAsia="仿宋_GB2312" w:cs="仿宋_GB2312"/>
        </w:rPr>
        <w:t>（十）负责食品安全监督管理。贯彻实施覆盖食品生产、流通、消费全过程的监督检查制度和隐患排查治理机制，防范区域性、系统性食品安全风险。推动建立食品生产经营者落实主体责任的机制，健全食品安全追溯体系。组织开展食品安全监督抽检、风险监测、核查处置和风险预警、风险交流工作。负责组织县委、县政府重大接待的食品安全保障工作。组织实施特殊药品监督管理。负责食盐质量安全监督管理。</w:t>
      </w:r>
    </w:p>
    <w:p w14:paraId="5967CF49">
      <w:pPr>
        <w:pStyle w:val="19"/>
        <w:bidi w:val="0"/>
        <w:rPr>
          <w:rFonts w:hint="eastAsia" w:ascii="仿宋_GB2312" w:hAnsi="仿宋_GB2312" w:eastAsia="仿宋_GB2312" w:cs="仿宋_GB2312"/>
        </w:rPr>
      </w:pPr>
      <w:r>
        <w:rPr>
          <w:rFonts w:hint="eastAsia" w:ascii="仿宋_GB2312" w:hAnsi="仿宋_GB2312" w:eastAsia="仿宋_GB2312" w:cs="仿宋_GB2312"/>
        </w:rPr>
        <w:t>（十一）负责药品、化妆品、医疗器械安全监督管理。监督实施药品零售经营质量管理规范。组织实施全县药品零售、医疗器械经营的检查和违法违规行为处罚，以及化妆品经营和药品、医疗器械使用环节质量的检查和违法违规行为处罚。监督实施问题产品召回和处置制度和行政执法与刑事司法衔接机制。负责药品、医疗器械和化妆品上市后风险管理。组织开展药品不良反应、医疗器械不良事件和化妆品不良反应的监测、评价和处置工作。</w:t>
      </w:r>
    </w:p>
    <w:p w14:paraId="10CB7AE9">
      <w:pPr>
        <w:pStyle w:val="19"/>
        <w:bidi w:val="0"/>
        <w:rPr>
          <w:rFonts w:hint="eastAsia" w:ascii="仿宋_GB2312" w:hAnsi="仿宋_GB2312" w:eastAsia="仿宋_GB2312" w:cs="仿宋_GB2312"/>
        </w:rPr>
      </w:pPr>
      <w:r>
        <w:rPr>
          <w:rFonts w:hint="eastAsia" w:ascii="仿宋_GB2312" w:hAnsi="仿宋_GB2312" w:eastAsia="仿宋_GB2312" w:cs="仿宋_GB2312"/>
        </w:rPr>
        <w:t>（十二）负责统一管理计量工作。推行法定计量单位和国家计量制度，管理计量器具及量值传递和比对工作。规范、监督商品计量和市场计量行为。</w:t>
      </w:r>
    </w:p>
    <w:p w14:paraId="254A081C">
      <w:pPr>
        <w:pStyle w:val="19"/>
        <w:bidi w:val="0"/>
        <w:rPr>
          <w:rFonts w:hint="eastAsia" w:ascii="仿宋_GB2312" w:hAnsi="仿宋_GB2312" w:eastAsia="仿宋_GB2312" w:cs="仿宋_GB2312"/>
        </w:rPr>
      </w:pPr>
      <w:r>
        <w:rPr>
          <w:rFonts w:hint="eastAsia" w:ascii="仿宋_GB2312" w:hAnsi="仿宋_GB2312" w:eastAsia="仿宋_GB2312" w:cs="仿宋_GB2312"/>
        </w:rPr>
        <w:t>（十三）负责统一管理标准化工作。负责推行采用国际标准和国外先进标准工作；负责管理企业产品和服务标准自我声明公开工作；负责管理商品条码工作。</w:t>
      </w:r>
    </w:p>
    <w:p w14:paraId="7E762B24">
      <w:pPr>
        <w:pStyle w:val="19"/>
        <w:bidi w:val="0"/>
        <w:rPr>
          <w:rFonts w:hint="eastAsia" w:ascii="仿宋_GB2312" w:hAnsi="仿宋_GB2312" w:eastAsia="仿宋_GB2312" w:cs="仿宋_GB2312"/>
        </w:rPr>
      </w:pPr>
      <w:r>
        <w:rPr>
          <w:rFonts w:hint="eastAsia" w:ascii="仿宋_GB2312" w:hAnsi="仿宋_GB2312" w:eastAsia="仿宋_GB2312" w:cs="仿宋_GB2312"/>
        </w:rPr>
        <w:t>（十四）负责统一管理认证认可与检验检测工作。落实认证认可与检验检测监督管理的制度、措施，指导协调认证认可与检验检测行业发展，依法监督管理认证认可与检验检测工作。</w:t>
      </w:r>
    </w:p>
    <w:p w14:paraId="2F1CE299">
      <w:pPr>
        <w:pStyle w:val="19"/>
        <w:bidi w:val="0"/>
        <w:rPr>
          <w:rFonts w:hint="eastAsia" w:ascii="仿宋_GB2312" w:hAnsi="仿宋_GB2312" w:eastAsia="仿宋_GB2312" w:cs="仿宋_GB2312"/>
        </w:rPr>
      </w:pPr>
      <w:r>
        <w:rPr>
          <w:rFonts w:hint="eastAsia" w:ascii="仿宋_GB2312" w:hAnsi="仿宋_GB2312" w:eastAsia="仿宋_GB2312" w:cs="仿宋_GB2312"/>
        </w:rPr>
        <w:t>（十五）负责统一管理知识产权工作。贯彻执行国家、省、市有关知识产权创造、保护和运用法律法规和政策，拟订全县知识产权发展战略和全县知识产权发展规划、政策制度并组织实施。保护知识产权，推动建设知识产权保护体系。促进商标、专利、地理标志等知识产权运用，推动知识产权信息的传播利用。依法承担保护知识产权相关监督执法。</w:t>
      </w:r>
    </w:p>
    <w:p w14:paraId="038335CF">
      <w:pPr>
        <w:pStyle w:val="19"/>
        <w:bidi w:val="0"/>
        <w:rPr>
          <w:rFonts w:hint="eastAsia" w:ascii="仿宋_GB2312" w:hAnsi="仿宋_GB2312" w:eastAsia="仿宋_GB2312" w:cs="仿宋_GB2312"/>
        </w:rPr>
      </w:pPr>
      <w:r>
        <w:rPr>
          <w:rFonts w:hint="eastAsia" w:ascii="仿宋_GB2312" w:hAnsi="仿宋_GB2312" w:eastAsia="仿宋_GB2312" w:cs="仿宋_GB2312"/>
        </w:rPr>
        <w:t>（十六）开展对商品价格和服务价格经营者和中介服务的价格活动进行监督、检查，规范市场价格行为，维护公平竞争的价格秩序。</w:t>
      </w:r>
    </w:p>
    <w:p w14:paraId="73F9328C">
      <w:pPr>
        <w:pStyle w:val="19"/>
        <w:bidi w:val="0"/>
        <w:rPr>
          <w:rFonts w:hint="eastAsia" w:ascii="仿宋_GB2312" w:hAnsi="仿宋_GB2312" w:eastAsia="仿宋_GB2312" w:cs="仿宋_GB2312"/>
        </w:rPr>
      </w:pPr>
      <w:r>
        <w:rPr>
          <w:rFonts w:hint="eastAsia" w:ascii="仿宋_GB2312" w:hAnsi="仿宋_GB2312" w:eastAsia="仿宋_GB2312" w:cs="仿宋_GB2312"/>
        </w:rPr>
        <w:t>（十七）负责市场监督管理科技和信息化建设、新闻宣传、对外交流与合作。</w:t>
      </w:r>
    </w:p>
    <w:p w14:paraId="234D3B55">
      <w:pPr>
        <w:pStyle w:val="19"/>
        <w:bidi w:val="0"/>
        <w:rPr>
          <w:rFonts w:hint="eastAsia" w:ascii="仿宋_GB2312" w:hAnsi="仿宋_GB2312" w:eastAsia="仿宋_GB2312" w:cs="仿宋_GB2312"/>
        </w:rPr>
      </w:pPr>
      <w:r>
        <w:rPr>
          <w:rFonts w:hint="eastAsia" w:ascii="仿宋_GB2312" w:hAnsi="仿宋_GB2312" w:eastAsia="仿宋_GB2312" w:cs="仿宋_GB2312"/>
        </w:rPr>
        <w:t>（十八）依照法律法规的规定履行安全生产和环境保护相关职责。</w:t>
      </w:r>
    </w:p>
    <w:p w14:paraId="5B98A418">
      <w:pPr>
        <w:pStyle w:val="19"/>
        <w:bidi w:val="0"/>
        <w:rPr>
          <w:rFonts w:hint="eastAsia" w:ascii="仿宋_GB2312" w:hAnsi="仿宋_GB2312" w:eastAsia="仿宋_GB2312" w:cs="仿宋_GB2312"/>
        </w:rPr>
      </w:pPr>
      <w:r>
        <w:rPr>
          <w:rFonts w:hint="eastAsia" w:ascii="仿宋_GB2312" w:hAnsi="仿宋_GB2312" w:eastAsia="仿宋_GB2312" w:cs="仿宋_GB2312"/>
        </w:rPr>
        <w:t>（十九）完成县委、县政府和县食安委交办的其他工作任务。</w:t>
      </w:r>
    </w:p>
    <w:p w14:paraId="149084FC">
      <w:pPr>
        <w:pStyle w:val="18"/>
        <w:numPr>
          <w:ilvl w:val="0"/>
          <w:numId w:val="0"/>
        </w:numPr>
        <w:bidi w:val="0"/>
        <w:ind w:left="420" w:leftChars="200" w:firstLine="320" w:firstLineChars="100"/>
        <w:rPr>
          <w:rFonts w:hint="eastAsia"/>
        </w:rPr>
      </w:pPr>
      <w:r>
        <w:rPr>
          <w:rFonts w:hint="eastAsia"/>
        </w:rPr>
        <w:t>二、机构设置及人员情况</w:t>
      </w:r>
    </w:p>
    <w:p w14:paraId="48351456">
      <w:pPr>
        <w:pStyle w:val="19"/>
        <w:bidi w:val="0"/>
        <w:rPr>
          <w:rFonts w:hint="eastAsia" w:ascii="仿宋_GB2312" w:hAnsi="仿宋_GB2312" w:eastAsia="仿宋_GB2312" w:cs="仿宋_GB2312"/>
          <w:lang w:eastAsia="zh-CN"/>
        </w:rPr>
      </w:pPr>
      <w:r>
        <w:rPr>
          <w:rFonts w:hint="eastAsia" w:ascii="仿宋_GB2312" w:hAnsi="仿宋_GB2312" w:eastAsia="仿宋_GB2312" w:cs="仿宋_GB2312"/>
          <w:lang w:eastAsia="zh-CN"/>
        </w:rPr>
        <w:t>兴国县市场监督管理局共有预算单位1个，包括兴国县市场监督管理局</w:t>
      </w:r>
      <w:r>
        <w:rPr>
          <w:rFonts w:hint="eastAsia" w:ascii="仿宋_GB2312" w:hAnsi="仿宋_GB2312" w:eastAsia="仿宋_GB2312" w:cs="仿宋_GB2312"/>
        </w:rPr>
        <w:t>。</w:t>
      </w:r>
      <w:r>
        <w:rPr>
          <w:rFonts w:hint="eastAsia" w:ascii="仿宋_GB2312" w:hAnsi="仿宋_GB2312" w:eastAsia="仿宋_GB2312" w:cs="仿宋_GB2312"/>
          <w:lang w:eastAsia="zh-CN"/>
        </w:rPr>
        <w:t>包括：本级机关单位。各单位</w:t>
      </w:r>
      <w:r>
        <w:rPr>
          <w:rFonts w:hint="eastAsia" w:cs="仿宋_GB2312"/>
          <w:lang w:eastAsia="zh-CN"/>
        </w:rPr>
        <w:t>与</w:t>
      </w:r>
      <w:r>
        <w:rPr>
          <w:rFonts w:hint="eastAsia" w:ascii="仿宋_GB2312" w:hAnsi="仿宋_GB2312" w:eastAsia="仿宋_GB2312" w:cs="仿宋_GB2312"/>
          <w:lang w:eastAsia="zh-CN"/>
        </w:rPr>
        <w:t>机关单位进行财务核算，均未独立核算。</w:t>
      </w:r>
    </w:p>
    <w:p w14:paraId="1963D6DD">
      <w:pPr>
        <w:pStyle w:val="19"/>
        <w:bidi w:val="0"/>
        <w:rPr>
          <w:rFonts w:hint="eastAsia" w:ascii="仿宋_GB2312" w:hAnsi="仿宋_GB2312" w:eastAsia="仿宋_GB2312" w:cs="仿宋_GB2312"/>
          <w:lang w:eastAsia="zh-CN"/>
        </w:rPr>
      </w:pPr>
      <w:r>
        <w:rPr>
          <w:rFonts w:hint="eastAsia" w:ascii="仿宋_GB2312" w:hAnsi="仿宋_GB2312" w:eastAsia="仿宋_GB2312" w:cs="仿宋_GB2312"/>
          <w:lang w:eastAsia="zh-CN"/>
        </w:rPr>
        <w:t>202</w:t>
      </w:r>
      <w:r>
        <w:rPr>
          <w:rFonts w:hint="eastAsia" w:cs="仿宋_GB2312"/>
          <w:lang w:val="en-US" w:eastAsia="zh-CN"/>
        </w:rPr>
        <w:t>6</w:t>
      </w:r>
      <w:r>
        <w:rPr>
          <w:rFonts w:hint="eastAsia" w:ascii="仿宋_GB2312" w:hAnsi="仿宋_GB2312" w:eastAsia="仿宋_GB2312" w:cs="仿宋_GB2312"/>
          <w:lang w:eastAsia="zh-CN"/>
        </w:rPr>
        <w:t>年本部门内设处室</w:t>
      </w:r>
      <w:r>
        <w:rPr>
          <w:rFonts w:hint="eastAsia" w:cs="仿宋_GB2312"/>
          <w:lang w:val="en-US" w:eastAsia="zh-CN"/>
        </w:rPr>
        <w:t>20</w:t>
      </w:r>
      <w:r>
        <w:rPr>
          <w:rFonts w:hint="eastAsia" w:ascii="仿宋_GB2312" w:hAnsi="仿宋_GB2312" w:eastAsia="仿宋_GB2312" w:cs="仿宋_GB2312"/>
          <w:lang w:eastAsia="zh-CN"/>
        </w:rPr>
        <w:t>个，分别为：办公室、人事教育股、财务股、法规股、食品安全协调股（应急管理股）、食品生产安全监督管理股、食品经营安全监督管理股、药械化妆品监督管理股、网络交易监督管理股、市场秩序与广告监督管理股登记注册股、信用监督管理股、质量发展股、产品质量安全监督管理股、认证与检验检测监管股、计量股、标准化股、特种设备安全监察股、知识产权保护股、价格监督检查和反不正当竞争股（规范直销与打击传销办公室）、科技信息股。</w:t>
      </w:r>
    </w:p>
    <w:p w14:paraId="29822E0B">
      <w:pPr>
        <w:pStyle w:val="19"/>
        <w:bidi w:val="0"/>
        <w:rPr>
          <w:rFonts w:ascii="仿宋_GB2312" w:eastAsia="仿宋_GB2312"/>
          <w:b/>
          <w:color w:val="auto"/>
          <w:szCs w:val="30"/>
        </w:rPr>
      </w:pPr>
      <w:r>
        <w:rPr>
          <w:rFonts w:hint="eastAsia" w:ascii="仿宋_GB2312" w:hAnsi="仿宋_GB2312" w:eastAsia="仿宋_GB2312" w:cs="仿宋_GB2312"/>
          <w:color w:val="auto"/>
          <w:lang w:eastAsia="zh-CN"/>
        </w:rPr>
        <w:t>202</w:t>
      </w:r>
      <w:r>
        <w:rPr>
          <w:rFonts w:hint="eastAsia" w:cs="仿宋_GB2312"/>
          <w:color w:val="auto"/>
          <w:lang w:val="en-US" w:eastAsia="zh-CN"/>
        </w:rPr>
        <w:t>6</w:t>
      </w:r>
      <w:r>
        <w:rPr>
          <w:rFonts w:hint="eastAsia" w:ascii="仿宋_GB2312" w:hAnsi="仿宋_GB2312" w:eastAsia="仿宋_GB2312" w:cs="仿宋_GB2312"/>
          <w:color w:val="auto"/>
          <w:lang w:eastAsia="zh-CN"/>
        </w:rPr>
        <w:t>年本部门编制人数小计173人，其中：行政编制人数106人，参照公务员管理的事业编制人数0人，全部补助事业编制人数67人，自收自支编制人数0人。实有人数小计</w:t>
      </w:r>
      <w:r>
        <w:rPr>
          <w:rFonts w:hint="eastAsia" w:cs="仿宋_GB2312"/>
          <w:color w:val="auto"/>
          <w:lang w:val="en-US" w:eastAsia="zh-CN"/>
        </w:rPr>
        <w:t>339</w:t>
      </w:r>
      <w:r>
        <w:rPr>
          <w:rFonts w:hint="eastAsia" w:ascii="仿宋_GB2312" w:hAnsi="仿宋_GB2312" w:eastAsia="仿宋_GB2312" w:cs="仿宋_GB2312"/>
          <w:color w:val="auto"/>
          <w:lang w:eastAsia="zh-CN"/>
        </w:rPr>
        <w:t>人，其中：在职人数小计</w:t>
      </w:r>
      <w:r>
        <w:rPr>
          <w:rFonts w:hint="eastAsia" w:cs="仿宋_GB2312"/>
          <w:color w:val="auto"/>
          <w:lang w:val="en-US" w:eastAsia="zh-CN"/>
        </w:rPr>
        <w:t>163</w:t>
      </w:r>
      <w:r>
        <w:rPr>
          <w:rFonts w:hint="eastAsia" w:ascii="仿宋_GB2312" w:hAnsi="仿宋_GB2312" w:eastAsia="仿宋_GB2312" w:cs="仿宋_GB2312"/>
          <w:color w:val="auto"/>
          <w:lang w:eastAsia="zh-CN"/>
        </w:rPr>
        <w:t>人（行政在职人数</w:t>
      </w:r>
      <w:r>
        <w:rPr>
          <w:rFonts w:hint="eastAsia" w:cs="仿宋_GB2312"/>
          <w:color w:val="auto"/>
          <w:lang w:val="en-US" w:eastAsia="zh-CN"/>
        </w:rPr>
        <w:t>102</w:t>
      </w:r>
      <w:r>
        <w:rPr>
          <w:rFonts w:hint="eastAsia" w:ascii="仿宋_GB2312" w:hAnsi="仿宋_GB2312" w:eastAsia="仿宋_GB2312" w:cs="仿宋_GB2312"/>
          <w:color w:val="auto"/>
          <w:lang w:eastAsia="zh-CN"/>
        </w:rPr>
        <w:t>人，参照公务员管理的事业单位在职人数0人，全部补助事业在职人数</w:t>
      </w:r>
      <w:r>
        <w:rPr>
          <w:rFonts w:hint="eastAsia" w:cs="仿宋_GB2312"/>
          <w:color w:val="auto"/>
          <w:lang w:val="en-US" w:eastAsia="zh-CN"/>
        </w:rPr>
        <w:t>61</w:t>
      </w:r>
      <w:r>
        <w:rPr>
          <w:rFonts w:hint="eastAsia" w:ascii="仿宋_GB2312" w:hAnsi="仿宋_GB2312" w:eastAsia="仿宋_GB2312" w:cs="仿宋_GB2312"/>
          <w:color w:val="auto"/>
          <w:lang w:eastAsia="zh-CN"/>
        </w:rPr>
        <w:t>人）；离休人数小计2人；退休人数小计</w:t>
      </w:r>
      <w:r>
        <w:rPr>
          <w:rFonts w:hint="eastAsia" w:cs="仿宋_GB2312"/>
          <w:color w:val="auto"/>
          <w:lang w:val="en-US" w:eastAsia="zh-CN"/>
        </w:rPr>
        <w:t>174</w:t>
      </w:r>
      <w:r>
        <w:rPr>
          <w:rFonts w:hint="eastAsia" w:ascii="仿宋_GB2312" w:hAnsi="仿宋_GB2312" w:eastAsia="仿宋_GB2312" w:cs="仿宋_GB2312"/>
          <w:color w:val="auto"/>
          <w:lang w:eastAsia="zh-CN"/>
        </w:rPr>
        <w:t>人。</w:t>
      </w:r>
    </w:p>
    <w:p w14:paraId="794928A8">
      <w:pPr>
        <w:pStyle w:val="18"/>
        <w:numPr>
          <w:ilvl w:val="0"/>
          <w:numId w:val="0"/>
        </w:numPr>
        <w:bidi w:val="0"/>
        <w:ind w:left="420" w:leftChars="200"/>
        <w:jc w:val="center"/>
        <w:rPr>
          <w:rFonts w:hint="eastAsia"/>
          <w:lang w:eastAsia="zh-CN"/>
        </w:rPr>
      </w:pPr>
    </w:p>
    <w:p w14:paraId="13C86465">
      <w:pPr>
        <w:pStyle w:val="18"/>
        <w:numPr>
          <w:ilvl w:val="0"/>
          <w:numId w:val="0"/>
        </w:numPr>
        <w:bidi w:val="0"/>
        <w:ind w:left="420" w:leftChars="200"/>
        <w:jc w:val="center"/>
        <w:rPr>
          <w:rFonts w:hint="eastAsia"/>
          <w:lang w:eastAsia="zh-CN"/>
        </w:rPr>
      </w:pPr>
    </w:p>
    <w:p w14:paraId="5AFD3F87">
      <w:pPr>
        <w:pStyle w:val="18"/>
        <w:numPr>
          <w:ilvl w:val="0"/>
          <w:numId w:val="0"/>
        </w:numPr>
        <w:bidi w:val="0"/>
        <w:ind w:left="420" w:leftChars="200"/>
        <w:jc w:val="center"/>
        <w:rPr>
          <w:rFonts w:hint="eastAsia"/>
          <w:lang w:eastAsia="zh-CN"/>
        </w:rPr>
      </w:pPr>
    </w:p>
    <w:p w14:paraId="76C020EF">
      <w:pPr>
        <w:pStyle w:val="18"/>
        <w:numPr>
          <w:ilvl w:val="0"/>
          <w:numId w:val="0"/>
        </w:numPr>
        <w:bidi w:val="0"/>
        <w:ind w:left="420" w:leftChars="200"/>
        <w:jc w:val="center"/>
        <w:rPr>
          <w:rFonts w:hint="eastAsia"/>
          <w:lang w:eastAsia="zh-CN"/>
        </w:rPr>
      </w:pPr>
    </w:p>
    <w:p w14:paraId="0391C780">
      <w:pPr>
        <w:pStyle w:val="18"/>
        <w:numPr>
          <w:ilvl w:val="0"/>
          <w:numId w:val="0"/>
        </w:numPr>
        <w:bidi w:val="0"/>
        <w:ind w:left="420" w:leftChars="200"/>
        <w:jc w:val="center"/>
        <w:rPr>
          <w:rFonts w:hint="eastAsia"/>
          <w:lang w:eastAsia="zh-CN"/>
        </w:rPr>
      </w:pPr>
    </w:p>
    <w:p w14:paraId="6EAA8DE9">
      <w:pPr>
        <w:pStyle w:val="18"/>
        <w:numPr>
          <w:ilvl w:val="0"/>
          <w:numId w:val="0"/>
        </w:numPr>
        <w:bidi w:val="0"/>
        <w:ind w:left="420" w:leftChars="200"/>
        <w:jc w:val="center"/>
        <w:rPr>
          <w:rFonts w:hint="eastAsia"/>
          <w:lang w:eastAsia="zh-CN"/>
        </w:rPr>
      </w:pPr>
    </w:p>
    <w:p w14:paraId="39831C27">
      <w:pPr>
        <w:pStyle w:val="18"/>
        <w:numPr>
          <w:ilvl w:val="0"/>
          <w:numId w:val="0"/>
        </w:numPr>
        <w:bidi w:val="0"/>
        <w:ind w:left="420" w:leftChars="200"/>
        <w:jc w:val="center"/>
        <w:rPr>
          <w:rFonts w:hint="eastAsia"/>
          <w:lang w:eastAsia="zh-CN"/>
        </w:rPr>
      </w:pPr>
    </w:p>
    <w:p w14:paraId="266F3CD4">
      <w:pPr>
        <w:pStyle w:val="18"/>
        <w:numPr>
          <w:ilvl w:val="0"/>
          <w:numId w:val="0"/>
        </w:numPr>
        <w:bidi w:val="0"/>
        <w:ind w:left="420" w:leftChars="200"/>
        <w:jc w:val="center"/>
        <w:rPr>
          <w:rFonts w:hint="eastAsia"/>
          <w:lang w:eastAsia="zh-CN"/>
        </w:rPr>
      </w:pPr>
      <w:r>
        <w:rPr>
          <w:rFonts w:hint="eastAsia"/>
          <w:lang w:eastAsia="zh-CN"/>
        </w:rPr>
        <w:t>第二部分兴国县市场监督管理局2026年部门预算表</w:t>
      </w:r>
    </w:p>
    <w:p w14:paraId="1F15433D">
      <w:pPr>
        <w:pStyle w:val="18"/>
        <w:numPr>
          <w:ilvl w:val="0"/>
          <w:numId w:val="0"/>
        </w:numPr>
        <w:bidi w:val="0"/>
        <w:ind w:left="420" w:leftChars="200"/>
        <w:rPr>
          <w:rFonts w:hint="eastAsia"/>
          <w:lang w:eastAsia="zh-CN"/>
        </w:rPr>
        <w:sectPr>
          <w:headerReference r:id="rId3" w:type="default"/>
          <w:pgSz w:w="11906" w:h="16838"/>
          <w:pgMar w:top="2098" w:right="1587" w:bottom="2098" w:left="1587" w:header="851" w:footer="992" w:gutter="0"/>
          <w:cols w:space="425" w:num="1"/>
          <w:docGrid w:type="lines" w:linePitch="312" w:charSpace="0"/>
        </w:sectPr>
      </w:pPr>
    </w:p>
    <w:tbl>
      <w:tblPr>
        <w:tblStyle w:val="7"/>
        <w:tblW w:w="5000" w:type="pct"/>
        <w:jc w:val="center"/>
        <w:tblLayout w:type="fixed"/>
        <w:tblCellMar>
          <w:top w:w="0" w:type="dxa"/>
          <w:left w:w="108" w:type="dxa"/>
          <w:bottom w:w="0" w:type="dxa"/>
          <w:right w:w="108" w:type="dxa"/>
        </w:tblCellMar>
      </w:tblPr>
      <w:tblGrid>
        <w:gridCol w:w="3122"/>
        <w:gridCol w:w="2249"/>
        <w:gridCol w:w="3535"/>
        <w:gridCol w:w="1775"/>
      </w:tblGrid>
      <w:tr w14:paraId="278741F6">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40399EE0">
            <w:pPr>
              <w:widowControl/>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14:paraId="7C632EB3">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5BA66DE3">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eastAsia="zh-CN" w:bidi="ar"/>
              </w:rPr>
              <w:t>603兴国县市场监督管理局</w:t>
            </w:r>
          </w:p>
        </w:tc>
        <w:tc>
          <w:tcPr>
            <w:tcW w:w="1655" w:type="pct"/>
            <w:noWrap/>
            <w:vAlign w:val="bottom"/>
          </w:tcPr>
          <w:p w14:paraId="39F3F5D3">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p>
        </w:tc>
        <w:tc>
          <w:tcPr>
            <w:tcW w:w="829" w:type="pct"/>
            <w:noWrap/>
            <w:vAlign w:val="center"/>
          </w:tcPr>
          <w:p w14:paraId="67474CAA">
            <w:pPr>
              <w:widowControl/>
              <w:snapToGrid w:val="0"/>
              <w:jc w:val="righ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单位：万元</w:t>
            </w:r>
          </w:p>
        </w:tc>
      </w:tr>
      <w:tr w14:paraId="37EFD006">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7696073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w:t>
            </w:r>
          </w:p>
        </w:tc>
        <w:tc>
          <w:tcPr>
            <w:tcW w:w="2485" w:type="pct"/>
            <w:gridSpan w:val="2"/>
            <w:tcBorders>
              <w:top w:val="single" w:color="000000" w:sz="4" w:space="0"/>
              <w:left w:val="nil"/>
              <w:bottom w:val="single" w:color="000000" w:sz="4" w:space="0"/>
              <w:right w:val="single" w:color="000000" w:sz="4" w:space="0"/>
            </w:tcBorders>
            <w:noWrap/>
            <w:vAlign w:val="center"/>
          </w:tcPr>
          <w:p w14:paraId="6550BA9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w:t>
            </w:r>
          </w:p>
        </w:tc>
      </w:tr>
      <w:tr w14:paraId="5CDF1A51">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659C881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p>
        </w:tc>
        <w:tc>
          <w:tcPr>
            <w:tcW w:w="1053" w:type="pct"/>
            <w:tcBorders>
              <w:top w:val="nil"/>
              <w:left w:val="nil"/>
              <w:bottom w:val="nil"/>
              <w:right w:val="single" w:color="000000" w:sz="4" w:space="0"/>
            </w:tcBorders>
            <w:noWrap/>
            <w:vAlign w:val="center"/>
          </w:tcPr>
          <w:p w14:paraId="0DEA26E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c>
          <w:tcPr>
            <w:tcW w:w="1655" w:type="pct"/>
            <w:tcBorders>
              <w:top w:val="nil"/>
              <w:left w:val="nil"/>
              <w:bottom w:val="single" w:color="000000" w:sz="4" w:space="0"/>
              <w:right w:val="single" w:color="000000" w:sz="4" w:space="0"/>
            </w:tcBorders>
            <w:noWrap/>
            <w:vAlign w:val="center"/>
          </w:tcPr>
          <w:p w14:paraId="4F1ACEF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829" w:type="pct"/>
            <w:tcBorders>
              <w:top w:val="nil"/>
              <w:left w:val="nil"/>
              <w:bottom w:val="single" w:color="000000" w:sz="4" w:space="0"/>
              <w:right w:val="single" w:color="000000" w:sz="4" w:space="0"/>
            </w:tcBorders>
            <w:noWrap/>
            <w:vAlign w:val="center"/>
          </w:tcPr>
          <w:p w14:paraId="3FC9401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r>
      <w:tr w14:paraId="19E5BAF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308DE5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0C0B2DA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3,145.63</w:t>
            </w:r>
          </w:p>
        </w:tc>
        <w:tc>
          <w:tcPr>
            <w:tcW w:w="1655" w:type="pct"/>
            <w:tcBorders>
              <w:top w:val="nil"/>
              <w:left w:val="nil"/>
              <w:bottom w:val="single" w:color="000000" w:sz="4" w:space="0"/>
              <w:right w:val="single" w:color="000000" w:sz="4" w:space="0"/>
            </w:tcBorders>
            <w:noWrap/>
            <w:vAlign w:val="center"/>
          </w:tcPr>
          <w:p w14:paraId="220EE8E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一般公共服务支出</w:t>
            </w:r>
          </w:p>
        </w:tc>
        <w:tc>
          <w:tcPr>
            <w:tcW w:w="829" w:type="pct"/>
            <w:tcBorders>
              <w:top w:val="nil"/>
              <w:left w:val="nil"/>
              <w:bottom w:val="single" w:color="000000" w:sz="4" w:space="0"/>
              <w:right w:val="single" w:color="000000" w:sz="4" w:space="0"/>
            </w:tcBorders>
            <w:noWrap/>
            <w:vAlign w:val="center"/>
          </w:tcPr>
          <w:p w14:paraId="53DF20C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2,718.22</w:t>
            </w:r>
          </w:p>
        </w:tc>
      </w:tr>
      <w:tr w14:paraId="3090F5B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AFB401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（一）一般公共预算收入</w:t>
            </w:r>
          </w:p>
        </w:tc>
        <w:tc>
          <w:tcPr>
            <w:tcW w:w="1053" w:type="pct"/>
            <w:tcBorders>
              <w:top w:val="nil"/>
              <w:left w:val="nil"/>
              <w:bottom w:val="single" w:color="000000" w:sz="4" w:space="0"/>
              <w:right w:val="single" w:color="000000" w:sz="4" w:space="0"/>
            </w:tcBorders>
            <w:vAlign w:val="center"/>
          </w:tcPr>
          <w:p w14:paraId="35EA4A2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3,145.63</w:t>
            </w:r>
          </w:p>
        </w:tc>
        <w:tc>
          <w:tcPr>
            <w:tcW w:w="1655" w:type="pct"/>
            <w:tcBorders>
              <w:top w:val="nil"/>
              <w:left w:val="nil"/>
              <w:bottom w:val="single" w:color="000000" w:sz="4" w:space="0"/>
              <w:right w:val="single" w:color="000000" w:sz="4" w:space="0"/>
            </w:tcBorders>
            <w:noWrap/>
            <w:vAlign w:val="center"/>
          </w:tcPr>
          <w:p w14:paraId="1A04699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社会保障和就业支出</w:t>
            </w:r>
          </w:p>
        </w:tc>
        <w:tc>
          <w:tcPr>
            <w:tcW w:w="829" w:type="pct"/>
            <w:tcBorders>
              <w:top w:val="nil"/>
              <w:left w:val="nil"/>
              <w:bottom w:val="single" w:color="000000" w:sz="4" w:space="0"/>
              <w:right w:val="single" w:color="000000" w:sz="4" w:space="0"/>
            </w:tcBorders>
            <w:noWrap/>
            <w:vAlign w:val="center"/>
          </w:tcPr>
          <w:p w14:paraId="67762DE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404.83</w:t>
            </w:r>
          </w:p>
        </w:tc>
      </w:tr>
      <w:tr w14:paraId="6355CE1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3502E3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33E0CD4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54EC9D9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卫生健康支出</w:t>
            </w:r>
          </w:p>
        </w:tc>
        <w:tc>
          <w:tcPr>
            <w:tcW w:w="829" w:type="pct"/>
            <w:tcBorders>
              <w:top w:val="nil"/>
              <w:left w:val="nil"/>
              <w:bottom w:val="single" w:color="000000" w:sz="4" w:space="0"/>
              <w:right w:val="single" w:color="000000" w:sz="4" w:space="0"/>
            </w:tcBorders>
            <w:noWrap/>
            <w:vAlign w:val="center"/>
          </w:tcPr>
          <w:p w14:paraId="60017B0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207.34</w:t>
            </w:r>
          </w:p>
        </w:tc>
      </w:tr>
      <w:tr w14:paraId="7CAE620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5D9851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（三）国有资本经营预算收入</w:t>
            </w:r>
          </w:p>
        </w:tc>
        <w:tc>
          <w:tcPr>
            <w:tcW w:w="1053" w:type="pct"/>
            <w:tcBorders>
              <w:top w:val="nil"/>
              <w:left w:val="nil"/>
              <w:bottom w:val="single" w:color="000000" w:sz="4" w:space="0"/>
              <w:right w:val="single" w:color="000000" w:sz="4" w:space="0"/>
            </w:tcBorders>
            <w:vAlign w:val="center"/>
          </w:tcPr>
          <w:p w14:paraId="663B044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7B1E2DD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住房保障支出</w:t>
            </w:r>
          </w:p>
        </w:tc>
        <w:tc>
          <w:tcPr>
            <w:tcW w:w="829" w:type="pct"/>
            <w:tcBorders>
              <w:top w:val="nil"/>
              <w:left w:val="nil"/>
              <w:bottom w:val="single" w:color="000000" w:sz="4" w:space="0"/>
              <w:right w:val="single" w:color="000000" w:sz="4" w:space="0"/>
            </w:tcBorders>
            <w:noWrap/>
            <w:vAlign w:val="center"/>
          </w:tcPr>
          <w:p w14:paraId="0EF7A5A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205.83</w:t>
            </w:r>
          </w:p>
        </w:tc>
      </w:tr>
      <w:tr w14:paraId="5C6F562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0E68D4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二、教育收费资金收入</w:t>
            </w:r>
          </w:p>
        </w:tc>
        <w:tc>
          <w:tcPr>
            <w:tcW w:w="1053" w:type="pct"/>
            <w:tcBorders>
              <w:top w:val="nil"/>
              <w:left w:val="nil"/>
              <w:bottom w:val="single" w:color="000000" w:sz="4" w:space="0"/>
              <w:right w:val="single" w:color="000000" w:sz="4" w:space="0"/>
            </w:tcBorders>
            <w:vAlign w:val="center"/>
          </w:tcPr>
          <w:p w14:paraId="185EBDC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7F097AE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其他支出</w:t>
            </w:r>
          </w:p>
        </w:tc>
        <w:tc>
          <w:tcPr>
            <w:tcW w:w="829" w:type="pct"/>
            <w:tcBorders>
              <w:top w:val="nil"/>
              <w:left w:val="nil"/>
              <w:bottom w:val="single" w:color="000000" w:sz="4" w:space="0"/>
              <w:right w:val="single" w:color="000000" w:sz="4" w:space="0"/>
            </w:tcBorders>
            <w:noWrap/>
            <w:vAlign w:val="center"/>
          </w:tcPr>
          <w:p w14:paraId="4666827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150.00</w:t>
            </w:r>
          </w:p>
        </w:tc>
      </w:tr>
      <w:tr w14:paraId="7F8AEBD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E31194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三、事业收入</w:t>
            </w:r>
          </w:p>
        </w:tc>
        <w:tc>
          <w:tcPr>
            <w:tcW w:w="1053" w:type="pct"/>
            <w:tcBorders>
              <w:top w:val="nil"/>
              <w:left w:val="nil"/>
              <w:bottom w:val="single" w:color="000000" w:sz="4" w:space="0"/>
              <w:right w:val="single" w:color="000000" w:sz="4" w:space="0"/>
            </w:tcBorders>
            <w:vAlign w:val="center"/>
          </w:tcPr>
          <w:p w14:paraId="23C9C7A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35E5574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8A0059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6D24C7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CDEAE2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四、事业单位经营收入</w:t>
            </w:r>
          </w:p>
        </w:tc>
        <w:tc>
          <w:tcPr>
            <w:tcW w:w="1053" w:type="pct"/>
            <w:tcBorders>
              <w:top w:val="nil"/>
              <w:left w:val="nil"/>
              <w:bottom w:val="single" w:color="000000" w:sz="4" w:space="0"/>
              <w:right w:val="single" w:color="000000" w:sz="4" w:space="0"/>
            </w:tcBorders>
            <w:vAlign w:val="center"/>
          </w:tcPr>
          <w:p w14:paraId="62BA6E9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0F0CA10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99C3EE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1C14AD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9D1711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14:paraId="3A0FD45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659154B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F5FD21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8DDEFE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87DA18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六、上级补助收入</w:t>
            </w:r>
          </w:p>
        </w:tc>
        <w:tc>
          <w:tcPr>
            <w:tcW w:w="1053" w:type="pct"/>
            <w:tcBorders>
              <w:top w:val="nil"/>
              <w:left w:val="nil"/>
              <w:bottom w:val="single" w:color="000000" w:sz="4" w:space="0"/>
              <w:right w:val="single" w:color="000000" w:sz="4" w:space="0"/>
            </w:tcBorders>
            <w:noWrap/>
            <w:vAlign w:val="center"/>
          </w:tcPr>
          <w:p w14:paraId="0A59BFD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1A79AA5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41B25C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415908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B7B0BD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七、其他收入</w:t>
            </w:r>
          </w:p>
        </w:tc>
        <w:tc>
          <w:tcPr>
            <w:tcW w:w="1053" w:type="pct"/>
            <w:tcBorders>
              <w:top w:val="nil"/>
              <w:left w:val="nil"/>
              <w:bottom w:val="single" w:color="000000" w:sz="4" w:space="0"/>
              <w:right w:val="single" w:color="000000" w:sz="4" w:space="0"/>
            </w:tcBorders>
            <w:noWrap/>
            <w:vAlign w:val="center"/>
          </w:tcPr>
          <w:p w14:paraId="1035D5F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504.91</w:t>
            </w:r>
          </w:p>
        </w:tc>
        <w:tc>
          <w:tcPr>
            <w:tcW w:w="1655" w:type="pct"/>
            <w:tcBorders>
              <w:top w:val="nil"/>
              <w:left w:val="nil"/>
              <w:bottom w:val="single" w:color="000000" w:sz="4" w:space="0"/>
              <w:right w:val="single" w:color="000000" w:sz="4" w:space="0"/>
            </w:tcBorders>
            <w:noWrap/>
            <w:vAlign w:val="center"/>
          </w:tcPr>
          <w:p w14:paraId="395B006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94A5B1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8D981A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27AD95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3E3738A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B9E530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F51B2C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CAAF05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971BE5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299C2B6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D743E4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C030FC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235EE0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88E961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D2D346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3A1A95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ACB9A4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1C7CD7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9E76AB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39A7AC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8FA353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27A649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BC01A1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046788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C68832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82909E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EF887A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06F545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288647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2A38E2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9F4378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28E424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EBB98F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EF728D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8DB455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257E70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6D4216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2653B0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6B61E0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3747C0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48C388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053020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1F344B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8F9744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957E23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7EB6C7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8173C4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19DB31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DDC5AD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8BB77E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1F68DA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611949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C6DBF4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3B266C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BEABE3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BF39A8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D276AF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A92936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AC1BB8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4EAE57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DCD3B6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02B9E5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A5C35B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4F11B1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514F22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04A5E5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1A194F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A74D6F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CAC191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5EDEDB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14FE5A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4BF08B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59CFE3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EC468C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78C7EC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31419E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ECC73B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B9BEE6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9946E3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9709FD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051CB9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7C545F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33F7E1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168479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6BD6EF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4760B5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A9EBB9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B269CF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94AD91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F9DDBC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388363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742A8F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2B3C4A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7261E0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3F7322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8E0F79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B335A2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4580F8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2B6D31D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本年收入合计</w:t>
            </w:r>
          </w:p>
        </w:tc>
        <w:tc>
          <w:tcPr>
            <w:tcW w:w="1053" w:type="pct"/>
            <w:tcBorders>
              <w:top w:val="nil"/>
              <w:left w:val="nil"/>
              <w:bottom w:val="single" w:color="auto" w:sz="4" w:space="0"/>
              <w:right w:val="single" w:color="000000" w:sz="4" w:space="0"/>
            </w:tcBorders>
            <w:vAlign w:val="center"/>
          </w:tcPr>
          <w:p w14:paraId="3CFD36D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3,650.54</w:t>
            </w:r>
          </w:p>
        </w:tc>
        <w:tc>
          <w:tcPr>
            <w:tcW w:w="1655" w:type="pct"/>
            <w:tcBorders>
              <w:top w:val="nil"/>
              <w:left w:val="nil"/>
              <w:bottom w:val="single" w:color="auto" w:sz="4" w:space="0"/>
              <w:right w:val="single" w:color="000000" w:sz="4" w:space="0"/>
            </w:tcBorders>
            <w:noWrap/>
            <w:vAlign w:val="center"/>
          </w:tcPr>
          <w:p w14:paraId="1F9006D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本年支出合计</w:t>
            </w:r>
          </w:p>
        </w:tc>
        <w:tc>
          <w:tcPr>
            <w:tcW w:w="829" w:type="pct"/>
            <w:tcBorders>
              <w:top w:val="nil"/>
              <w:left w:val="nil"/>
              <w:bottom w:val="single" w:color="auto" w:sz="4" w:space="0"/>
              <w:right w:val="single" w:color="000000" w:sz="4" w:space="0"/>
            </w:tcBorders>
            <w:noWrap/>
            <w:vAlign w:val="bottom"/>
          </w:tcPr>
          <w:p w14:paraId="31086EE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3,686.22</w:t>
            </w:r>
          </w:p>
        </w:tc>
      </w:tr>
      <w:tr w14:paraId="74457547">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356E22A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28F31D8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54A4462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33CC9C9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r>
      <w:tr w14:paraId="17235F52">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0360784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44A3719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35.68</w:t>
            </w:r>
          </w:p>
        </w:tc>
        <w:tc>
          <w:tcPr>
            <w:tcW w:w="1655" w:type="pct"/>
            <w:tcBorders>
              <w:top w:val="single" w:color="auto" w:sz="4" w:space="0"/>
              <w:left w:val="nil"/>
              <w:bottom w:val="single" w:color="auto" w:sz="4" w:space="0"/>
              <w:right w:val="single" w:color="000000" w:sz="4" w:space="0"/>
            </w:tcBorders>
            <w:noWrap/>
            <w:vAlign w:val="bottom"/>
          </w:tcPr>
          <w:p w14:paraId="248747E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829" w:type="pct"/>
            <w:tcBorders>
              <w:top w:val="single" w:color="auto" w:sz="4" w:space="0"/>
              <w:left w:val="nil"/>
              <w:bottom w:val="single" w:color="auto" w:sz="4" w:space="0"/>
              <w:right w:val="single" w:color="000000" w:sz="4" w:space="0"/>
            </w:tcBorders>
            <w:vAlign w:val="center"/>
          </w:tcPr>
          <w:p w14:paraId="08780D0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194927F">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0027EE8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0409CF2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3,686.22</w:t>
            </w:r>
          </w:p>
        </w:tc>
        <w:tc>
          <w:tcPr>
            <w:tcW w:w="1655" w:type="pct"/>
            <w:tcBorders>
              <w:top w:val="single" w:color="auto" w:sz="4" w:space="0"/>
              <w:left w:val="single" w:color="auto" w:sz="4" w:space="0"/>
              <w:bottom w:val="single" w:color="auto" w:sz="4" w:space="0"/>
              <w:right w:val="single" w:color="auto" w:sz="4" w:space="0"/>
            </w:tcBorders>
            <w:noWrap/>
            <w:vAlign w:val="center"/>
          </w:tcPr>
          <w:p w14:paraId="3AAF514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1539DA6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3,686.22</w:t>
            </w:r>
          </w:p>
        </w:tc>
      </w:tr>
    </w:tbl>
    <w:p w14:paraId="679913C5">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336" w:type="pct"/>
        <w:tblInd w:w="-329" w:type="dxa"/>
        <w:tblLayout w:type="fixed"/>
        <w:tblCellMar>
          <w:top w:w="0" w:type="dxa"/>
          <w:left w:w="108" w:type="dxa"/>
          <w:bottom w:w="0" w:type="dxa"/>
          <w:right w:w="108" w:type="dxa"/>
        </w:tblCellMar>
      </w:tblPr>
      <w:tblGrid>
        <w:gridCol w:w="1985"/>
        <w:gridCol w:w="898"/>
        <w:gridCol w:w="787"/>
        <w:gridCol w:w="865"/>
        <w:gridCol w:w="963"/>
        <w:gridCol w:w="625"/>
        <w:gridCol w:w="586"/>
        <w:gridCol w:w="661"/>
        <w:gridCol w:w="837"/>
        <w:gridCol w:w="761"/>
        <w:gridCol w:w="549"/>
        <w:gridCol w:w="499"/>
        <w:gridCol w:w="761"/>
        <w:gridCol w:w="623"/>
      </w:tblGrid>
      <w:tr w14:paraId="4C39B59D">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5AEE5148">
            <w:pPr>
              <w:widowControl/>
              <w:jc w:val="center"/>
              <w:rPr>
                <w:rFonts w:ascii="宋体" w:hAnsi="宋体" w:eastAsia="宋体" w:cs="Arial"/>
                <w:b/>
                <w:bCs/>
                <w:color w:val="000000"/>
                <w:kern w:val="0"/>
                <w:sz w:val="32"/>
                <w:szCs w:val="32"/>
              </w:rPr>
            </w:pPr>
            <w:r>
              <w:rPr>
                <w:rFonts w:hint="eastAsia" w:asciiTheme="minorEastAsia" w:hAnsiTheme="minorEastAsia" w:eastAsiaTheme="minorEastAsia" w:cstheme="minorEastAsia"/>
                <w:color w:val="000000"/>
                <w:sz w:val="18"/>
                <w:szCs w:val="18"/>
              </w:rPr>
              <w:t>部门收入总表</w:t>
            </w:r>
          </w:p>
        </w:tc>
      </w:tr>
      <w:tr w14:paraId="49A74E25">
        <w:tblPrEx>
          <w:tblCellMar>
            <w:top w:w="0" w:type="dxa"/>
            <w:left w:w="108" w:type="dxa"/>
            <w:bottom w:w="0" w:type="dxa"/>
            <w:right w:w="108" w:type="dxa"/>
          </w:tblCellMar>
        </w:tblPrEx>
        <w:trPr>
          <w:trHeight w:val="327" w:hRule="atLeast"/>
        </w:trPr>
        <w:tc>
          <w:tcPr>
            <w:tcW w:w="1989" w:type="pct"/>
            <w:gridSpan w:val="4"/>
            <w:tcBorders>
              <w:top w:val="nil"/>
              <w:left w:val="nil"/>
              <w:bottom w:val="single" w:color="auto" w:sz="4" w:space="0"/>
              <w:right w:val="nil"/>
            </w:tcBorders>
            <w:shd w:val="clear" w:color="auto" w:fill="auto"/>
            <w:noWrap/>
            <w:vAlign w:val="center"/>
          </w:tcPr>
          <w:p w14:paraId="41FDFA23">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填报单位：603兴国县市场监督管理局</w:t>
            </w:r>
          </w:p>
        </w:tc>
        <w:tc>
          <w:tcPr>
            <w:tcW w:w="422" w:type="pct"/>
            <w:tcBorders>
              <w:top w:val="nil"/>
              <w:left w:val="nil"/>
              <w:bottom w:val="single" w:color="auto" w:sz="4" w:space="0"/>
              <w:right w:val="nil"/>
            </w:tcBorders>
            <w:shd w:val="clear" w:color="auto" w:fill="auto"/>
            <w:noWrap/>
            <w:vAlign w:val="bottom"/>
          </w:tcPr>
          <w:p w14:paraId="5D8ABFD0">
            <w:pPr>
              <w:widowControl/>
              <w:jc w:val="left"/>
              <w:rPr>
                <w:rFonts w:ascii="Times New Roman" w:hAnsi="Times New Roman" w:eastAsia="Times New Roman" w:cs="Times New Roman"/>
                <w:kern w:val="0"/>
                <w:sz w:val="20"/>
                <w:szCs w:val="20"/>
              </w:rPr>
            </w:pPr>
          </w:p>
        </w:tc>
        <w:tc>
          <w:tcPr>
            <w:tcW w:w="274" w:type="pct"/>
            <w:tcBorders>
              <w:top w:val="nil"/>
              <w:left w:val="nil"/>
              <w:bottom w:val="single" w:color="auto" w:sz="4" w:space="0"/>
              <w:right w:val="nil"/>
            </w:tcBorders>
            <w:shd w:val="clear" w:color="auto" w:fill="auto"/>
            <w:noWrap/>
            <w:vAlign w:val="bottom"/>
          </w:tcPr>
          <w:p w14:paraId="39FCDD3D">
            <w:pPr>
              <w:widowControl/>
              <w:jc w:val="left"/>
              <w:rPr>
                <w:rFonts w:ascii="Times New Roman" w:hAnsi="Times New Roman" w:eastAsia="Times New Roman" w:cs="Times New Roman"/>
                <w:kern w:val="0"/>
                <w:sz w:val="20"/>
                <w:szCs w:val="20"/>
              </w:rPr>
            </w:pPr>
          </w:p>
        </w:tc>
        <w:tc>
          <w:tcPr>
            <w:tcW w:w="257" w:type="pct"/>
            <w:tcBorders>
              <w:top w:val="nil"/>
              <w:left w:val="nil"/>
              <w:bottom w:val="single" w:color="auto" w:sz="4" w:space="0"/>
              <w:right w:val="nil"/>
            </w:tcBorders>
            <w:shd w:val="clear" w:color="auto" w:fill="auto"/>
            <w:noWrap/>
            <w:vAlign w:val="bottom"/>
          </w:tcPr>
          <w:p w14:paraId="5A6CEB68">
            <w:pPr>
              <w:widowControl/>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14:paraId="4A328160">
            <w:pPr>
              <w:widowControl/>
              <w:jc w:val="left"/>
              <w:rPr>
                <w:rFonts w:ascii="Times New Roman" w:hAnsi="Times New Roman" w:eastAsia="Times New Roman" w:cs="Times New Roman"/>
                <w:kern w:val="0"/>
                <w:sz w:val="20"/>
                <w:szCs w:val="20"/>
              </w:rPr>
            </w:pPr>
          </w:p>
        </w:tc>
        <w:tc>
          <w:tcPr>
            <w:tcW w:w="367" w:type="pct"/>
            <w:tcBorders>
              <w:top w:val="nil"/>
              <w:left w:val="nil"/>
              <w:bottom w:val="single" w:color="auto" w:sz="4" w:space="0"/>
              <w:right w:val="nil"/>
            </w:tcBorders>
            <w:shd w:val="clear" w:color="auto" w:fill="auto"/>
            <w:noWrap/>
            <w:vAlign w:val="bottom"/>
          </w:tcPr>
          <w:p w14:paraId="09DDDD6A">
            <w:pPr>
              <w:widowControl/>
              <w:jc w:val="left"/>
              <w:rPr>
                <w:rFonts w:ascii="Times New Roman" w:hAnsi="Times New Roman" w:eastAsia="Times New Roman" w:cs="Times New Roman"/>
                <w:kern w:val="0"/>
                <w:sz w:val="20"/>
                <w:szCs w:val="20"/>
              </w:rPr>
            </w:pPr>
          </w:p>
        </w:tc>
        <w:tc>
          <w:tcPr>
            <w:tcW w:w="334" w:type="pct"/>
            <w:tcBorders>
              <w:top w:val="nil"/>
              <w:left w:val="nil"/>
              <w:bottom w:val="single" w:color="auto" w:sz="4" w:space="0"/>
              <w:right w:val="nil"/>
            </w:tcBorders>
            <w:shd w:val="clear" w:color="auto" w:fill="auto"/>
            <w:noWrap/>
            <w:vAlign w:val="bottom"/>
          </w:tcPr>
          <w:p w14:paraId="673609DD">
            <w:pPr>
              <w:widowControl/>
              <w:jc w:val="left"/>
              <w:rPr>
                <w:rFonts w:ascii="Times New Roman" w:hAnsi="Times New Roman" w:eastAsia="Times New Roman" w:cs="Times New Roman"/>
                <w:kern w:val="0"/>
                <w:sz w:val="20"/>
                <w:szCs w:val="20"/>
              </w:rPr>
            </w:pPr>
          </w:p>
        </w:tc>
        <w:tc>
          <w:tcPr>
            <w:tcW w:w="241" w:type="pct"/>
            <w:tcBorders>
              <w:top w:val="nil"/>
              <w:left w:val="nil"/>
              <w:bottom w:val="single" w:color="auto" w:sz="4" w:space="0"/>
              <w:right w:val="nil"/>
            </w:tcBorders>
            <w:shd w:val="clear" w:color="auto" w:fill="auto"/>
            <w:noWrap/>
            <w:vAlign w:val="bottom"/>
          </w:tcPr>
          <w:p w14:paraId="1ABEE6B6">
            <w:pPr>
              <w:widowControl/>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14:paraId="0E0307A5">
            <w:pPr>
              <w:widowControl/>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14:paraId="07427F4D">
            <w:pPr>
              <w:widowControl/>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14:paraId="4B217BA8">
        <w:tblPrEx>
          <w:tblCellMar>
            <w:top w:w="0" w:type="dxa"/>
            <w:left w:w="108" w:type="dxa"/>
            <w:bottom w:w="0" w:type="dxa"/>
            <w:right w:w="108" w:type="dxa"/>
          </w:tblCellMar>
        </w:tblPrEx>
        <w:trPr>
          <w:cantSplit/>
          <w:trHeight w:val="283" w:hRule="atLeast"/>
        </w:trPr>
        <w:tc>
          <w:tcPr>
            <w:tcW w:w="871" w:type="pct"/>
            <w:vMerge w:val="restart"/>
            <w:tcBorders>
              <w:top w:val="single" w:color="auto" w:sz="4" w:space="0"/>
              <w:left w:val="single" w:color="auto" w:sz="4" w:space="0"/>
              <w:right w:val="single" w:color="auto" w:sz="4" w:space="0"/>
            </w:tcBorders>
            <w:shd w:val="clear" w:color="auto" w:fill="auto"/>
            <w:noWrap/>
            <w:vAlign w:val="center"/>
          </w:tcPr>
          <w:p w14:paraId="53941E17">
            <w:pPr>
              <w:widowControl/>
              <w:snapToGrid w:val="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394"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0425E364">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4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46BCD81">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332"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0FD4BD8F">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6B7F46D">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67"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1F88A5D">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3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387ACC8">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4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FA0C8D8">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2532CF0">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34"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5E9304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6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54552B5">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14:paraId="597D7958">
        <w:tblPrEx>
          <w:tblCellMar>
            <w:top w:w="0" w:type="dxa"/>
            <w:left w:w="108" w:type="dxa"/>
            <w:bottom w:w="0" w:type="dxa"/>
            <w:right w:w="108" w:type="dxa"/>
          </w:tblCellMar>
        </w:tblPrEx>
        <w:trPr>
          <w:cantSplit/>
          <w:trHeight w:val="554" w:hRule="atLeast"/>
        </w:trPr>
        <w:tc>
          <w:tcPr>
            <w:tcW w:w="871" w:type="pct"/>
            <w:vMerge w:val="continue"/>
            <w:tcBorders>
              <w:left w:val="single" w:color="auto" w:sz="4" w:space="0"/>
              <w:bottom w:val="single" w:color="auto" w:sz="4" w:space="0"/>
              <w:right w:val="single" w:color="auto" w:sz="4" w:space="0"/>
            </w:tcBorders>
            <w:vAlign w:val="center"/>
          </w:tcPr>
          <w:p w14:paraId="26DF4CBC">
            <w:pPr>
              <w:widowControl/>
              <w:jc w:val="left"/>
              <w:rPr>
                <w:rFonts w:ascii="宋体" w:hAnsi="宋体" w:eastAsia="宋体" w:cs="Arial"/>
                <w:color w:val="000000"/>
                <w:kern w:val="0"/>
                <w:sz w:val="13"/>
                <w:szCs w:val="13"/>
              </w:rPr>
            </w:pPr>
          </w:p>
        </w:tc>
        <w:tc>
          <w:tcPr>
            <w:tcW w:w="394" w:type="pct"/>
            <w:vMerge w:val="continue"/>
            <w:tcBorders>
              <w:top w:val="single" w:color="auto" w:sz="4" w:space="0"/>
              <w:left w:val="single" w:color="auto" w:sz="4" w:space="0"/>
              <w:bottom w:val="single" w:color="auto" w:sz="4" w:space="0"/>
              <w:right w:val="single" w:color="auto" w:sz="4" w:space="0"/>
            </w:tcBorders>
            <w:vAlign w:val="center"/>
          </w:tcPr>
          <w:p w14:paraId="4859C7D2">
            <w:pPr>
              <w:widowControl/>
              <w:jc w:val="left"/>
              <w:rPr>
                <w:rFonts w:ascii="宋体" w:hAnsi="宋体" w:eastAsia="宋体" w:cs="Arial"/>
                <w:color w:val="000000"/>
                <w:kern w:val="0"/>
                <w:sz w:val="13"/>
                <w:szCs w:val="13"/>
              </w:rPr>
            </w:pPr>
          </w:p>
        </w:tc>
        <w:tc>
          <w:tcPr>
            <w:tcW w:w="345" w:type="pct"/>
            <w:vMerge w:val="continue"/>
            <w:tcBorders>
              <w:top w:val="single" w:color="auto" w:sz="4" w:space="0"/>
              <w:left w:val="single" w:color="auto" w:sz="4" w:space="0"/>
              <w:bottom w:val="single" w:color="auto" w:sz="4" w:space="0"/>
              <w:right w:val="single" w:color="auto" w:sz="4" w:space="0"/>
            </w:tcBorders>
            <w:vAlign w:val="center"/>
          </w:tcPr>
          <w:p w14:paraId="369032C9">
            <w:pPr>
              <w:widowControl/>
              <w:jc w:val="left"/>
              <w:rPr>
                <w:rFonts w:ascii="宋体" w:hAnsi="宋体" w:eastAsia="宋体" w:cs="Arial"/>
                <w:color w:val="000000"/>
                <w:kern w:val="0"/>
                <w:sz w:val="13"/>
                <w:szCs w:val="13"/>
              </w:rPr>
            </w:pPr>
          </w:p>
        </w:tc>
        <w:tc>
          <w:tcPr>
            <w:tcW w:w="378" w:type="pct"/>
            <w:tcBorders>
              <w:top w:val="single" w:color="auto" w:sz="4" w:space="0"/>
              <w:left w:val="single" w:color="auto" w:sz="4" w:space="0"/>
              <w:bottom w:val="single" w:color="auto" w:sz="4" w:space="0"/>
              <w:right w:val="single" w:color="auto" w:sz="4" w:space="0"/>
            </w:tcBorders>
            <w:shd w:val="clear" w:color="auto" w:fill="auto"/>
            <w:vAlign w:val="center"/>
          </w:tcPr>
          <w:p w14:paraId="6EB988BF">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422" w:type="pct"/>
            <w:tcBorders>
              <w:top w:val="single" w:color="auto" w:sz="4" w:space="0"/>
              <w:left w:val="single" w:color="auto" w:sz="4" w:space="0"/>
              <w:bottom w:val="single" w:color="auto" w:sz="4" w:space="0"/>
              <w:right w:val="single" w:color="auto" w:sz="4" w:space="0"/>
            </w:tcBorders>
            <w:shd w:val="clear" w:color="auto" w:fill="auto"/>
            <w:vAlign w:val="center"/>
          </w:tcPr>
          <w:p w14:paraId="12630453">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eastAsia="zh-CN" w:bidi="ar"/>
              </w:rPr>
              <w:t>一般公共预算财政拨款</w:t>
            </w:r>
            <w:r>
              <w:rPr>
                <w:rFonts w:hint="eastAsia" w:asciiTheme="minorEastAsia" w:hAnsiTheme="minorEastAsia" w:cstheme="minorEastAsia"/>
                <w:color w:val="000000"/>
                <w:kern w:val="0"/>
                <w:sz w:val="13"/>
                <w:szCs w:val="13"/>
                <w:lang w:bidi="ar"/>
              </w:rPr>
              <w:t>收入</w:t>
            </w:r>
          </w:p>
        </w:tc>
        <w:tc>
          <w:tcPr>
            <w:tcW w:w="274" w:type="pct"/>
            <w:tcBorders>
              <w:top w:val="single" w:color="auto" w:sz="4" w:space="0"/>
              <w:left w:val="single" w:color="auto" w:sz="4" w:space="0"/>
              <w:bottom w:val="single" w:color="auto" w:sz="4" w:space="0"/>
              <w:right w:val="single" w:color="auto" w:sz="4" w:space="0"/>
            </w:tcBorders>
            <w:shd w:val="clear" w:color="auto" w:fill="auto"/>
            <w:vAlign w:val="center"/>
          </w:tcPr>
          <w:p w14:paraId="73863CF3">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257" w:type="pct"/>
            <w:tcBorders>
              <w:top w:val="single" w:color="auto" w:sz="4" w:space="0"/>
              <w:left w:val="single" w:color="auto" w:sz="4" w:space="0"/>
              <w:bottom w:val="single" w:color="auto" w:sz="4" w:space="0"/>
              <w:right w:val="single" w:color="auto" w:sz="4" w:space="0"/>
            </w:tcBorders>
            <w:shd w:val="clear" w:color="auto" w:fill="auto"/>
            <w:vAlign w:val="center"/>
          </w:tcPr>
          <w:p w14:paraId="177DC3EC">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24EBE47B">
            <w:pPr>
              <w:widowControl/>
              <w:jc w:val="left"/>
              <w:rPr>
                <w:rFonts w:ascii="宋体" w:hAnsi="宋体" w:eastAsia="宋体" w:cs="Arial"/>
                <w:color w:val="000000"/>
                <w:kern w:val="0"/>
                <w:sz w:val="13"/>
                <w:szCs w:val="13"/>
              </w:rPr>
            </w:pPr>
          </w:p>
        </w:tc>
        <w:tc>
          <w:tcPr>
            <w:tcW w:w="367" w:type="pct"/>
            <w:vMerge w:val="continue"/>
            <w:tcBorders>
              <w:top w:val="single" w:color="auto" w:sz="4" w:space="0"/>
              <w:left w:val="single" w:color="auto" w:sz="4" w:space="0"/>
              <w:bottom w:val="single" w:color="auto" w:sz="4" w:space="0"/>
              <w:right w:val="single" w:color="auto" w:sz="4" w:space="0"/>
            </w:tcBorders>
            <w:vAlign w:val="center"/>
          </w:tcPr>
          <w:p w14:paraId="1EBDE090">
            <w:pPr>
              <w:widowControl/>
              <w:jc w:val="left"/>
              <w:rPr>
                <w:rFonts w:ascii="宋体" w:hAnsi="宋体" w:eastAsia="宋体" w:cs="Arial"/>
                <w:color w:val="000000"/>
                <w:kern w:val="0"/>
                <w:sz w:val="13"/>
                <w:szCs w:val="13"/>
              </w:rPr>
            </w:pPr>
          </w:p>
        </w:tc>
        <w:tc>
          <w:tcPr>
            <w:tcW w:w="334" w:type="pct"/>
            <w:vMerge w:val="continue"/>
            <w:tcBorders>
              <w:top w:val="single" w:color="auto" w:sz="4" w:space="0"/>
              <w:left w:val="single" w:color="auto" w:sz="4" w:space="0"/>
              <w:bottom w:val="single" w:color="auto" w:sz="4" w:space="0"/>
              <w:right w:val="single" w:color="auto" w:sz="4" w:space="0"/>
            </w:tcBorders>
            <w:vAlign w:val="center"/>
          </w:tcPr>
          <w:p w14:paraId="4FBF585D">
            <w:pPr>
              <w:widowControl/>
              <w:jc w:val="left"/>
              <w:rPr>
                <w:rFonts w:ascii="宋体" w:hAnsi="宋体" w:eastAsia="宋体" w:cs="Arial"/>
                <w:color w:val="000000"/>
                <w:kern w:val="0"/>
                <w:sz w:val="13"/>
                <w:szCs w:val="13"/>
              </w:rPr>
            </w:pPr>
          </w:p>
        </w:tc>
        <w:tc>
          <w:tcPr>
            <w:tcW w:w="241" w:type="pct"/>
            <w:vMerge w:val="continue"/>
            <w:tcBorders>
              <w:top w:val="single" w:color="auto" w:sz="4" w:space="0"/>
              <w:left w:val="single" w:color="auto" w:sz="4" w:space="0"/>
              <w:bottom w:val="single" w:color="auto" w:sz="4" w:space="0"/>
              <w:right w:val="single" w:color="auto" w:sz="4" w:space="0"/>
            </w:tcBorders>
            <w:vAlign w:val="center"/>
          </w:tcPr>
          <w:p w14:paraId="658EE62F">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64DA08E9">
            <w:pPr>
              <w:widowControl/>
              <w:jc w:val="left"/>
              <w:rPr>
                <w:rFonts w:ascii="宋体" w:hAnsi="宋体" w:eastAsia="宋体" w:cs="Arial"/>
                <w:color w:val="000000"/>
                <w:kern w:val="0"/>
                <w:sz w:val="13"/>
                <w:szCs w:val="13"/>
              </w:rPr>
            </w:pPr>
          </w:p>
        </w:tc>
        <w:tc>
          <w:tcPr>
            <w:tcW w:w="334" w:type="pct"/>
            <w:vMerge w:val="continue"/>
            <w:tcBorders>
              <w:top w:val="single" w:color="auto" w:sz="4" w:space="0"/>
              <w:left w:val="single" w:color="auto" w:sz="4" w:space="0"/>
              <w:bottom w:val="single" w:color="auto" w:sz="4" w:space="0"/>
              <w:right w:val="single" w:color="auto" w:sz="4" w:space="0"/>
            </w:tcBorders>
            <w:vAlign w:val="center"/>
          </w:tcPr>
          <w:p w14:paraId="03EE358F">
            <w:pPr>
              <w:widowControl/>
              <w:jc w:val="left"/>
              <w:rPr>
                <w:rFonts w:ascii="宋体" w:hAnsi="宋体" w:eastAsia="宋体" w:cs="Arial"/>
                <w:color w:val="000000"/>
                <w:kern w:val="0"/>
                <w:sz w:val="13"/>
                <w:szCs w:val="13"/>
              </w:rPr>
            </w:pPr>
          </w:p>
        </w:tc>
        <w:tc>
          <w:tcPr>
            <w:tcW w:w="268" w:type="pct"/>
            <w:vMerge w:val="continue"/>
            <w:tcBorders>
              <w:top w:val="single" w:color="auto" w:sz="4" w:space="0"/>
              <w:left w:val="single" w:color="auto" w:sz="4" w:space="0"/>
              <w:bottom w:val="single" w:color="auto" w:sz="4" w:space="0"/>
              <w:right w:val="single" w:color="auto" w:sz="4" w:space="0"/>
            </w:tcBorders>
            <w:vAlign w:val="center"/>
          </w:tcPr>
          <w:p w14:paraId="5CF5F1F5">
            <w:pPr>
              <w:widowControl/>
              <w:jc w:val="left"/>
              <w:rPr>
                <w:rFonts w:ascii="宋体" w:hAnsi="宋体" w:eastAsia="宋体" w:cs="Arial"/>
                <w:color w:val="000000"/>
                <w:kern w:val="0"/>
                <w:sz w:val="13"/>
                <w:szCs w:val="13"/>
              </w:rPr>
            </w:pPr>
          </w:p>
        </w:tc>
      </w:tr>
      <w:tr w14:paraId="4CB7BAD7">
        <w:tblPrEx>
          <w:tblCellMar>
            <w:top w:w="0" w:type="dxa"/>
            <w:left w:w="108" w:type="dxa"/>
            <w:bottom w:w="0" w:type="dxa"/>
            <w:right w:w="108" w:type="dxa"/>
          </w:tblCellMar>
        </w:tblPrEx>
        <w:trPr>
          <w:cantSplit/>
          <w:trHeight w:val="283"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A6DCAF4">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758F80F">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8BA38DD">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28A6D7E">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DA92EA3">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E95B8DB">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F3D4EE7">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80C0BEF">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A7D8DE1">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08DC74C">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CB908A6">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A864231">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68DFB12">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6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865BD18">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14:paraId="515EFC0B">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280538B">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合计</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6F7CA9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3,686.22</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4AB975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35.68</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3D862D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3,145.63</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34A57C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3,145.63</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942B84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493020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0B3E42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9AA4FB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72BCCB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40D48B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9A4F60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279AC1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504.91</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531A0D1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r w14:paraId="722145FE">
        <w:tblPrEx>
          <w:tblCellMar>
            <w:top w:w="0" w:type="dxa"/>
            <w:left w:w="108" w:type="dxa"/>
            <w:bottom w:w="0" w:type="dxa"/>
            <w:right w:w="108" w:type="dxa"/>
          </w:tblCellMar>
        </w:tblPrEx>
        <w:trPr>
          <w:cantSplit/>
          <w:trHeight w:val="454" w:hRule="atLeast"/>
        </w:trPr>
        <w:tc>
          <w:tcPr>
            <w:tcW w:w="87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82DD466">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兴国县市场监督管理局</w:t>
            </w:r>
          </w:p>
        </w:tc>
        <w:tc>
          <w:tcPr>
            <w:tcW w:w="39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086BD6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3,686.22</w:t>
            </w:r>
          </w:p>
        </w:tc>
        <w:tc>
          <w:tcPr>
            <w:tcW w:w="34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AE9676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35.68</w:t>
            </w:r>
          </w:p>
        </w:tc>
        <w:tc>
          <w:tcPr>
            <w:tcW w:w="37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7853EC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3,145.63</w:t>
            </w:r>
          </w:p>
        </w:tc>
        <w:tc>
          <w:tcPr>
            <w:tcW w:w="42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7C0697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3,145.63</w:t>
            </w:r>
          </w:p>
        </w:tc>
        <w:tc>
          <w:tcPr>
            <w:tcW w:w="27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2A8B06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5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F1C4D0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E3013A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67"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9D42FB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6B5EEA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1817D4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3B216F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4"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137755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504.91</w:t>
            </w:r>
          </w:p>
        </w:tc>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14:paraId="58BF14A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14:paraId="5AFDA5CF">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4A6641CD">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3E3DCDFD">
            <w:pPr>
              <w:widowControl/>
              <w:jc w:val="center"/>
              <w:rPr>
                <w:rFonts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部门支出总表</w:t>
            </w:r>
          </w:p>
        </w:tc>
      </w:tr>
      <w:tr w14:paraId="696702B7">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0209FECF">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：603兴国县市场监督管理局</w:t>
            </w:r>
          </w:p>
        </w:tc>
        <w:tc>
          <w:tcPr>
            <w:tcW w:w="914" w:type="pct"/>
            <w:tcBorders>
              <w:top w:val="nil"/>
              <w:left w:val="nil"/>
              <w:bottom w:val="nil"/>
              <w:right w:val="nil"/>
            </w:tcBorders>
            <w:shd w:val="clear" w:color="auto" w:fill="auto"/>
            <w:noWrap/>
            <w:vAlign w:val="bottom"/>
          </w:tcPr>
          <w:p w14:paraId="0065AD94">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14:paraId="414C933E">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705" w:type="pct"/>
            <w:tcBorders>
              <w:top w:val="nil"/>
              <w:left w:val="nil"/>
              <w:bottom w:val="nil"/>
              <w:right w:val="nil"/>
            </w:tcBorders>
            <w:shd w:val="clear" w:color="auto" w:fill="auto"/>
            <w:noWrap/>
            <w:vAlign w:val="bottom"/>
          </w:tcPr>
          <w:p w14:paraId="792A9359">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7AF7B014">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3E53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1C6B73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647159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A5A9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2C34FC01">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1099ED5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205D65FE">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bidi="ar"/>
              </w:rPr>
              <w:t>科目名称</w:t>
            </w:r>
          </w:p>
        </w:tc>
        <w:tc>
          <w:tcPr>
            <w:tcW w:w="914" w:type="pct"/>
            <w:vMerge w:val="continue"/>
            <w:tcBorders>
              <w:top w:val="single" w:color="000000" w:sz="4" w:space="0"/>
              <w:left w:val="single" w:color="000000" w:sz="4" w:space="0"/>
              <w:bottom w:val="single" w:color="000000" w:sz="4" w:space="0"/>
              <w:right w:val="nil"/>
            </w:tcBorders>
            <w:vAlign w:val="center"/>
          </w:tcPr>
          <w:p w14:paraId="4D6E90E9">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3A29EAFE">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5B9D7BAC">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2CC99EAE">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010565D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14:paraId="6F5330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14:paraId="34AF4A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14:paraId="5140C242">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705" w:type="pct"/>
            <w:tcBorders>
              <w:top w:val="nil"/>
              <w:left w:val="nil"/>
              <w:bottom w:val="nil"/>
              <w:right w:val="single" w:color="000000" w:sz="4" w:space="0"/>
            </w:tcBorders>
            <w:shd w:val="clear" w:color="auto" w:fill="auto"/>
            <w:noWrap/>
            <w:vAlign w:val="center"/>
          </w:tcPr>
          <w:p w14:paraId="299A6043">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36FCFA7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76B19">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6FF47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35516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3,686.22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1B8AF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2,697.78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E1343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988.44</w:t>
            </w:r>
          </w:p>
        </w:tc>
      </w:tr>
      <w:tr w14:paraId="60B3048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C4C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F3A553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一般公共服务支出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67C78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2,718.22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3B5F0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1,879.78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2548A2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838.44</w:t>
            </w:r>
          </w:p>
        </w:tc>
      </w:tr>
      <w:tr w14:paraId="666396B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4A00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20138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A69FF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市场监督管理事务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672C0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2,718.22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5748C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1,879.78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9377D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838.44</w:t>
            </w:r>
          </w:p>
        </w:tc>
      </w:tr>
      <w:tr w14:paraId="17C323E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5407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2013801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3E7908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行政运行</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60A3C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1,879.78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5F796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1,879.78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338FF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286167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002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2013802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3A340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一般行政管理事务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EA8F15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BED914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263347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210.00</w:t>
            </w:r>
          </w:p>
        </w:tc>
      </w:tr>
      <w:tr w14:paraId="7E5CA34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3FC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2013804</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7142DD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经营主体管理</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2DD3C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34.00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99A66A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51AA1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34.00</w:t>
            </w:r>
          </w:p>
        </w:tc>
      </w:tr>
      <w:tr w14:paraId="490D67E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EF8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2013805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2B6BA1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市场秩序执法</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6BB12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FB92C7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794E6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90.00</w:t>
            </w:r>
          </w:p>
        </w:tc>
      </w:tr>
      <w:tr w14:paraId="6C61836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CAA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2013810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BE58A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质量基础</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202C53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57.00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45D3DA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012F8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57.00</w:t>
            </w:r>
          </w:p>
        </w:tc>
      </w:tr>
      <w:tr w14:paraId="36CD8EB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0D2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2013812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D0AAC5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药品事务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65AE0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2B1BC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14890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10.00</w:t>
            </w:r>
          </w:p>
        </w:tc>
      </w:tr>
      <w:tr w14:paraId="717C1C8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F74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2013815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16942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质量安全监管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B444F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35.00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06912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B1121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35.00</w:t>
            </w:r>
          </w:p>
        </w:tc>
      </w:tr>
      <w:tr w14:paraId="399D253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BFA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2013816</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90C6A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食品安全监管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6D27D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401.64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A8105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E726EC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401.64</w:t>
            </w:r>
          </w:p>
        </w:tc>
      </w:tr>
      <w:tr w14:paraId="2AFE2B8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3AC8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2013899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BA96F2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其他市场监督管理事务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3A19DD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0.80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A73393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BD7FE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0.80</w:t>
            </w:r>
          </w:p>
        </w:tc>
      </w:tr>
      <w:tr w14:paraId="369BCC9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3A5A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25CEE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0FC40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404.83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EAD66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404.83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4AFBD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922632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82C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CB65D4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534D30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373.18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C9EB7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373.18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4D4169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DFF01B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B19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56255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行政单位离退休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B3FFCB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127.14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9259E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127.14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12B30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D4B6B5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9CC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1CBE5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D9913F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246.04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15628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246.04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1E33A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D88BD4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2C04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D82EC3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019EB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18.79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6C27D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18.79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EDFAC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06BAFD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E4C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2080801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343B4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死亡抚恤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B4538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18.79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FE4A1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18.79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7973A7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84D7C4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29F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DD767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4BDA6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12.86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60F35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12.86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DA623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2524F4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6558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C66171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C0CE0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12.86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0AB87B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12.86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6E1AE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A467C4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054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89B43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21343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207.34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1E740D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207.34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8FA84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2F230A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55DF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A43DA6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9E8A2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207.34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E6187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207.34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0901A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56C09F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B34B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5B51C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54DAD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104.57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85D44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104.57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08528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9BEFF9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294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9A540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187F7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102.77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65B1ED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102.77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7C803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C67A4C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E35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81AF8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67A93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205.83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D3A74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205.83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B0648F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030449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5D52E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0184F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7BC29F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205.83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DFE0AB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205.83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A03EBF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6FD2C4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8403C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BE122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117C9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205.83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13C54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205.83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93927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392CD7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600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285BA8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B556B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D68FD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4532C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150.00</w:t>
            </w:r>
          </w:p>
        </w:tc>
      </w:tr>
      <w:tr w14:paraId="159F2D4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A08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3982D5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86019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564AC1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68E36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150.00</w:t>
            </w:r>
          </w:p>
        </w:tc>
      </w:tr>
      <w:tr w14:paraId="747E4E3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1F3A5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2299999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43B1F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D5A5A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FC9C17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E20E7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150.00</w:t>
            </w:r>
          </w:p>
        </w:tc>
      </w:tr>
    </w:tbl>
    <w:p w14:paraId="7CDF608F">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2EF2AB76">
        <w:tblPrEx>
          <w:tblCellMar>
            <w:top w:w="0" w:type="dxa"/>
            <w:left w:w="108" w:type="dxa"/>
            <w:bottom w:w="0" w:type="dxa"/>
            <w:right w:w="108" w:type="dxa"/>
          </w:tblCellMar>
        </w:tblPrEx>
        <w:trPr>
          <w:trHeight w:val="585" w:hRule="atLeast"/>
          <w:tblHeader/>
        </w:trPr>
        <w:tc>
          <w:tcPr>
            <w:tcW w:w="5000" w:type="pct"/>
            <w:gridSpan w:val="7"/>
            <w:noWrap/>
            <w:vAlign w:val="center"/>
          </w:tcPr>
          <w:p w14:paraId="43AB7370">
            <w:pPr>
              <w:widowControl/>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14:paraId="511A3DAB">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1FF088E1">
            <w:pPr>
              <w:widowControl/>
              <w:snapToGrid w:val="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603兴国县市场监督管理局</w:t>
            </w:r>
          </w:p>
        </w:tc>
        <w:tc>
          <w:tcPr>
            <w:tcW w:w="577" w:type="pct"/>
            <w:noWrap/>
            <w:vAlign w:val="bottom"/>
          </w:tcPr>
          <w:p w14:paraId="1B8FD4B4">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12" w:type="pct"/>
            <w:noWrap/>
            <w:vAlign w:val="bottom"/>
          </w:tcPr>
          <w:p w14:paraId="65DBEFB6">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235" w:type="pct"/>
            <w:gridSpan w:val="2"/>
            <w:noWrap/>
            <w:vAlign w:val="center"/>
          </w:tcPr>
          <w:p w14:paraId="422609F1">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14:paraId="16FA3FA8">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4A4DB6F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55A1A183">
            <w:pPr>
              <w:widowControl/>
              <w:snapToGrid w:val="0"/>
              <w:jc w:val="center"/>
              <w:textAlignment w:val="center"/>
              <w:rPr>
                <w:rFonts w:hint="eastAsia" w:asciiTheme="minorEastAsia" w:hAnsiTheme="minorEastAsia" w:eastAsiaTheme="minorEastAsia" w:cstheme="minorEastAsia"/>
                <w:color w:val="000000"/>
                <w:kern w:val="0"/>
                <w:sz w:val="21"/>
                <w:szCs w:val="21"/>
                <w:lang w:eastAsia="zh-CN" w:bidi="ar"/>
              </w:rPr>
            </w:pPr>
            <w:r>
              <w:rPr>
                <w:rFonts w:hint="eastAsia" w:asciiTheme="minorEastAsia" w:hAnsiTheme="minorEastAsia" w:eastAsiaTheme="minorEastAsia" w:cstheme="minorEastAsia"/>
                <w:color w:val="000000"/>
                <w:kern w:val="0"/>
                <w:sz w:val="21"/>
                <w:szCs w:val="21"/>
                <w:lang w:bidi="ar"/>
              </w:rPr>
              <w:t>支出</w:t>
            </w:r>
          </w:p>
        </w:tc>
      </w:tr>
      <w:tr w14:paraId="30E6FF42">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7A28296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p>
        </w:tc>
        <w:tc>
          <w:tcPr>
            <w:tcW w:w="657" w:type="pct"/>
            <w:tcBorders>
              <w:top w:val="nil"/>
              <w:left w:val="nil"/>
              <w:bottom w:val="nil"/>
              <w:right w:val="single" w:color="000000" w:sz="4" w:space="0"/>
            </w:tcBorders>
            <w:noWrap/>
            <w:vAlign w:val="center"/>
          </w:tcPr>
          <w:p w14:paraId="78EE862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14:paraId="36D309B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577" w:type="pct"/>
            <w:tcBorders>
              <w:top w:val="nil"/>
              <w:left w:val="nil"/>
              <w:bottom w:val="single" w:color="000000" w:sz="4" w:space="0"/>
              <w:right w:val="single" w:color="000000" w:sz="4" w:space="0"/>
            </w:tcBorders>
            <w:noWrap/>
            <w:vAlign w:val="center"/>
          </w:tcPr>
          <w:p w14:paraId="1A7F7D3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14:paraId="72A6460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0DC220D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43197BA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国有资本经营预算支出</w:t>
            </w:r>
          </w:p>
        </w:tc>
      </w:tr>
      <w:tr w14:paraId="2507F0F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A24F8A9">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w:t>
            </w:r>
            <w:r>
              <w:rPr>
                <w:rFonts w:hint="eastAsia" w:asciiTheme="minorEastAsia" w:hAnsiTheme="minorEastAsia" w:cstheme="minorEastAsia"/>
                <w:color w:val="000000"/>
                <w:kern w:val="0"/>
                <w:sz w:val="21"/>
                <w:szCs w:val="21"/>
                <w:lang w:val="en-US" w:eastAsia="zh-CN" w:bidi="ar"/>
              </w:rPr>
              <w:t>本年</w:t>
            </w:r>
            <w:r>
              <w:rPr>
                <w:rFonts w:hint="eastAsia" w:asciiTheme="minorEastAsia" w:hAnsiTheme="minorEastAsia" w:cstheme="minorEastAsia"/>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21B27F3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3,145.63</w:t>
            </w:r>
          </w:p>
        </w:tc>
        <w:tc>
          <w:tcPr>
            <w:tcW w:w="948" w:type="pct"/>
            <w:tcBorders>
              <w:top w:val="nil"/>
              <w:left w:val="nil"/>
              <w:bottom w:val="single" w:color="000000" w:sz="4" w:space="0"/>
              <w:right w:val="single" w:color="000000" w:sz="4" w:space="0"/>
            </w:tcBorders>
            <w:noWrap/>
            <w:vAlign w:val="center"/>
          </w:tcPr>
          <w:p w14:paraId="011FC79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一般公共服务支出</w:t>
            </w:r>
          </w:p>
        </w:tc>
        <w:tc>
          <w:tcPr>
            <w:tcW w:w="577" w:type="pct"/>
            <w:tcBorders>
              <w:top w:val="nil"/>
              <w:left w:val="nil"/>
              <w:bottom w:val="single" w:color="000000" w:sz="4" w:space="0"/>
              <w:right w:val="single" w:color="000000" w:sz="4" w:space="0"/>
            </w:tcBorders>
            <w:noWrap/>
            <w:vAlign w:val="center"/>
          </w:tcPr>
          <w:p w14:paraId="594F7D1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2,363.31</w:t>
            </w:r>
          </w:p>
        </w:tc>
        <w:tc>
          <w:tcPr>
            <w:tcW w:w="612" w:type="pct"/>
            <w:tcBorders>
              <w:top w:val="nil"/>
              <w:left w:val="nil"/>
              <w:bottom w:val="single" w:color="000000" w:sz="4" w:space="0"/>
              <w:right w:val="single" w:color="000000" w:sz="4" w:space="0"/>
            </w:tcBorders>
            <w:noWrap/>
            <w:vAlign w:val="center"/>
          </w:tcPr>
          <w:p w14:paraId="6374962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2,363.31</w:t>
            </w:r>
          </w:p>
        </w:tc>
        <w:tc>
          <w:tcPr>
            <w:tcW w:w="602" w:type="pct"/>
            <w:tcBorders>
              <w:top w:val="nil"/>
              <w:left w:val="nil"/>
              <w:bottom w:val="single" w:color="000000" w:sz="4" w:space="0"/>
              <w:right w:val="single" w:color="000000" w:sz="4" w:space="0"/>
            </w:tcBorders>
            <w:noWrap/>
            <w:vAlign w:val="center"/>
          </w:tcPr>
          <w:p w14:paraId="627BF3E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14:paraId="17198AC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r>
      <w:tr w14:paraId="2C10C3A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852B9E9">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收入</w:t>
            </w:r>
          </w:p>
        </w:tc>
        <w:tc>
          <w:tcPr>
            <w:tcW w:w="657" w:type="pct"/>
            <w:noWrap/>
            <w:vAlign w:val="center"/>
          </w:tcPr>
          <w:p w14:paraId="3A2C82C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3,145.63</w:t>
            </w:r>
          </w:p>
        </w:tc>
        <w:tc>
          <w:tcPr>
            <w:tcW w:w="948" w:type="pct"/>
            <w:tcBorders>
              <w:top w:val="nil"/>
              <w:left w:val="single" w:color="000000" w:sz="4" w:space="0"/>
              <w:bottom w:val="single" w:color="000000" w:sz="4" w:space="0"/>
              <w:right w:val="single" w:color="000000" w:sz="4" w:space="0"/>
            </w:tcBorders>
            <w:noWrap/>
            <w:vAlign w:val="center"/>
          </w:tcPr>
          <w:p w14:paraId="6B775F79">
            <w:pPr>
              <w:widowControl/>
              <w:snapToGrid w:val="0"/>
              <w:jc w:val="center"/>
              <w:textAlignment w:val="center"/>
              <w:rPr>
                <w:rFonts w:hint="eastAsia" w:asciiTheme="minorEastAsia" w:hAnsiTheme="minorEastAsia" w:cstheme="minorEastAsia"/>
                <w:color w:val="000000"/>
                <w:kern w:val="0"/>
                <w:sz w:val="21"/>
                <w:szCs w:val="21"/>
                <w:lang w:bidi="ar"/>
              </w:rPr>
            </w:pPr>
            <w:r>
              <w:t>社会保障和就业支出</w:t>
            </w:r>
          </w:p>
        </w:tc>
        <w:tc>
          <w:tcPr>
            <w:tcW w:w="577" w:type="pct"/>
            <w:tcBorders>
              <w:top w:val="nil"/>
              <w:left w:val="nil"/>
              <w:bottom w:val="single" w:color="000000" w:sz="4" w:space="0"/>
              <w:right w:val="single" w:color="000000" w:sz="4" w:space="0"/>
            </w:tcBorders>
            <w:noWrap/>
            <w:vAlign w:val="center"/>
          </w:tcPr>
          <w:p w14:paraId="2F3963A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404.83</w:t>
            </w:r>
          </w:p>
        </w:tc>
        <w:tc>
          <w:tcPr>
            <w:tcW w:w="612" w:type="pct"/>
            <w:tcBorders>
              <w:top w:val="nil"/>
              <w:left w:val="nil"/>
              <w:bottom w:val="single" w:color="000000" w:sz="4" w:space="0"/>
              <w:right w:val="single" w:color="000000" w:sz="4" w:space="0"/>
            </w:tcBorders>
            <w:noWrap/>
            <w:vAlign w:val="center"/>
          </w:tcPr>
          <w:p w14:paraId="1CA9967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404.83</w:t>
            </w:r>
          </w:p>
        </w:tc>
        <w:tc>
          <w:tcPr>
            <w:tcW w:w="602" w:type="pct"/>
            <w:tcBorders>
              <w:top w:val="nil"/>
              <w:left w:val="nil"/>
              <w:bottom w:val="single" w:color="000000" w:sz="4" w:space="0"/>
              <w:right w:val="single" w:color="000000" w:sz="4" w:space="0"/>
            </w:tcBorders>
            <w:noWrap/>
            <w:vAlign w:val="center"/>
          </w:tcPr>
          <w:p w14:paraId="6CBAA03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332AAF8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0F91EF1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27B6E5B">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25A5EAA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14:paraId="682DADA0">
            <w:pPr>
              <w:widowControl/>
              <w:snapToGrid w:val="0"/>
              <w:jc w:val="center"/>
              <w:textAlignment w:val="center"/>
              <w:rPr>
                <w:rFonts w:hint="eastAsia" w:asciiTheme="minorEastAsia" w:hAnsiTheme="minorEastAsia" w:cstheme="minorEastAsia"/>
                <w:color w:val="000000"/>
                <w:kern w:val="0"/>
                <w:sz w:val="21"/>
                <w:szCs w:val="21"/>
                <w:lang w:bidi="ar"/>
              </w:rPr>
            </w:pPr>
            <w:r>
              <w:t>卫生健康支出</w:t>
            </w:r>
          </w:p>
        </w:tc>
        <w:tc>
          <w:tcPr>
            <w:tcW w:w="577" w:type="pct"/>
            <w:tcBorders>
              <w:top w:val="nil"/>
              <w:left w:val="nil"/>
              <w:bottom w:val="single" w:color="000000" w:sz="4" w:space="0"/>
              <w:right w:val="single" w:color="000000" w:sz="4" w:space="0"/>
            </w:tcBorders>
            <w:noWrap/>
            <w:vAlign w:val="center"/>
          </w:tcPr>
          <w:p w14:paraId="4E4525E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207.34</w:t>
            </w:r>
          </w:p>
        </w:tc>
        <w:tc>
          <w:tcPr>
            <w:tcW w:w="612" w:type="pct"/>
            <w:tcBorders>
              <w:top w:val="nil"/>
              <w:left w:val="nil"/>
              <w:bottom w:val="single" w:color="000000" w:sz="4" w:space="0"/>
              <w:right w:val="single" w:color="000000" w:sz="4" w:space="0"/>
            </w:tcBorders>
            <w:noWrap/>
            <w:vAlign w:val="center"/>
          </w:tcPr>
          <w:p w14:paraId="523DCA4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207.34</w:t>
            </w:r>
          </w:p>
        </w:tc>
        <w:tc>
          <w:tcPr>
            <w:tcW w:w="602" w:type="pct"/>
            <w:tcBorders>
              <w:top w:val="nil"/>
              <w:left w:val="nil"/>
              <w:bottom w:val="single" w:color="000000" w:sz="4" w:space="0"/>
              <w:right w:val="single" w:color="000000" w:sz="4" w:space="0"/>
            </w:tcBorders>
            <w:noWrap/>
            <w:vAlign w:val="center"/>
          </w:tcPr>
          <w:p w14:paraId="5911C7D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3DEA4A4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45842AB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BD99FE1">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国有资本经营预算收入</w:t>
            </w:r>
          </w:p>
        </w:tc>
        <w:tc>
          <w:tcPr>
            <w:tcW w:w="657" w:type="pct"/>
            <w:tcBorders>
              <w:top w:val="nil"/>
              <w:left w:val="nil"/>
              <w:bottom w:val="single" w:color="000000" w:sz="4" w:space="0"/>
              <w:right w:val="single" w:color="000000" w:sz="4" w:space="0"/>
            </w:tcBorders>
            <w:vAlign w:val="center"/>
          </w:tcPr>
          <w:p w14:paraId="1E13EDA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14:paraId="4F2FBD70">
            <w:pPr>
              <w:widowControl/>
              <w:snapToGrid w:val="0"/>
              <w:jc w:val="center"/>
              <w:textAlignment w:val="center"/>
              <w:rPr>
                <w:rFonts w:hint="eastAsia" w:asciiTheme="minorEastAsia" w:hAnsiTheme="minorEastAsia" w:cstheme="minorEastAsia"/>
                <w:color w:val="000000"/>
                <w:kern w:val="0"/>
                <w:sz w:val="21"/>
                <w:szCs w:val="21"/>
                <w:lang w:bidi="ar"/>
              </w:rPr>
            </w:pPr>
            <w:r>
              <w:t>住房保障支出</w:t>
            </w:r>
          </w:p>
        </w:tc>
        <w:tc>
          <w:tcPr>
            <w:tcW w:w="577" w:type="pct"/>
            <w:tcBorders>
              <w:top w:val="nil"/>
              <w:left w:val="nil"/>
              <w:bottom w:val="single" w:color="000000" w:sz="4" w:space="0"/>
              <w:right w:val="single" w:color="000000" w:sz="4" w:space="0"/>
            </w:tcBorders>
            <w:noWrap/>
            <w:vAlign w:val="center"/>
          </w:tcPr>
          <w:p w14:paraId="5E49CD3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205.83</w:t>
            </w:r>
          </w:p>
        </w:tc>
        <w:tc>
          <w:tcPr>
            <w:tcW w:w="612" w:type="pct"/>
            <w:tcBorders>
              <w:top w:val="nil"/>
              <w:left w:val="nil"/>
              <w:bottom w:val="single" w:color="000000" w:sz="4" w:space="0"/>
              <w:right w:val="single" w:color="000000" w:sz="4" w:space="0"/>
            </w:tcBorders>
            <w:noWrap/>
            <w:vAlign w:val="center"/>
          </w:tcPr>
          <w:p w14:paraId="127DB9C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205.83</w:t>
            </w:r>
          </w:p>
        </w:tc>
        <w:tc>
          <w:tcPr>
            <w:tcW w:w="602" w:type="pct"/>
            <w:tcBorders>
              <w:top w:val="nil"/>
              <w:left w:val="nil"/>
              <w:bottom w:val="single" w:color="000000" w:sz="4" w:space="0"/>
              <w:right w:val="single" w:color="000000" w:sz="4" w:space="0"/>
            </w:tcBorders>
            <w:noWrap/>
            <w:vAlign w:val="center"/>
          </w:tcPr>
          <w:p w14:paraId="2AD9E01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24EAC43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1267C21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F691A6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004121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0B658F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BC53AA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D642FE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74ADED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CF9BA3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893CD8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091DE8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1D049A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2BEC16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62370D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107071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740053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ACA640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BA815C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7AD089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C3E565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DD9195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FD8ED3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B76061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5D2F90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80680D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AC8091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DD3AF2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F7FBAB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BDA617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1713B0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67C25A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478412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F305E1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030F6F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47BA8B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56F383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EE54F5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0DFFF7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CE45F1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105CE4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F22AD5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139ECB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D461DB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944FD2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C87ADF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BEFE7D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C5C1B4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C1120A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E2797B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940CCF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0572E9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2B07AA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74B524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BDEE96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5F54A8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FF5838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1B42B6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2174DF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BCBA4C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288384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24A5F0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409918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6A46C4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F181A7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64A665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091677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EBDA60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EE3E13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8A3CB5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1D67F7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70BB2A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316CC9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FE7F6C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552A29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CBC291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681F30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EDEF1C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EC391F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F6B71D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B464AC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116008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237DBF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10AE12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3A178B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213CB7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E47456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5771BB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97A948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AED0EA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B60E01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5340DA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510F5B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5F2BEB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B4257C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8D1D2D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8E6871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C91D4E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E35638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5BAB2B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BC1E98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99F75A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070E1F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6F7E2D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155CEE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1D8849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90C417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25691C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2BDAAE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FC2F94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CA4E54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D761FA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4E029E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F313D8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5A3746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B8FA18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6F0E54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4C2ABA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C798DF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D4DD7E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B5BD94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3D2661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8EF667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DE9D5F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125D94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54ABED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91B821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A35088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14246F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73E0D0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D8CC20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F76E15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6A3D92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CF36D0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EDEB16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CB6451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3BA671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3ECABF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4C56A6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078716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258429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48260A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39467F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060EB2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1E2A5E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AA775B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97B18A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ED5911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649A57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9036D0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358648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321429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E9F8E4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016BD3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7CC4F7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5EF630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EF6754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6655FF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6BECB1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7C6165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A2409F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B2CCFD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85FED9B">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49877D49">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vAlign w:val="center"/>
          </w:tcPr>
          <w:p w14:paraId="456106F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3ECD6EF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9B2C9A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F2FE4B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6D2E33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F914C2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C2B985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375F22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167BAD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7DF6D0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6A09E52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981989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18F157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27F9DD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20FDC7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BD07E7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5F7F40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5D375B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40BD02C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AA8E52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811B51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B84C80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A41D49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A8E0C0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nil"/>
              <w:left w:val="nil"/>
              <w:bottom w:val="single" w:color="000000" w:sz="4" w:space="0"/>
              <w:right w:val="single" w:color="000000" w:sz="4" w:space="0"/>
            </w:tcBorders>
            <w:vAlign w:val="center"/>
          </w:tcPr>
          <w:p w14:paraId="5499A70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1EC9FF7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7E37834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A3FCA9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CFAEDD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72E64A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B7C09C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4D3DA0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9E8F72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AF5B5E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3E78B6E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6663A9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193209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7A30D9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31DE2E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DE18B8B">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14:paraId="52B7E4B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35.68　</w:t>
            </w:r>
          </w:p>
        </w:tc>
        <w:tc>
          <w:tcPr>
            <w:tcW w:w="948" w:type="pct"/>
            <w:tcBorders>
              <w:top w:val="nil"/>
              <w:left w:val="nil"/>
              <w:bottom w:val="single" w:color="auto" w:sz="4" w:space="0"/>
              <w:right w:val="single" w:color="000000" w:sz="4" w:space="0"/>
            </w:tcBorders>
            <w:noWrap/>
            <w:vAlign w:val="center"/>
          </w:tcPr>
          <w:p w14:paraId="5976B7E8">
            <w:pPr>
              <w:widowControl/>
              <w:snapToGrid w:val="0"/>
              <w:jc w:val="center"/>
              <w:textAlignment w:val="center"/>
              <w:rPr>
                <w:rFonts w:hint="eastAsia" w:asciiTheme="minorEastAsia" w:hAnsiTheme="minorEastAsia" w:cstheme="minorEastAsia"/>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14:paraId="5D71019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D5BD20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100BC8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B43115B">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326C24C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40FE9FD7">
            <w:pPr>
              <w:widowControl/>
              <w:snapToGrid w:val="0"/>
              <w:ind w:firstLine="210" w:firstLineChars="1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302F382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35.68　</w:t>
            </w:r>
          </w:p>
        </w:tc>
        <w:tc>
          <w:tcPr>
            <w:tcW w:w="948" w:type="pct"/>
            <w:tcBorders>
              <w:top w:val="single" w:color="auto" w:sz="4" w:space="0"/>
              <w:left w:val="single" w:color="auto" w:sz="4" w:space="0"/>
              <w:bottom w:val="single" w:color="auto" w:sz="4" w:space="0"/>
              <w:right w:val="single" w:color="auto" w:sz="4" w:space="0"/>
            </w:tcBorders>
            <w:noWrap/>
            <w:vAlign w:val="center"/>
          </w:tcPr>
          <w:p w14:paraId="3D468FC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5E693AB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14:paraId="12DFBCB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14:paraId="4BA09FD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14:paraId="2FCB2ACD">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31B76692">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71CF814C">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6D180CC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8" w:type="pct"/>
            <w:tcBorders>
              <w:top w:val="single" w:color="auto" w:sz="4" w:space="0"/>
              <w:left w:val="single" w:color="auto" w:sz="4" w:space="0"/>
              <w:bottom w:val="single" w:color="auto" w:sz="4" w:space="0"/>
              <w:right w:val="single" w:color="auto" w:sz="4" w:space="0"/>
            </w:tcBorders>
            <w:noWrap/>
            <w:vAlign w:val="center"/>
          </w:tcPr>
          <w:p w14:paraId="161F89D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2837172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4B26AFC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59AD91D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144055B0">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2ECA869A">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26B11B9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474184F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3,181.31</w:t>
            </w:r>
          </w:p>
        </w:tc>
        <w:tc>
          <w:tcPr>
            <w:tcW w:w="948" w:type="pct"/>
            <w:tcBorders>
              <w:top w:val="single" w:color="auto" w:sz="4" w:space="0"/>
              <w:left w:val="single" w:color="auto" w:sz="4" w:space="0"/>
              <w:bottom w:val="single" w:color="auto" w:sz="4" w:space="0"/>
              <w:right w:val="single" w:color="auto" w:sz="4" w:space="0"/>
            </w:tcBorders>
            <w:noWrap/>
            <w:vAlign w:val="center"/>
          </w:tcPr>
          <w:p w14:paraId="084A7D7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07FA4FD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3,181.31</w:t>
            </w:r>
          </w:p>
        </w:tc>
        <w:tc>
          <w:tcPr>
            <w:tcW w:w="612" w:type="pct"/>
            <w:tcBorders>
              <w:top w:val="single" w:color="auto" w:sz="4" w:space="0"/>
              <w:left w:val="single" w:color="auto" w:sz="4" w:space="0"/>
              <w:bottom w:val="single" w:color="auto" w:sz="4" w:space="0"/>
              <w:right w:val="single" w:color="auto" w:sz="4" w:space="0"/>
            </w:tcBorders>
            <w:noWrap/>
            <w:vAlign w:val="center"/>
          </w:tcPr>
          <w:p w14:paraId="6FA1333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3,181.31</w:t>
            </w:r>
          </w:p>
        </w:tc>
        <w:tc>
          <w:tcPr>
            <w:tcW w:w="602" w:type="pct"/>
            <w:tcBorders>
              <w:top w:val="single" w:color="auto" w:sz="4" w:space="0"/>
              <w:left w:val="single" w:color="auto" w:sz="4" w:space="0"/>
              <w:bottom w:val="single" w:color="auto" w:sz="4" w:space="0"/>
              <w:right w:val="single" w:color="auto" w:sz="4" w:space="0"/>
            </w:tcBorders>
            <w:noWrap/>
            <w:vAlign w:val="center"/>
          </w:tcPr>
          <w:p w14:paraId="62F3E31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c>
          <w:tcPr>
            <w:tcW w:w="632" w:type="pct"/>
            <w:tcBorders>
              <w:top w:val="single" w:color="auto" w:sz="4" w:space="0"/>
              <w:left w:val="single" w:color="auto" w:sz="4" w:space="0"/>
              <w:bottom w:val="single" w:color="auto" w:sz="4" w:space="0"/>
              <w:right w:val="single" w:color="auto" w:sz="4" w:space="0"/>
            </w:tcBorders>
            <w:noWrap/>
            <w:vAlign w:val="center"/>
          </w:tcPr>
          <w:p w14:paraId="178CB5F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bl>
    <w:p w14:paraId="6712BFF3">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5CD3F1A7">
        <w:tblPrEx>
          <w:tblCellMar>
            <w:top w:w="0" w:type="dxa"/>
            <w:left w:w="108" w:type="dxa"/>
            <w:bottom w:w="0" w:type="dxa"/>
            <w:right w:w="108" w:type="dxa"/>
          </w:tblCellMar>
        </w:tblPrEx>
        <w:trPr>
          <w:trHeight w:val="585" w:hRule="atLeast"/>
          <w:tblHeader/>
        </w:trPr>
        <w:tc>
          <w:tcPr>
            <w:tcW w:w="5000" w:type="pct"/>
            <w:gridSpan w:val="5"/>
            <w:noWrap/>
            <w:vAlign w:val="center"/>
          </w:tcPr>
          <w:p w14:paraId="6FD6C8C8">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14:paraId="68B27016">
        <w:tblPrEx>
          <w:tblCellMar>
            <w:top w:w="0" w:type="dxa"/>
            <w:left w:w="108" w:type="dxa"/>
            <w:bottom w:w="0" w:type="dxa"/>
            <w:right w:w="108" w:type="dxa"/>
          </w:tblCellMar>
        </w:tblPrEx>
        <w:trPr>
          <w:trHeight w:val="420" w:hRule="atLeast"/>
          <w:tblHeader/>
        </w:trPr>
        <w:tc>
          <w:tcPr>
            <w:tcW w:w="2433" w:type="pct"/>
            <w:gridSpan w:val="2"/>
            <w:noWrap/>
            <w:vAlign w:val="center"/>
          </w:tcPr>
          <w:p w14:paraId="27A7BD08">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603兴国县市场监督管理局</w:t>
            </w:r>
          </w:p>
        </w:tc>
        <w:tc>
          <w:tcPr>
            <w:tcW w:w="1056" w:type="pct"/>
            <w:noWrap/>
            <w:vAlign w:val="bottom"/>
          </w:tcPr>
          <w:p w14:paraId="34D5E918">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84" w:type="pct"/>
            <w:noWrap/>
            <w:vAlign w:val="bottom"/>
          </w:tcPr>
          <w:p w14:paraId="4B2EF1F2">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25" w:type="pct"/>
            <w:noWrap/>
            <w:vAlign w:val="center"/>
          </w:tcPr>
          <w:p w14:paraId="42B00037">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0DAF7580">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4671CB3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40ADB03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3103B20C">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7028511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0AB1580F">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bidi="ar"/>
              </w:rPr>
              <w:t>科目名称</w:t>
            </w:r>
          </w:p>
        </w:tc>
        <w:tc>
          <w:tcPr>
            <w:tcW w:w="1056" w:type="pct"/>
            <w:tcBorders>
              <w:top w:val="nil"/>
              <w:left w:val="nil"/>
              <w:bottom w:val="single" w:color="000000" w:sz="4" w:space="0"/>
              <w:right w:val="single" w:color="000000" w:sz="4" w:space="0"/>
            </w:tcBorders>
            <w:noWrap/>
            <w:vAlign w:val="center"/>
          </w:tcPr>
          <w:p w14:paraId="1FA439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34244C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5873E39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0A2E22BC">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075C8F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14:paraId="361A11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6" w:type="pct"/>
            <w:tcBorders>
              <w:top w:val="nil"/>
              <w:left w:val="nil"/>
              <w:bottom w:val="nil"/>
              <w:right w:val="single" w:color="000000" w:sz="4" w:space="0"/>
            </w:tcBorders>
            <w:noWrap/>
            <w:vAlign w:val="center"/>
          </w:tcPr>
          <w:p w14:paraId="247ABA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14:paraId="6709A240">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14:paraId="60CB1F6B">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41D5746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71B72B4">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61DABE3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442CE9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3,145.63</w:t>
            </w:r>
          </w:p>
        </w:tc>
        <w:tc>
          <w:tcPr>
            <w:tcW w:w="684" w:type="pct"/>
            <w:tcBorders>
              <w:top w:val="single" w:color="000000" w:sz="4" w:space="0"/>
              <w:left w:val="nil"/>
              <w:bottom w:val="single" w:color="000000" w:sz="4" w:space="0"/>
              <w:right w:val="single" w:color="000000" w:sz="4" w:space="0"/>
            </w:tcBorders>
            <w:noWrap/>
            <w:vAlign w:val="center"/>
          </w:tcPr>
          <w:p w14:paraId="60BF204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2,342.87</w:t>
            </w:r>
          </w:p>
        </w:tc>
        <w:tc>
          <w:tcPr>
            <w:tcW w:w="825" w:type="pct"/>
            <w:tcBorders>
              <w:top w:val="single" w:color="000000" w:sz="4" w:space="0"/>
              <w:left w:val="nil"/>
              <w:bottom w:val="single" w:color="000000" w:sz="4" w:space="0"/>
              <w:right w:val="single" w:color="000000" w:sz="4" w:space="0"/>
            </w:tcBorders>
            <w:noWrap/>
            <w:vAlign w:val="center"/>
          </w:tcPr>
          <w:p w14:paraId="5EDC5A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802.76</w:t>
            </w:r>
          </w:p>
        </w:tc>
      </w:tr>
      <w:tr w14:paraId="56EA142F">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F8924E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201</w:t>
            </w:r>
          </w:p>
        </w:tc>
        <w:tc>
          <w:tcPr>
            <w:tcW w:w="1579" w:type="pct"/>
            <w:tcBorders>
              <w:top w:val="single" w:color="000000" w:sz="4" w:space="0"/>
              <w:left w:val="nil"/>
              <w:bottom w:val="single" w:color="000000" w:sz="4" w:space="0"/>
              <w:right w:val="single" w:color="000000" w:sz="4" w:space="0"/>
            </w:tcBorders>
            <w:noWrap/>
            <w:vAlign w:val="center"/>
          </w:tcPr>
          <w:p w14:paraId="4E4A73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一般公共服务支出</w:t>
            </w:r>
          </w:p>
        </w:tc>
        <w:tc>
          <w:tcPr>
            <w:tcW w:w="1056" w:type="pct"/>
            <w:tcBorders>
              <w:top w:val="single" w:color="000000" w:sz="4" w:space="0"/>
              <w:left w:val="nil"/>
              <w:bottom w:val="single" w:color="000000" w:sz="4" w:space="0"/>
              <w:right w:val="single" w:color="000000" w:sz="4" w:space="0"/>
            </w:tcBorders>
            <w:noWrap/>
            <w:vAlign w:val="center"/>
          </w:tcPr>
          <w:p w14:paraId="4D7AB4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2,327.63</w:t>
            </w:r>
          </w:p>
        </w:tc>
        <w:tc>
          <w:tcPr>
            <w:tcW w:w="684" w:type="pct"/>
            <w:tcBorders>
              <w:top w:val="single" w:color="000000" w:sz="4" w:space="0"/>
              <w:left w:val="nil"/>
              <w:bottom w:val="single" w:color="000000" w:sz="4" w:space="0"/>
              <w:right w:val="single" w:color="000000" w:sz="4" w:space="0"/>
            </w:tcBorders>
            <w:noWrap/>
            <w:vAlign w:val="center"/>
          </w:tcPr>
          <w:p w14:paraId="2EECCD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1,524.87</w:t>
            </w:r>
          </w:p>
        </w:tc>
        <w:tc>
          <w:tcPr>
            <w:tcW w:w="825" w:type="pct"/>
            <w:tcBorders>
              <w:top w:val="single" w:color="000000" w:sz="4" w:space="0"/>
              <w:left w:val="nil"/>
              <w:bottom w:val="single" w:color="000000" w:sz="4" w:space="0"/>
              <w:right w:val="single" w:color="000000" w:sz="4" w:space="0"/>
            </w:tcBorders>
            <w:noWrap/>
            <w:vAlign w:val="center"/>
          </w:tcPr>
          <w:p w14:paraId="382546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802.76</w:t>
            </w:r>
          </w:p>
        </w:tc>
      </w:tr>
      <w:tr w14:paraId="6691DCC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099EDA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20138</w:t>
            </w:r>
          </w:p>
        </w:tc>
        <w:tc>
          <w:tcPr>
            <w:tcW w:w="1579" w:type="pct"/>
            <w:tcBorders>
              <w:top w:val="single" w:color="000000" w:sz="4" w:space="0"/>
              <w:left w:val="nil"/>
              <w:bottom w:val="single" w:color="000000" w:sz="4" w:space="0"/>
              <w:right w:val="single" w:color="000000" w:sz="4" w:space="0"/>
            </w:tcBorders>
            <w:noWrap/>
            <w:vAlign w:val="center"/>
          </w:tcPr>
          <w:p w14:paraId="64E35C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市场监督管理事务</w:t>
            </w:r>
          </w:p>
        </w:tc>
        <w:tc>
          <w:tcPr>
            <w:tcW w:w="1056" w:type="pct"/>
            <w:tcBorders>
              <w:top w:val="single" w:color="000000" w:sz="4" w:space="0"/>
              <w:left w:val="nil"/>
              <w:bottom w:val="single" w:color="000000" w:sz="4" w:space="0"/>
              <w:right w:val="single" w:color="000000" w:sz="4" w:space="0"/>
            </w:tcBorders>
            <w:noWrap/>
            <w:vAlign w:val="center"/>
          </w:tcPr>
          <w:p w14:paraId="738EBB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2,327.63</w:t>
            </w:r>
          </w:p>
        </w:tc>
        <w:tc>
          <w:tcPr>
            <w:tcW w:w="684" w:type="pct"/>
            <w:tcBorders>
              <w:top w:val="single" w:color="000000" w:sz="4" w:space="0"/>
              <w:left w:val="nil"/>
              <w:bottom w:val="single" w:color="000000" w:sz="4" w:space="0"/>
              <w:right w:val="single" w:color="000000" w:sz="4" w:space="0"/>
            </w:tcBorders>
            <w:noWrap/>
            <w:vAlign w:val="center"/>
          </w:tcPr>
          <w:p w14:paraId="4060CB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1,524.87</w:t>
            </w:r>
          </w:p>
        </w:tc>
        <w:tc>
          <w:tcPr>
            <w:tcW w:w="825" w:type="pct"/>
            <w:tcBorders>
              <w:top w:val="single" w:color="000000" w:sz="4" w:space="0"/>
              <w:left w:val="nil"/>
              <w:bottom w:val="single" w:color="000000" w:sz="4" w:space="0"/>
              <w:right w:val="single" w:color="000000" w:sz="4" w:space="0"/>
            </w:tcBorders>
            <w:noWrap/>
            <w:vAlign w:val="center"/>
          </w:tcPr>
          <w:p w14:paraId="5B47BF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802.76</w:t>
            </w:r>
          </w:p>
        </w:tc>
      </w:tr>
      <w:tr w14:paraId="21C98EE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993B5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2013801</w:t>
            </w:r>
          </w:p>
        </w:tc>
        <w:tc>
          <w:tcPr>
            <w:tcW w:w="1579" w:type="pct"/>
            <w:tcBorders>
              <w:top w:val="single" w:color="000000" w:sz="4" w:space="0"/>
              <w:left w:val="nil"/>
              <w:bottom w:val="single" w:color="000000" w:sz="4" w:space="0"/>
              <w:right w:val="single" w:color="000000" w:sz="4" w:space="0"/>
            </w:tcBorders>
            <w:noWrap/>
            <w:vAlign w:val="center"/>
          </w:tcPr>
          <w:p w14:paraId="3E4D07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行政运行</w:t>
            </w:r>
          </w:p>
        </w:tc>
        <w:tc>
          <w:tcPr>
            <w:tcW w:w="1056" w:type="pct"/>
            <w:tcBorders>
              <w:top w:val="single" w:color="000000" w:sz="4" w:space="0"/>
              <w:left w:val="nil"/>
              <w:bottom w:val="single" w:color="000000" w:sz="4" w:space="0"/>
              <w:right w:val="single" w:color="000000" w:sz="4" w:space="0"/>
            </w:tcBorders>
            <w:noWrap/>
            <w:vAlign w:val="center"/>
          </w:tcPr>
          <w:p w14:paraId="506B0A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1,524.87</w:t>
            </w:r>
          </w:p>
        </w:tc>
        <w:tc>
          <w:tcPr>
            <w:tcW w:w="684" w:type="pct"/>
            <w:tcBorders>
              <w:top w:val="single" w:color="000000" w:sz="4" w:space="0"/>
              <w:left w:val="nil"/>
              <w:bottom w:val="single" w:color="000000" w:sz="4" w:space="0"/>
              <w:right w:val="single" w:color="000000" w:sz="4" w:space="0"/>
            </w:tcBorders>
            <w:noWrap/>
            <w:vAlign w:val="center"/>
          </w:tcPr>
          <w:p w14:paraId="250957B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1,524.87</w:t>
            </w:r>
          </w:p>
        </w:tc>
        <w:tc>
          <w:tcPr>
            <w:tcW w:w="825" w:type="pct"/>
            <w:tcBorders>
              <w:top w:val="single" w:color="000000" w:sz="4" w:space="0"/>
              <w:left w:val="nil"/>
              <w:bottom w:val="single" w:color="000000" w:sz="4" w:space="0"/>
              <w:right w:val="single" w:color="000000" w:sz="4" w:space="0"/>
            </w:tcBorders>
            <w:noWrap/>
            <w:vAlign w:val="center"/>
          </w:tcPr>
          <w:p w14:paraId="6A3F2F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B3D151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99EAC3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2013802</w:t>
            </w:r>
          </w:p>
        </w:tc>
        <w:tc>
          <w:tcPr>
            <w:tcW w:w="1579" w:type="pct"/>
            <w:tcBorders>
              <w:top w:val="single" w:color="000000" w:sz="4" w:space="0"/>
              <w:left w:val="nil"/>
              <w:bottom w:val="single" w:color="000000" w:sz="4" w:space="0"/>
              <w:right w:val="single" w:color="000000" w:sz="4" w:space="0"/>
            </w:tcBorders>
            <w:noWrap/>
            <w:vAlign w:val="center"/>
          </w:tcPr>
          <w:p w14:paraId="6B6556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一般行政管理事务</w:t>
            </w:r>
          </w:p>
        </w:tc>
        <w:tc>
          <w:tcPr>
            <w:tcW w:w="1056" w:type="pct"/>
            <w:tcBorders>
              <w:top w:val="single" w:color="000000" w:sz="4" w:space="0"/>
              <w:left w:val="nil"/>
              <w:bottom w:val="single" w:color="000000" w:sz="4" w:space="0"/>
              <w:right w:val="single" w:color="000000" w:sz="4" w:space="0"/>
            </w:tcBorders>
            <w:noWrap/>
            <w:vAlign w:val="center"/>
          </w:tcPr>
          <w:p w14:paraId="4061F7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210.00</w:t>
            </w:r>
          </w:p>
        </w:tc>
        <w:tc>
          <w:tcPr>
            <w:tcW w:w="684" w:type="pct"/>
            <w:tcBorders>
              <w:top w:val="single" w:color="000000" w:sz="4" w:space="0"/>
              <w:left w:val="nil"/>
              <w:bottom w:val="single" w:color="000000" w:sz="4" w:space="0"/>
              <w:right w:val="single" w:color="000000" w:sz="4" w:space="0"/>
            </w:tcBorders>
            <w:noWrap/>
            <w:vAlign w:val="center"/>
          </w:tcPr>
          <w:p w14:paraId="20E8E7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7C278E8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210.00</w:t>
            </w:r>
          </w:p>
        </w:tc>
      </w:tr>
      <w:tr w14:paraId="16FDB7F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A434E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2013804</w:t>
            </w:r>
          </w:p>
        </w:tc>
        <w:tc>
          <w:tcPr>
            <w:tcW w:w="1579" w:type="pct"/>
            <w:tcBorders>
              <w:top w:val="single" w:color="000000" w:sz="4" w:space="0"/>
              <w:left w:val="nil"/>
              <w:bottom w:val="single" w:color="000000" w:sz="4" w:space="0"/>
              <w:right w:val="single" w:color="000000" w:sz="4" w:space="0"/>
            </w:tcBorders>
            <w:noWrap/>
            <w:vAlign w:val="center"/>
          </w:tcPr>
          <w:p w14:paraId="28237FD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经营主体管理</w:t>
            </w:r>
          </w:p>
        </w:tc>
        <w:tc>
          <w:tcPr>
            <w:tcW w:w="1056" w:type="pct"/>
            <w:tcBorders>
              <w:top w:val="single" w:color="000000" w:sz="4" w:space="0"/>
              <w:left w:val="nil"/>
              <w:bottom w:val="single" w:color="000000" w:sz="4" w:space="0"/>
              <w:right w:val="single" w:color="000000" w:sz="4" w:space="0"/>
            </w:tcBorders>
            <w:noWrap/>
            <w:vAlign w:val="center"/>
          </w:tcPr>
          <w:p w14:paraId="1BA276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34.00</w:t>
            </w:r>
          </w:p>
        </w:tc>
        <w:tc>
          <w:tcPr>
            <w:tcW w:w="684" w:type="pct"/>
            <w:tcBorders>
              <w:top w:val="single" w:color="000000" w:sz="4" w:space="0"/>
              <w:left w:val="nil"/>
              <w:bottom w:val="single" w:color="000000" w:sz="4" w:space="0"/>
              <w:right w:val="single" w:color="000000" w:sz="4" w:space="0"/>
            </w:tcBorders>
            <w:noWrap/>
            <w:vAlign w:val="center"/>
          </w:tcPr>
          <w:p w14:paraId="759D63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5B8F0D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34.00</w:t>
            </w:r>
          </w:p>
        </w:tc>
      </w:tr>
      <w:tr w14:paraId="3AFD641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93E01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2013805</w:t>
            </w:r>
          </w:p>
        </w:tc>
        <w:tc>
          <w:tcPr>
            <w:tcW w:w="1579" w:type="pct"/>
            <w:tcBorders>
              <w:top w:val="single" w:color="000000" w:sz="4" w:space="0"/>
              <w:left w:val="nil"/>
              <w:bottom w:val="single" w:color="000000" w:sz="4" w:space="0"/>
              <w:right w:val="single" w:color="000000" w:sz="4" w:space="0"/>
            </w:tcBorders>
            <w:noWrap/>
            <w:vAlign w:val="center"/>
          </w:tcPr>
          <w:p w14:paraId="6E5208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市场秩序执法</w:t>
            </w:r>
          </w:p>
        </w:tc>
        <w:tc>
          <w:tcPr>
            <w:tcW w:w="1056" w:type="pct"/>
            <w:tcBorders>
              <w:top w:val="single" w:color="000000" w:sz="4" w:space="0"/>
              <w:left w:val="nil"/>
              <w:bottom w:val="single" w:color="000000" w:sz="4" w:space="0"/>
              <w:right w:val="single" w:color="000000" w:sz="4" w:space="0"/>
            </w:tcBorders>
            <w:noWrap/>
            <w:vAlign w:val="center"/>
          </w:tcPr>
          <w:p w14:paraId="2FED9EE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90.00</w:t>
            </w:r>
          </w:p>
        </w:tc>
        <w:tc>
          <w:tcPr>
            <w:tcW w:w="684" w:type="pct"/>
            <w:tcBorders>
              <w:top w:val="single" w:color="000000" w:sz="4" w:space="0"/>
              <w:left w:val="nil"/>
              <w:bottom w:val="single" w:color="000000" w:sz="4" w:space="0"/>
              <w:right w:val="single" w:color="000000" w:sz="4" w:space="0"/>
            </w:tcBorders>
            <w:noWrap/>
            <w:vAlign w:val="center"/>
          </w:tcPr>
          <w:p w14:paraId="7E488F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1E26B2F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90.00</w:t>
            </w:r>
          </w:p>
        </w:tc>
      </w:tr>
      <w:tr w14:paraId="7681AC1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FA151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2013810</w:t>
            </w:r>
          </w:p>
        </w:tc>
        <w:tc>
          <w:tcPr>
            <w:tcW w:w="1579" w:type="pct"/>
            <w:tcBorders>
              <w:top w:val="single" w:color="000000" w:sz="4" w:space="0"/>
              <w:left w:val="nil"/>
              <w:bottom w:val="single" w:color="000000" w:sz="4" w:space="0"/>
              <w:right w:val="single" w:color="000000" w:sz="4" w:space="0"/>
            </w:tcBorders>
            <w:noWrap/>
            <w:vAlign w:val="center"/>
          </w:tcPr>
          <w:p w14:paraId="1B95D31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质量基础</w:t>
            </w:r>
          </w:p>
        </w:tc>
        <w:tc>
          <w:tcPr>
            <w:tcW w:w="1056" w:type="pct"/>
            <w:tcBorders>
              <w:top w:val="single" w:color="000000" w:sz="4" w:space="0"/>
              <w:left w:val="nil"/>
              <w:bottom w:val="single" w:color="000000" w:sz="4" w:space="0"/>
              <w:right w:val="single" w:color="000000" w:sz="4" w:space="0"/>
            </w:tcBorders>
            <w:noWrap/>
            <w:vAlign w:val="center"/>
          </w:tcPr>
          <w:p w14:paraId="461F4B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57.00</w:t>
            </w:r>
          </w:p>
        </w:tc>
        <w:tc>
          <w:tcPr>
            <w:tcW w:w="684" w:type="pct"/>
            <w:tcBorders>
              <w:top w:val="single" w:color="000000" w:sz="4" w:space="0"/>
              <w:left w:val="nil"/>
              <w:bottom w:val="single" w:color="000000" w:sz="4" w:space="0"/>
              <w:right w:val="single" w:color="000000" w:sz="4" w:space="0"/>
            </w:tcBorders>
            <w:noWrap/>
            <w:vAlign w:val="center"/>
          </w:tcPr>
          <w:p w14:paraId="70A14E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60ACE8E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57.00</w:t>
            </w:r>
          </w:p>
        </w:tc>
      </w:tr>
      <w:tr w14:paraId="55E0AAB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0B6B6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2013812</w:t>
            </w:r>
          </w:p>
        </w:tc>
        <w:tc>
          <w:tcPr>
            <w:tcW w:w="1579" w:type="pct"/>
            <w:tcBorders>
              <w:top w:val="single" w:color="000000" w:sz="4" w:space="0"/>
              <w:left w:val="nil"/>
              <w:bottom w:val="single" w:color="000000" w:sz="4" w:space="0"/>
              <w:right w:val="single" w:color="000000" w:sz="4" w:space="0"/>
            </w:tcBorders>
            <w:noWrap/>
            <w:vAlign w:val="center"/>
          </w:tcPr>
          <w:p w14:paraId="379E38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药品事务</w:t>
            </w:r>
          </w:p>
        </w:tc>
        <w:tc>
          <w:tcPr>
            <w:tcW w:w="1056" w:type="pct"/>
            <w:tcBorders>
              <w:top w:val="single" w:color="000000" w:sz="4" w:space="0"/>
              <w:left w:val="nil"/>
              <w:bottom w:val="single" w:color="000000" w:sz="4" w:space="0"/>
              <w:right w:val="single" w:color="000000" w:sz="4" w:space="0"/>
            </w:tcBorders>
            <w:noWrap/>
            <w:vAlign w:val="center"/>
          </w:tcPr>
          <w:p w14:paraId="510FF92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10.00</w:t>
            </w:r>
          </w:p>
        </w:tc>
        <w:tc>
          <w:tcPr>
            <w:tcW w:w="684" w:type="pct"/>
            <w:tcBorders>
              <w:top w:val="single" w:color="000000" w:sz="4" w:space="0"/>
              <w:left w:val="nil"/>
              <w:bottom w:val="single" w:color="000000" w:sz="4" w:space="0"/>
              <w:right w:val="single" w:color="000000" w:sz="4" w:space="0"/>
            </w:tcBorders>
            <w:noWrap/>
            <w:vAlign w:val="center"/>
          </w:tcPr>
          <w:p w14:paraId="756367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6852A7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10.00</w:t>
            </w:r>
          </w:p>
        </w:tc>
      </w:tr>
      <w:tr w14:paraId="26EFCA3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C1654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2013815</w:t>
            </w:r>
          </w:p>
        </w:tc>
        <w:tc>
          <w:tcPr>
            <w:tcW w:w="1579" w:type="pct"/>
            <w:tcBorders>
              <w:top w:val="single" w:color="000000" w:sz="4" w:space="0"/>
              <w:left w:val="nil"/>
              <w:bottom w:val="single" w:color="000000" w:sz="4" w:space="0"/>
              <w:right w:val="single" w:color="000000" w:sz="4" w:space="0"/>
            </w:tcBorders>
            <w:noWrap/>
            <w:vAlign w:val="center"/>
          </w:tcPr>
          <w:p w14:paraId="609383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质量安全监管</w:t>
            </w:r>
          </w:p>
        </w:tc>
        <w:tc>
          <w:tcPr>
            <w:tcW w:w="1056" w:type="pct"/>
            <w:tcBorders>
              <w:top w:val="single" w:color="000000" w:sz="4" w:space="0"/>
              <w:left w:val="nil"/>
              <w:bottom w:val="single" w:color="000000" w:sz="4" w:space="0"/>
              <w:right w:val="single" w:color="000000" w:sz="4" w:space="0"/>
            </w:tcBorders>
            <w:noWrap/>
            <w:vAlign w:val="center"/>
          </w:tcPr>
          <w:p w14:paraId="6FEA73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35.00</w:t>
            </w:r>
          </w:p>
        </w:tc>
        <w:tc>
          <w:tcPr>
            <w:tcW w:w="684" w:type="pct"/>
            <w:tcBorders>
              <w:top w:val="single" w:color="000000" w:sz="4" w:space="0"/>
              <w:left w:val="nil"/>
              <w:bottom w:val="single" w:color="000000" w:sz="4" w:space="0"/>
              <w:right w:val="single" w:color="000000" w:sz="4" w:space="0"/>
            </w:tcBorders>
            <w:noWrap/>
            <w:vAlign w:val="center"/>
          </w:tcPr>
          <w:p w14:paraId="3362EA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0932DC3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35.00</w:t>
            </w:r>
          </w:p>
        </w:tc>
      </w:tr>
      <w:tr w14:paraId="703AF7C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D63DD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2013816</w:t>
            </w:r>
          </w:p>
        </w:tc>
        <w:tc>
          <w:tcPr>
            <w:tcW w:w="1579" w:type="pct"/>
            <w:tcBorders>
              <w:top w:val="single" w:color="000000" w:sz="4" w:space="0"/>
              <w:left w:val="nil"/>
              <w:bottom w:val="single" w:color="000000" w:sz="4" w:space="0"/>
              <w:right w:val="single" w:color="000000" w:sz="4" w:space="0"/>
            </w:tcBorders>
            <w:noWrap/>
            <w:vAlign w:val="center"/>
          </w:tcPr>
          <w:p w14:paraId="35A012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食品安全监管</w:t>
            </w:r>
          </w:p>
        </w:tc>
        <w:tc>
          <w:tcPr>
            <w:tcW w:w="1056" w:type="pct"/>
            <w:tcBorders>
              <w:top w:val="single" w:color="000000" w:sz="4" w:space="0"/>
              <w:left w:val="nil"/>
              <w:bottom w:val="single" w:color="000000" w:sz="4" w:space="0"/>
              <w:right w:val="single" w:color="000000" w:sz="4" w:space="0"/>
            </w:tcBorders>
            <w:noWrap/>
            <w:vAlign w:val="center"/>
          </w:tcPr>
          <w:p w14:paraId="450E56A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366.76</w:t>
            </w:r>
          </w:p>
        </w:tc>
        <w:tc>
          <w:tcPr>
            <w:tcW w:w="684" w:type="pct"/>
            <w:tcBorders>
              <w:top w:val="single" w:color="000000" w:sz="4" w:space="0"/>
              <w:left w:val="nil"/>
              <w:bottom w:val="single" w:color="000000" w:sz="4" w:space="0"/>
              <w:right w:val="single" w:color="000000" w:sz="4" w:space="0"/>
            </w:tcBorders>
            <w:noWrap/>
            <w:vAlign w:val="center"/>
          </w:tcPr>
          <w:p w14:paraId="2AEA48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825" w:type="pct"/>
            <w:tcBorders>
              <w:top w:val="single" w:color="000000" w:sz="4" w:space="0"/>
              <w:left w:val="nil"/>
              <w:bottom w:val="single" w:color="000000" w:sz="4" w:space="0"/>
              <w:right w:val="single" w:color="000000" w:sz="4" w:space="0"/>
            </w:tcBorders>
            <w:noWrap/>
            <w:vAlign w:val="center"/>
          </w:tcPr>
          <w:p w14:paraId="401516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366.76</w:t>
            </w:r>
          </w:p>
        </w:tc>
      </w:tr>
      <w:tr w14:paraId="507528F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4F153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7CFF46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2290BF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404.83</w:t>
            </w:r>
          </w:p>
        </w:tc>
        <w:tc>
          <w:tcPr>
            <w:tcW w:w="684" w:type="pct"/>
            <w:tcBorders>
              <w:top w:val="single" w:color="000000" w:sz="4" w:space="0"/>
              <w:left w:val="nil"/>
              <w:bottom w:val="single" w:color="000000" w:sz="4" w:space="0"/>
              <w:right w:val="single" w:color="000000" w:sz="4" w:space="0"/>
            </w:tcBorders>
            <w:noWrap/>
            <w:vAlign w:val="center"/>
          </w:tcPr>
          <w:p w14:paraId="2B2F3A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404.83</w:t>
            </w:r>
          </w:p>
        </w:tc>
        <w:tc>
          <w:tcPr>
            <w:tcW w:w="825" w:type="pct"/>
            <w:tcBorders>
              <w:top w:val="single" w:color="000000" w:sz="4" w:space="0"/>
              <w:left w:val="nil"/>
              <w:bottom w:val="single" w:color="000000" w:sz="4" w:space="0"/>
              <w:right w:val="single" w:color="000000" w:sz="4" w:space="0"/>
            </w:tcBorders>
            <w:noWrap/>
            <w:vAlign w:val="center"/>
          </w:tcPr>
          <w:p w14:paraId="7B0179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0F9D2A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86EEB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07CFFB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4A1D6B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373.18</w:t>
            </w:r>
          </w:p>
        </w:tc>
        <w:tc>
          <w:tcPr>
            <w:tcW w:w="684" w:type="pct"/>
            <w:tcBorders>
              <w:top w:val="single" w:color="000000" w:sz="4" w:space="0"/>
              <w:left w:val="nil"/>
              <w:bottom w:val="single" w:color="000000" w:sz="4" w:space="0"/>
              <w:right w:val="single" w:color="000000" w:sz="4" w:space="0"/>
            </w:tcBorders>
            <w:noWrap/>
            <w:vAlign w:val="center"/>
          </w:tcPr>
          <w:p w14:paraId="24FC2D4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373.18</w:t>
            </w:r>
          </w:p>
        </w:tc>
        <w:tc>
          <w:tcPr>
            <w:tcW w:w="825" w:type="pct"/>
            <w:tcBorders>
              <w:top w:val="single" w:color="000000" w:sz="4" w:space="0"/>
              <w:left w:val="nil"/>
              <w:bottom w:val="single" w:color="000000" w:sz="4" w:space="0"/>
              <w:right w:val="single" w:color="000000" w:sz="4" w:space="0"/>
            </w:tcBorders>
            <w:noWrap/>
            <w:vAlign w:val="center"/>
          </w:tcPr>
          <w:p w14:paraId="2D3A193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3184B8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DD7E5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2080501</w:t>
            </w:r>
          </w:p>
        </w:tc>
        <w:tc>
          <w:tcPr>
            <w:tcW w:w="1579" w:type="pct"/>
            <w:tcBorders>
              <w:top w:val="single" w:color="000000" w:sz="4" w:space="0"/>
              <w:left w:val="nil"/>
              <w:bottom w:val="single" w:color="000000" w:sz="4" w:space="0"/>
              <w:right w:val="single" w:color="000000" w:sz="4" w:space="0"/>
            </w:tcBorders>
            <w:noWrap/>
            <w:vAlign w:val="center"/>
          </w:tcPr>
          <w:p w14:paraId="365BA5E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行政单位离退休</w:t>
            </w:r>
          </w:p>
        </w:tc>
        <w:tc>
          <w:tcPr>
            <w:tcW w:w="1056" w:type="pct"/>
            <w:tcBorders>
              <w:top w:val="single" w:color="000000" w:sz="4" w:space="0"/>
              <w:left w:val="nil"/>
              <w:bottom w:val="single" w:color="000000" w:sz="4" w:space="0"/>
              <w:right w:val="single" w:color="000000" w:sz="4" w:space="0"/>
            </w:tcBorders>
            <w:noWrap/>
            <w:vAlign w:val="center"/>
          </w:tcPr>
          <w:p w14:paraId="62C1D4D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127.14</w:t>
            </w:r>
          </w:p>
        </w:tc>
        <w:tc>
          <w:tcPr>
            <w:tcW w:w="684" w:type="pct"/>
            <w:tcBorders>
              <w:top w:val="single" w:color="000000" w:sz="4" w:space="0"/>
              <w:left w:val="nil"/>
              <w:bottom w:val="single" w:color="000000" w:sz="4" w:space="0"/>
              <w:right w:val="single" w:color="000000" w:sz="4" w:space="0"/>
            </w:tcBorders>
            <w:noWrap/>
            <w:vAlign w:val="center"/>
          </w:tcPr>
          <w:p w14:paraId="47BC2B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127.14</w:t>
            </w:r>
          </w:p>
        </w:tc>
        <w:tc>
          <w:tcPr>
            <w:tcW w:w="825" w:type="pct"/>
            <w:tcBorders>
              <w:top w:val="single" w:color="000000" w:sz="4" w:space="0"/>
              <w:left w:val="nil"/>
              <w:bottom w:val="single" w:color="000000" w:sz="4" w:space="0"/>
              <w:right w:val="single" w:color="000000" w:sz="4" w:space="0"/>
            </w:tcBorders>
            <w:noWrap/>
            <w:vAlign w:val="center"/>
          </w:tcPr>
          <w:p w14:paraId="46AA40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A18518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61493E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63D0C8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5DFA2A3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246.04</w:t>
            </w:r>
          </w:p>
        </w:tc>
        <w:tc>
          <w:tcPr>
            <w:tcW w:w="684" w:type="pct"/>
            <w:tcBorders>
              <w:top w:val="single" w:color="000000" w:sz="4" w:space="0"/>
              <w:left w:val="nil"/>
              <w:bottom w:val="single" w:color="000000" w:sz="4" w:space="0"/>
              <w:right w:val="single" w:color="000000" w:sz="4" w:space="0"/>
            </w:tcBorders>
            <w:noWrap/>
            <w:vAlign w:val="center"/>
          </w:tcPr>
          <w:p w14:paraId="6DB905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246.04</w:t>
            </w:r>
          </w:p>
        </w:tc>
        <w:tc>
          <w:tcPr>
            <w:tcW w:w="825" w:type="pct"/>
            <w:tcBorders>
              <w:top w:val="single" w:color="000000" w:sz="4" w:space="0"/>
              <w:left w:val="nil"/>
              <w:bottom w:val="single" w:color="000000" w:sz="4" w:space="0"/>
              <w:right w:val="single" w:color="000000" w:sz="4" w:space="0"/>
            </w:tcBorders>
            <w:noWrap/>
            <w:vAlign w:val="center"/>
          </w:tcPr>
          <w:p w14:paraId="11EF66A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AD4488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2D2E86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20808</w:t>
            </w:r>
          </w:p>
        </w:tc>
        <w:tc>
          <w:tcPr>
            <w:tcW w:w="1579" w:type="pct"/>
            <w:tcBorders>
              <w:top w:val="single" w:color="000000" w:sz="4" w:space="0"/>
              <w:left w:val="nil"/>
              <w:bottom w:val="single" w:color="000000" w:sz="4" w:space="0"/>
              <w:right w:val="single" w:color="000000" w:sz="4" w:space="0"/>
            </w:tcBorders>
            <w:noWrap/>
            <w:vAlign w:val="center"/>
          </w:tcPr>
          <w:p w14:paraId="7EFDF1D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抚恤</w:t>
            </w:r>
          </w:p>
        </w:tc>
        <w:tc>
          <w:tcPr>
            <w:tcW w:w="1056" w:type="pct"/>
            <w:tcBorders>
              <w:top w:val="single" w:color="000000" w:sz="4" w:space="0"/>
              <w:left w:val="nil"/>
              <w:bottom w:val="single" w:color="000000" w:sz="4" w:space="0"/>
              <w:right w:val="single" w:color="000000" w:sz="4" w:space="0"/>
            </w:tcBorders>
            <w:noWrap/>
            <w:vAlign w:val="center"/>
          </w:tcPr>
          <w:p w14:paraId="36D934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18.79</w:t>
            </w:r>
          </w:p>
        </w:tc>
        <w:tc>
          <w:tcPr>
            <w:tcW w:w="684" w:type="pct"/>
            <w:tcBorders>
              <w:top w:val="single" w:color="000000" w:sz="4" w:space="0"/>
              <w:left w:val="nil"/>
              <w:bottom w:val="single" w:color="000000" w:sz="4" w:space="0"/>
              <w:right w:val="single" w:color="000000" w:sz="4" w:space="0"/>
            </w:tcBorders>
            <w:noWrap/>
            <w:vAlign w:val="center"/>
          </w:tcPr>
          <w:p w14:paraId="23472B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18.79</w:t>
            </w:r>
          </w:p>
        </w:tc>
        <w:tc>
          <w:tcPr>
            <w:tcW w:w="825" w:type="pct"/>
            <w:tcBorders>
              <w:top w:val="single" w:color="000000" w:sz="4" w:space="0"/>
              <w:left w:val="nil"/>
              <w:bottom w:val="single" w:color="000000" w:sz="4" w:space="0"/>
              <w:right w:val="single" w:color="000000" w:sz="4" w:space="0"/>
            </w:tcBorders>
            <w:noWrap/>
            <w:vAlign w:val="center"/>
          </w:tcPr>
          <w:p w14:paraId="6265CF1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47CEEA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453D9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2080801</w:t>
            </w:r>
          </w:p>
        </w:tc>
        <w:tc>
          <w:tcPr>
            <w:tcW w:w="1579" w:type="pct"/>
            <w:tcBorders>
              <w:top w:val="single" w:color="000000" w:sz="4" w:space="0"/>
              <w:left w:val="nil"/>
              <w:bottom w:val="single" w:color="000000" w:sz="4" w:space="0"/>
              <w:right w:val="single" w:color="000000" w:sz="4" w:space="0"/>
            </w:tcBorders>
            <w:noWrap/>
            <w:vAlign w:val="center"/>
          </w:tcPr>
          <w:p w14:paraId="457C9F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死亡抚恤</w:t>
            </w:r>
          </w:p>
        </w:tc>
        <w:tc>
          <w:tcPr>
            <w:tcW w:w="1056" w:type="pct"/>
            <w:tcBorders>
              <w:top w:val="single" w:color="000000" w:sz="4" w:space="0"/>
              <w:left w:val="nil"/>
              <w:bottom w:val="single" w:color="000000" w:sz="4" w:space="0"/>
              <w:right w:val="single" w:color="000000" w:sz="4" w:space="0"/>
            </w:tcBorders>
            <w:noWrap/>
            <w:vAlign w:val="center"/>
          </w:tcPr>
          <w:p w14:paraId="74538A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18.79</w:t>
            </w:r>
          </w:p>
        </w:tc>
        <w:tc>
          <w:tcPr>
            <w:tcW w:w="684" w:type="pct"/>
            <w:tcBorders>
              <w:top w:val="single" w:color="000000" w:sz="4" w:space="0"/>
              <w:left w:val="nil"/>
              <w:bottom w:val="single" w:color="000000" w:sz="4" w:space="0"/>
              <w:right w:val="single" w:color="000000" w:sz="4" w:space="0"/>
            </w:tcBorders>
            <w:noWrap/>
            <w:vAlign w:val="center"/>
          </w:tcPr>
          <w:p w14:paraId="2AA3F0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18.79</w:t>
            </w:r>
          </w:p>
        </w:tc>
        <w:tc>
          <w:tcPr>
            <w:tcW w:w="825" w:type="pct"/>
            <w:tcBorders>
              <w:top w:val="single" w:color="000000" w:sz="4" w:space="0"/>
              <w:left w:val="nil"/>
              <w:bottom w:val="single" w:color="000000" w:sz="4" w:space="0"/>
              <w:right w:val="single" w:color="000000" w:sz="4" w:space="0"/>
            </w:tcBorders>
            <w:noWrap/>
            <w:vAlign w:val="center"/>
          </w:tcPr>
          <w:p w14:paraId="44EBFD9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4CA06E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81DA4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579" w:type="pct"/>
            <w:tcBorders>
              <w:top w:val="single" w:color="000000" w:sz="4" w:space="0"/>
              <w:left w:val="nil"/>
              <w:bottom w:val="single" w:color="000000" w:sz="4" w:space="0"/>
              <w:right w:val="single" w:color="000000" w:sz="4" w:space="0"/>
            </w:tcBorders>
            <w:noWrap/>
            <w:vAlign w:val="center"/>
          </w:tcPr>
          <w:p w14:paraId="37DF22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0C690E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12.86</w:t>
            </w:r>
          </w:p>
        </w:tc>
        <w:tc>
          <w:tcPr>
            <w:tcW w:w="684" w:type="pct"/>
            <w:tcBorders>
              <w:top w:val="single" w:color="000000" w:sz="4" w:space="0"/>
              <w:left w:val="nil"/>
              <w:bottom w:val="single" w:color="000000" w:sz="4" w:space="0"/>
              <w:right w:val="single" w:color="000000" w:sz="4" w:space="0"/>
            </w:tcBorders>
            <w:noWrap/>
            <w:vAlign w:val="center"/>
          </w:tcPr>
          <w:p w14:paraId="40F482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12.86</w:t>
            </w:r>
          </w:p>
        </w:tc>
        <w:tc>
          <w:tcPr>
            <w:tcW w:w="825" w:type="pct"/>
            <w:tcBorders>
              <w:top w:val="single" w:color="000000" w:sz="4" w:space="0"/>
              <w:left w:val="nil"/>
              <w:bottom w:val="single" w:color="000000" w:sz="4" w:space="0"/>
              <w:right w:val="single" w:color="000000" w:sz="4" w:space="0"/>
            </w:tcBorders>
            <w:noWrap/>
            <w:vAlign w:val="center"/>
          </w:tcPr>
          <w:p w14:paraId="7E4648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90ED25F">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44779E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579" w:type="pct"/>
            <w:tcBorders>
              <w:top w:val="single" w:color="000000" w:sz="4" w:space="0"/>
              <w:left w:val="nil"/>
              <w:bottom w:val="single" w:color="000000" w:sz="4" w:space="0"/>
              <w:right w:val="single" w:color="000000" w:sz="4" w:space="0"/>
            </w:tcBorders>
            <w:noWrap/>
            <w:vAlign w:val="center"/>
          </w:tcPr>
          <w:p w14:paraId="47D829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6AD9AF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12.86</w:t>
            </w:r>
          </w:p>
        </w:tc>
        <w:tc>
          <w:tcPr>
            <w:tcW w:w="684" w:type="pct"/>
            <w:tcBorders>
              <w:top w:val="single" w:color="000000" w:sz="4" w:space="0"/>
              <w:left w:val="nil"/>
              <w:bottom w:val="single" w:color="000000" w:sz="4" w:space="0"/>
              <w:right w:val="single" w:color="000000" w:sz="4" w:space="0"/>
            </w:tcBorders>
            <w:noWrap/>
            <w:vAlign w:val="center"/>
          </w:tcPr>
          <w:p w14:paraId="012EBB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12.86</w:t>
            </w:r>
          </w:p>
        </w:tc>
        <w:tc>
          <w:tcPr>
            <w:tcW w:w="825" w:type="pct"/>
            <w:tcBorders>
              <w:top w:val="single" w:color="000000" w:sz="4" w:space="0"/>
              <w:left w:val="nil"/>
              <w:bottom w:val="single" w:color="000000" w:sz="4" w:space="0"/>
              <w:right w:val="single" w:color="000000" w:sz="4" w:space="0"/>
            </w:tcBorders>
            <w:noWrap/>
            <w:vAlign w:val="center"/>
          </w:tcPr>
          <w:p w14:paraId="0A6F41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FCD75B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A13F1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0A8869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2B1B167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207.34</w:t>
            </w:r>
          </w:p>
        </w:tc>
        <w:tc>
          <w:tcPr>
            <w:tcW w:w="684" w:type="pct"/>
            <w:tcBorders>
              <w:top w:val="single" w:color="000000" w:sz="4" w:space="0"/>
              <w:left w:val="nil"/>
              <w:bottom w:val="single" w:color="000000" w:sz="4" w:space="0"/>
              <w:right w:val="single" w:color="000000" w:sz="4" w:space="0"/>
            </w:tcBorders>
            <w:noWrap/>
            <w:vAlign w:val="center"/>
          </w:tcPr>
          <w:p w14:paraId="4B4285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207.34</w:t>
            </w:r>
          </w:p>
        </w:tc>
        <w:tc>
          <w:tcPr>
            <w:tcW w:w="825" w:type="pct"/>
            <w:tcBorders>
              <w:top w:val="single" w:color="000000" w:sz="4" w:space="0"/>
              <w:left w:val="nil"/>
              <w:bottom w:val="single" w:color="000000" w:sz="4" w:space="0"/>
              <w:right w:val="single" w:color="000000" w:sz="4" w:space="0"/>
            </w:tcBorders>
            <w:noWrap/>
            <w:vAlign w:val="center"/>
          </w:tcPr>
          <w:p w14:paraId="42A974D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2B7A3B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313D7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0550DBB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16EE81F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207.34</w:t>
            </w:r>
          </w:p>
        </w:tc>
        <w:tc>
          <w:tcPr>
            <w:tcW w:w="684" w:type="pct"/>
            <w:tcBorders>
              <w:top w:val="single" w:color="000000" w:sz="4" w:space="0"/>
              <w:left w:val="nil"/>
              <w:bottom w:val="single" w:color="000000" w:sz="4" w:space="0"/>
              <w:right w:val="single" w:color="000000" w:sz="4" w:space="0"/>
            </w:tcBorders>
            <w:noWrap/>
            <w:vAlign w:val="center"/>
          </w:tcPr>
          <w:p w14:paraId="5863AF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207.34</w:t>
            </w:r>
          </w:p>
        </w:tc>
        <w:tc>
          <w:tcPr>
            <w:tcW w:w="825" w:type="pct"/>
            <w:tcBorders>
              <w:top w:val="single" w:color="000000" w:sz="4" w:space="0"/>
              <w:left w:val="nil"/>
              <w:bottom w:val="single" w:color="000000" w:sz="4" w:space="0"/>
              <w:right w:val="single" w:color="000000" w:sz="4" w:space="0"/>
            </w:tcBorders>
            <w:noWrap/>
            <w:vAlign w:val="center"/>
          </w:tcPr>
          <w:p w14:paraId="2BD158F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CC73A0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B1ECC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2101101</w:t>
            </w:r>
          </w:p>
        </w:tc>
        <w:tc>
          <w:tcPr>
            <w:tcW w:w="1579" w:type="pct"/>
            <w:tcBorders>
              <w:top w:val="single" w:color="000000" w:sz="4" w:space="0"/>
              <w:left w:val="nil"/>
              <w:bottom w:val="single" w:color="000000" w:sz="4" w:space="0"/>
              <w:right w:val="single" w:color="000000" w:sz="4" w:space="0"/>
            </w:tcBorders>
            <w:noWrap/>
            <w:vAlign w:val="center"/>
          </w:tcPr>
          <w:p w14:paraId="667C80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行政单位医疗</w:t>
            </w:r>
          </w:p>
        </w:tc>
        <w:tc>
          <w:tcPr>
            <w:tcW w:w="1056" w:type="pct"/>
            <w:tcBorders>
              <w:top w:val="single" w:color="000000" w:sz="4" w:space="0"/>
              <w:left w:val="nil"/>
              <w:bottom w:val="single" w:color="000000" w:sz="4" w:space="0"/>
              <w:right w:val="single" w:color="000000" w:sz="4" w:space="0"/>
            </w:tcBorders>
            <w:noWrap/>
            <w:vAlign w:val="center"/>
          </w:tcPr>
          <w:p w14:paraId="71046C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104.57</w:t>
            </w:r>
          </w:p>
        </w:tc>
        <w:tc>
          <w:tcPr>
            <w:tcW w:w="684" w:type="pct"/>
            <w:tcBorders>
              <w:top w:val="single" w:color="000000" w:sz="4" w:space="0"/>
              <w:left w:val="nil"/>
              <w:bottom w:val="single" w:color="000000" w:sz="4" w:space="0"/>
              <w:right w:val="single" w:color="000000" w:sz="4" w:space="0"/>
            </w:tcBorders>
            <w:noWrap/>
            <w:vAlign w:val="center"/>
          </w:tcPr>
          <w:p w14:paraId="10B75F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104.57</w:t>
            </w:r>
          </w:p>
        </w:tc>
        <w:tc>
          <w:tcPr>
            <w:tcW w:w="825" w:type="pct"/>
            <w:tcBorders>
              <w:top w:val="single" w:color="000000" w:sz="4" w:space="0"/>
              <w:left w:val="nil"/>
              <w:bottom w:val="single" w:color="000000" w:sz="4" w:space="0"/>
              <w:right w:val="single" w:color="000000" w:sz="4" w:space="0"/>
            </w:tcBorders>
            <w:noWrap/>
            <w:vAlign w:val="center"/>
          </w:tcPr>
          <w:p w14:paraId="389F68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1071AC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B0522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579" w:type="pct"/>
            <w:tcBorders>
              <w:top w:val="single" w:color="000000" w:sz="4" w:space="0"/>
              <w:left w:val="nil"/>
              <w:bottom w:val="single" w:color="000000" w:sz="4" w:space="0"/>
              <w:right w:val="single" w:color="000000" w:sz="4" w:space="0"/>
            </w:tcBorders>
            <w:noWrap/>
            <w:vAlign w:val="center"/>
          </w:tcPr>
          <w:p w14:paraId="7C19A8E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1056" w:type="pct"/>
            <w:tcBorders>
              <w:top w:val="single" w:color="000000" w:sz="4" w:space="0"/>
              <w:left w:val="nil"/>
              <w:bottom w:val="single" w:color="000000" w:sz="4" w:space="0"/>
              <w:right w:val="single" w:color="000000" w:sz="4" w:space="0"/>
            </w:tcBorders>
            <w:noWrap/>
            <w:vAlign w:val="center"/>
          </w:tcPr>
          <w:p w14:paraId="0859E1A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102.77</w:t>
            </w:r>
          </w:p>
        </w:tc>
        <w:tc>
          <w:tcPr>
            <w:tcW w:w="684" w:type="pct"/>
            <w:tcBorders>
              <w:top w:val="single" w:color="000000" w:sz="4" w:space="0"/>
              <w:left w:val="nil"/>
              <w:bottom w:val="single" w:color="000000" w:sz="4" w:space="0"/>
              <w:right w:val="single" w:color="000000" w:sz="4" w:space="0"/>
            </w:tcBorders>
            <w:noWrap/>
            <w:vAlign w:val="center"/>
          </w:tcPr>
          <w:p w14:paraId="067B87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102.77</w:t>
            </w:r>
          </w:p>
        </w:tc>
        <w:tc>
          <w:tcPr>
            <w:tcW w:w="825" w:type="pct"/>
            <w:tcBorders>
              <w:top w:val="single" w:color="000000" w:sz="4" w:space="0"/>
              <w:left w:val="nil"/>
              <w:bottom w:val="single" w:color="000000" w:sz="4" w:space="0"/>
              <w:right w:val="single" w:color="000000" w:sz="4" w:space="0"/>
            </w:tcBorders>
            <w:noWrap/>
            <w:vAlign w:val="center"/>
          </w:tcPr>
          <w:p w14:paraId="0230F8D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7D7B4D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953851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579" w:type="pct"/>
            <w:tcBorders>
              <w:top w:val="single" w:color="000000" w:sz="4" w:space="0"/>
              <w:left w:val="nil"/>
              <w:bottom w:val="single" w:color="000000" w:sz="4" w:space="0"/>
              <w:right w:val="single" w:color="000000" w:sz="4" w:space="0"/>
            </w:tcBorders>
            <w:noWrap/>
            <w:vAlign w:val="center"/>
          </w:tcPr>
          <w:p w14:paraId="7073B4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1056" w:type="pct"/>
            <w:tcBorders>
              <w:top w:val="single" w:color="000000" w:sz="4" w:space="0"/>
              <w:left w:val="nil"/>
              <w:bottom w:val="single" w:color="000000" w:sz="4" w:space="0"/>
              <w:right w:val="single" w:color="000000" w:sz="4" w:space="0"/>
            </w:tcBorders>
            <w:noWrap/>
            <w:vAlign w:val="center"/>
          </w:tcPr>
          <w:p w14:paraId="15AD62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205.83</w:t>
            </w:r>
          </w:p>
        </w:tc>
        <w:tc>
          <w:tcPr>
            <w:tcW w:w="684" w:type="pct"/>
            <w:tcBorders>
              <w:top w:val="single" w:color="000000" w:sz="4" w:space="0"/>
              <w:left w:val="nil"/>
              <w:bottom w:val="single" w:color="000000" w:sz="4" w:space="0"/>
              <w:right w:val="single" w:color="000000" w:sz="4" w:space="0"/>
            </w:tcBorders>
            <w:noWrap/>
            <w:vAlign w:val="center"/>
          </w:tcPr>
          <w:p w14:paraId="51B5A7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205.83</w:t>
            </w:r>
          </w:p>
        </w:tc>
        <w:tc>
          <w:tcPr>
            <w:tcW w:w="825" w:type="pct"/>
            <w:tcBorders>
              <w:top w:val="single" w:color="000000" w:sz="4" w:space="0"/>
              <w:left w:val="nil"/>
              <w:bottom w:val="single" w:color="000000" w:sz="4" w:space="0"/>
              <w:right w:val="single" w:color="000000" w:sz="4" w:space="0"/>
            </w:tcBorders>
            <w:noWrap/>
            <w:vAlign w:val="center"/>
          </w:tcPr>
          <w:p w14:paraId="571C56B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285ABBF">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B9BAF7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579" w:type="pct"/>
            <w:tcBorders>
              <w:top w:val="single" w:color="000000" w:sz="4" w:space="0"/>
              <w:left w:val="nil"/>
              <w:bottom w:val="single" w:color="000000" w:sz="4" w:space="0"/>
              <w:right w:val="single" w:color="000000" w:sz="4" w:space="0"/>
            </w:tcBorders>
            <w:noWrap/>
            <w:vAlign w:val="center"/>
          </w:tcPr>
          <w:p w14:paraId="5346C5C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1056" w:type="pct"/>
            <w:tcBorders>
              <w:top w:val="single" w:color="000000" w:sz="4" w:space="0"/>
              <w:left w:val="nil"/>
              <w:bottom w:val="single" w:color="000000" w:sz="4" w:space="0"/>
              <w:right w:val="single" w:color="000000" w:sz="4" w:space="0"/>
            </w:tcBorders>
            <w:noWrap/>
            <w:vAlign w:val="center"/>
          </w:tcPr>
          <w:p w14:paraId="278017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205.83</w:t>
            </w:r>
          </w:p>
        </w:tc>
        <w:tc>
          <w:tcPr>
            <w:tcW w:w="684" w:type="pct"/>
            <w:tcBorders>
              <w:top w:val="single" w:color="000000" w:sz="4" w:space="0"/>
              <w:left w:val="nil"/>
              <w:bottom w:val="single" w:color="000000" w:sz="4" w:space="0"/>
              <w:right w:val="single" w:color="000000" w:sz="4" w:space="0"/>
            </w:tcBorders>
            <w:noWrap/>
            <w:vAlign w:val="center"/>
          </w:tcPr>
          <w:p w14:paraId="0117A2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205.83</w:t>
            </w:r>
          </w:p>
        </w:tc>
        <w:tc>
          <w:tcPr>
            <w:tcW w:w="825" w:type="pct"/>
            <w:tcBorders>
              <w:top w:val="single" w:color="000000" w:sz="4" w:space="0"/>
              <w:left w:val="nil"/>
              <w:bottom w:val="single" w:color="000000" w:sz="4" w:space="0"/>
              <w:right w:val="single" w:color="000000" w:sz="4" w:space="0"/>
            </w:tcBorders>
            <w:noWrap/>
            <w:vAlign w:val="center"/>
          </w:tcPr>
          <w:p w14:paraId="55E309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D92DFE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70067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579" w:type="pct"/>
            <w:tcBorders>
              <w:top w:val="single" w:color="000000" w:sz="4" w:space="0"/>
              <w:left w:val="nil"/>
              <w:bottom w:val="single" w:color="000000" w:sz="4" w:space="0"/>
              <w:right w:val="single" w:color="000000" w:sz="4" w:space="0"/>
            </w:tcBorders>
            <w:noWrap/>
            <w:vAlign w:val="center"/>
          </w:tcPr>
          <w:p w14:paraId="2223CC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1056" w:type="pct"/>
            <w:tcBorders>
              <w:top w:val="single" w:color="000000" w:sz="4" w:space="0"/>
              <w:left w:val="nil"/>
              <w:bottom w:val="single" w:color="000000" w:sz="4" w:space="0"/>
              <w:right w:val="single" w:color="000000" w:sz="4" w:space="0"/>
            </w:tcBorders>
            <w:noWrap/>
            <w:vAlign w:val="center"/>
          </w:tcPr>
          <w:p w14:paraId="3DD68E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205.83</w:t>
            </w:r>
          </w:p>
        </w:tc>
        <w:tc>
          <w:tcPr>
            <w:tcW w:w="684" w:type="pct"/>
            <w:tcBorders>
              <w:top w:val="single" w:color="000000" w:sz="4" w:space="0"/>
              <w:left w:val="nil"/>
              <w:bottom w:val="single" w:color="000000" w:sz="4" w:space="0"/>
              <w:right w:val="single" w:color="000000" w:sz="4" w:space="0"/>
            </w:tcBorders>
            <w:noWrap/>
            <w:vAlign w:val="center"/>
          </w:tcPr>
          <w:p w14:paraId="7A466F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205.83</w:t>
            </w:r>
          </w:p>
        </w:tc>
        <w:tc>
          <w:tcPr>
            <w:tcW w:w="825" w:type="pct"/>
            <w:tcBorders>
              <w:top w:val="single" w:color="000000" w:sz="4" w:space="0"/>
              <w:left w:val="nil"/>
              <w:bottom w:val="single" w:color="000000" w:sz="4" w:space="0"/>
              <w:right w:val="single" w:color="000000" w:sz="4" w:space="0"/>
            </w:tcBorders>
            <w:noWrap/>
            <w:vAlign w:val="center"/>
          </w:tcPr>
          <w:p w14:paraId="739213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51916AC9">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tbl>
      <w:tblPr>
        <w:tblStyle w:val="7"/>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74D7FC68">
        <w:tblPrEx>
          <w:tblCellMar>
            <w:top w:w="0" w:type="dxa"/>
            <w:left w:w="108" w:type="dxa"/>
            <w:bottom w:w="0" w:type="dxa"/>
            <w:right w:w="108" w:type="dxa"/>
          </w:tblCellMar>
        </w:tblPrEx>
        <w:trPr>
          <w:trHeight w:val="585" w:hRule="atLeast"/>
        </w:trPr>
        <w:tc>
          <w:tcPr>
            <w:tcW w:w="5000" w:type="pct"/>
            <w:gridSpan w:val="5"/>
            <w:noWrap/>
            <w:vAlign w:val="center"/>
          </w:tcPr>
          <w:p w14:paraId="0F745E4D">
            <w:pPr>
              <w:widowControl/>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14:paraId="2EEEDD30">
        <w:tblPrEx>
          <w:tblCellMar>
            <w:top w:w="0" w:type="dxa"/>
            <w:left w:w="108" w:type="dxa"/>
            <w:bottom w:w="0" w:type="dxa"/>
            <w:right w:w="108" w:type="dxa"/>
          </w:tblCellMar>
        </w:tblPrEx>
        <w:trPr>
          <w:trHeight w:val="420" w:hRule="atLeast"/>
        </w:trPr>
        <w:tc>
          <w:tcPr>
            <w:tcW w:w="2398" w:type="pct"/>
            <w:gridSpan w:val="2"/>
            <w:noWrap/>
            <w:vAlign w:val="center"/>
          </w:tcPr>
          <w:p w14:paraId="5E981A7F">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603兴国县市场监督管理局</w:t>
            </w:r>
          </w:p>
        </w:tc>
        <w:tc>
          <w:tcPr>
            <w:tcW w:w="891" w:type="pct"/>
            <w:noWrap/>
            <w:vAlign w:val="bottom"/>
          </w:tcPr>
          <w:p w14:paraId="012E21B4">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42" w:type="pct"/>
            <w:noWrap/>
            <w:vAlign w:val="bottom"/>
          </w:tcPr>
          <w:p w14:paraId="254E4ECD">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67" w:type="pct"/>
            <w:noWrap/>
            <w:vAlign w:val="center"/>
          </w:tcPr>
          <w:p w14:paraId="29EFAF8B">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652185D8">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329C9C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666333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14:paraId="7A39E0ED">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5B7EAC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3B0CC1D4">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bidi="ar"/>
              </w:rPr>
              <w:t>科目名称</w:t>
            </w:r>
          </w:p>
        </w:tc>
        <w:tc>
          <w:tcPr>
            <w:tcW w:w="891" w:type="pct"/>
            <w:tcBorders>
              <w:top w:val="nil"/>
              <w:left w:val="single" w:color="000000" w:sz="4" w:space="0"/>
              <w:bottom w:val="single" w:color="000000" w:sz="4" w:space="0"/>
              <w:right w:val="single" w:color="000000" w:sz="4" w:space="0"/>
            </w:tcBorders>
            <w:noWrap/>
            <w:vAlign w:val="center"/>
          </w:tcPr>
          <w:p w14:paraId="31C8E5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14:paraId="1C0442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14:paraId="319416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14:paraId="458EFEF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DBF92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A56607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260E0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535F48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B510B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13CCD4D5">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326456D">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06B03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F85610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2,342.87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B56CBF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2,142.09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7BB38F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200.78</w:t>
            </w:r>
          </w:p>
        </w:tc>
      </w:tr>
      <w:tr w14:paraId="14056777">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5322D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75DE6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EC09CC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1,986.34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510083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1,986.34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E0718F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50B261C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D8B18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C80E83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BD3D27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773.16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4FC7E6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773.16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AF0F3F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9D01A8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10FFFB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87915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AD5A8C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345.26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330F64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345.26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1593FD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2D82F51">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A6D78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4AA2EB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奖金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3FC747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60.79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B0B188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60.79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4DEB92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615EC3B4">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400D7E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30106</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0BAC0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伙食补助费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3FAE07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77.46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069863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77.46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0E104B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4AF1CB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6782E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1EF5F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4AF9FB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246.04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915E25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246.04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BCE773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67694D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3F0CD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FC0F58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C02829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104.57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91E205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104.57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3D45E1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6EADB04">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BD375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4F037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2AFDC4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102.77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9E959E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102.77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FF48FB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2171DBA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37572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F48C8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03B508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12.86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504771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12.86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24EC80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F79A7A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15270D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25474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EC7A3F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205.83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FCFD3F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205.83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6D35AA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B1CD8A1">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9EA8E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7588A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CC634E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57.60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5E0A6E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57.60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131246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AF5CD7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B2995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B05C83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商品和服务支出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60CC13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190.78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C17600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69B537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190.78</w:t>
            </w:r>
          </w:p>
        </w:tc>
      </w:tr>
      <w:tr w14:paraId="5AF316D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2244D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14030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办公费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1DC2E5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22.00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A45B7A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7AD390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22.00</w:t>
            </w:r>
          </w:p>
        </w:tc>
      </w:tr>
      <w:tr w14:paraId="09FC4DF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A3F1FC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30205</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C7E52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2CA68E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1.60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105311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FE0C84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1.60</w:t>
            </w:r>
          </w:p>
        </w:tc>
      </w:tr>
      <w:tr w14:paraId="5F9EA81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7A20F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30206</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74B73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电费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CAF00D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15.00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33217A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171C81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15.00</w:t>
            </w:r>
          </w:p>
        </w:tc>
      </w:tr>
      <w:tr w14:paraId="2510650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B670F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30207</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2C2D3F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邮电费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989E35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18AD9C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3603E1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10.00</w:t>
            </w:r>
          </w:p>
        </w:tc>
      </w:tr>
      <w:tr w14:paraId="4496F3C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588E6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30211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BCF6B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差旅费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FE8E9F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9EF3B7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C170D9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5.00</w:t>
            </w:r>
          </w:p>
        </w:tc>
      </w:tr>
      <w:tr w14:paraId="0D52281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54C13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30213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CA1AC2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维修（护）费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B7D705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20.00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7D56FB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7D7BBF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20.00</w:t>
            </w:r>
          </w:p>
        </w:tc>
      </w:tr>
      <w:tr w14:paraId="280B98F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A3DAC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30217</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C88E2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公务接待费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25DC1A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26.80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E1E204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C6AA58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26.80</w:t>
            </w:r>
          </w:p>
        </w:tc>
      </w:tr>
      <w:tr w14:paraId="464BDCB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549643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30226</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127F1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劳务费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675201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20.00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C112DE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95C96F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20.00</w:t>
            </w:r>
          </w:p>
        </w:tc>
      </w:tr>
      <w:tr w14:paraId="4C96218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3F723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30239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C3641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其他交通费用</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8A28D4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70.38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8421F9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D663EC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70.38</w:t>
            </w:r>
          </w:p>
        </w:tc>
      </w:tr>
      <w:tr w14:paraId="4AF81B8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778D46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188E82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8EA67C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155.75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76F84F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155.75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246753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48B79FC1">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C70D72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DDDA9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离休费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5AB5C5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22.74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EBC69A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22.74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7383B6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7660FE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4D2BE4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EF676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退休费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E59B7B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104.40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209EB3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104.40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A55043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ED94B41">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71DBF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30305</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C16B5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生活补助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7B8702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18.79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00823B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18.79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196936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24C5FF2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E35A28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8D3BA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奖励金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D67D2F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6.84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F63C98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6.84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B7756B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BE9F75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7A89A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CC6B67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E75CF4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2.98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35E920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2.98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2F7437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D55B1D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7D682F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7C1DF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资本性支出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91D842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10.00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CE147D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993C56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10.00</w:t>
            </w:r>
          </w:p>
        </w:tc>
      </w:tr>
      <w:tr w14:paraId="69617AA7">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1DF85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31002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D65C27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办公设备购置</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4EBD8B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5F8D29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3D85E9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10.00</w:t>
            </w:r>
          </w:p>
        </w:tc>
      </w:tr>
    </w:tbl>
    <w:p w14:paraId="36CAF68F">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142FD185">
        <w:tblPrEx>
          <w:tblCellMar>
            <w:top w:w="0" w:type="dxa"/>
            <w:left w:w="108" w:type="dxa"/>
            <w:bottom w:w="0" w:type="dxa"/>
            <w:right w:w="108" w:type="dxa"/>
          </w:tblCellMar>
        </w:tblPrEx>
        <w:trPr>
          <w:trHeight w:val="450" w:hRule="atLeast"/>
          <w:tblHeader/>
        </w:trPr>
        <w:tc>
          <w:tcPr>
            <w:tcW w:w="636" w:type="pct"/>
            <w:noWrap/>
            <w:vAlign w:val="bottom"/>
          </w:tcPr>
          <w:p w14:paraId="37B7EA8D">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14:paraId="55367A6C">
            <w:pPr>
              <w:widowControl/>
              <w:jc w:val="left"/>
              <w:rPr>
                <w:rFonts w:ascii="Times New Roman" w:hAnsi="Times New Roman" w:eastAsia="宋体"/>
                <w:kern w:val="0"/>
                <w:sz w:val="20"/>
                <w:szCs w:val="20"/>
              </w:rPr>
            </w:pPr>
          </w:p>
        </w:tc>
        <w:tc>
          <w:tcPr>
            <w:tcW w:w="684" w:type="pct"/>
            <w:noWrap/>
            <w:vAlign w:val="bottom"/>
          </w:tcPr>
          <w:p w14:paraId="7A065609">
            <w:pPr>
              <w:widowControl/>
              <w:jc w:val="left"/>
              <w:rPr>
                <w:rFonts w:ascii="Times New Roman" w:hAnsi="Times New Roman" w:eastAsia="宋体"/>
                <w:kern w:val="0"/>
                <w:sz w:val="20"/>
                <w:szCs w:val="20"/>
              </w:rPr>
            </w:pPr>
          </w:p>
        </w:tc>
        <w:tc>
          <w:tcPr>
            <w:tcW w:w="538" w:type="pct"/>
            <w:noWrap/>
            <w:vAlign w:val="bottom"/>
          </w:tcPr>
          <w:p w14:paraId="19FB4ACA">
            <w:pPr>
              <w:widowControl/>
              <w:jc w:val="left"/>
              <w:rPr>
                <w:rFonts w:ascii="Times New Roman" w:hAnsi="Times New Roman" w:eastAsia="宋体"/>
                <w:kern w:val="0"/>
                <w:sz w:val="20"/>
                <w:szCs w:val="20"/>
              </w:rPr>
            </w:pPr>
          </w:p>
        </w:tc>
        <w:tc>
          <w:tcPr>
            <w:tcW w:w="2836" w:type="pct"/>
            <w:gridSpan w:val="5"/>
            <w:noWrap/>
            <w:vAlign w:val="center"/>
          </w:tcPr>
          <w:p w14:paraId="64A77B1D">
            <w:pPr>
              <w:widowControl/>
              <w:snapToGrid w:val="0"/>
              <w:jc w:val="right"/>
              <w:textAlignment w:val="center"/>
              <w:rPr>
                <w:rFonts w:hint="eastAsia" w:asciiTheme="minorEastAsia" w:hAnsiTheme="minorEastAsia" w:cstheme="minorEastAsia"/>
                <w:color w:val="000000"/>
                <w:kern w:val="0"/>
                <w:sz w:val="13"/>
                <w:szCs w:val="13"/>
                <w:lang w:eastAsia="zh-CN" w:bidi="ar"/>
              </w:rPr>
            </w:pPr>
          </w:p>
        </w:tc>
      </w:tr>
      <w:tr w14:paraId="24D58939">
        <w:tblPrEx>
          <w:tblCellMar>
            <w:top w:w="0" w:type="dxa"/>
            <w:left w:w="108" w:type="dxa"/>
            <w:bottom w:w="0" w:type="dxa"/>
            <w:right w:w="108" w:type="dxa"/>
          </w:tblCellMar>
        </w:tblPrEx>
        <w:trPr>
          <w:trHeight w:val="485" w:hRule="atLeast"/>
          <w:tblHeader/>
        </w:trPr>
        <w:tc>
          <w:tcPr>
            <w:tcW w:w="5000" w:type="pct"/>
            <w:gridSpan w:val="9"/>
            <w:noWrap/>
            <w:vAlign w:val="center"/>
          </w:tcPr>
          <w:p w14:paraId="594A5D05">
            <w:pPr>
              <w:widowControl/>
              <w:snapToGrid w:val="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14:paraId="787C11A7">
        <w:tblPrEx>
          <w:tblCellMar>
            <w:top w:w="0" w:type="dxa"/>
            <w:left w:w="108" w:type="dxa"/>
            <w:bottom w:w="0" w:type="dxa"/>
            <w:right w:w="108" w:type="dxa"/>
          </w:tblCellMar>
        </w:tblPrEx>
        <w:trPr>
          <w:trHeight w:val="340" w:hRule="atLeast"/>
          <w:tblHeader/>
        </w:trPr>
        <w:tc>
          <w:tcPr>
            <w:tcW w:w="2163" w:type="pct"/>
            <w:gridSpan w:val="4"/>
            <w:noWrap/>
            <w:vAlign w:val="center"/>
          </w:tcPr>
          <w:p w14:paraId="608B3D02">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603兴国县市场监督管理局</w:t>
            </w:r>
          </w:p>
        </w:tc>
        <w:tc>
          <w:tcPr>
            <w:tcW w:w="742" w:type="pct"/>
            <w:noWrap/>
            <w:vAlign w:val="bottom"/>
          </w:tcPr>
          <w:p w14:paraId="467E0C72">
            <w:pPr>
              <w:widowControl/>
              <w:jc w:val="left"/>
              <w:rPr>
                <w:rFonts w:ascii="Times New Roman" w:hAnsi="Times New Roman" w:eastAsia="宋体"/>
                <w:kern w:val="0"/>
                <w:sz w:val="20"/>
                <w:szCs w:val="20"/>
              </w:rPr>
            </w:pPr>
          </w:p>
        </w:tc>
        <w:tc>
          <w:tcPr>
            <w:tcW w:w="474" w:type="pct"/>
            <w:noWrap/>
            <w:vAlign w:val="bottom"/>
          </w:tcPr>
          <w:p w14:paraId="66FAF16A">
            <w:pPr>
              <w:widowControl/>
              <w:jc w:val="left"/>
              <w:rPr>
                <w:rFonts w:ascii="Times New Roman" w:hAnsi="Times New Roman" w:eastAsia="宋体"/>
                <w:kern w:val="0"/>
                <w:sz w:val="20"/>
                <w:szCs w:val="20"/>
              </w:rPr>
            </w:pPr>
          </w:p>
        </w:tc>
        <w:tc>
          <w:tcPr>
            <w:tcW w:w="596" w:type="pct"/>
            <w:noWrap/>
            <w:vAlign w:val="bottom"/>
          </w:tcPr>
          <w:p w14:paraId="1A824B43">
            <w:pPr>
              <w:widowControl/>
              <w:jc w:val="left"/>
              <w:rPr>
                <w:rFonts w:ascii="Times New Roman" w:hAnsi="Times New Roman" w:eastAsia="宋体"/>
                <w:kern w:val="0"/>
                <w:sz w:val="20"/>
                <w:szCs w:val="20"/>
              </w:rPr>
            </w:pPr>
          </w:p>
        </w:tc>
        <w:tc>
          <w:tcPr>
            <w:tcW w:w="1023" w:type="pct"/>
            <w:gridSpan w:val="2"/>
            <w:noWrap/>
            <w:vAlign w:val="bottom"/>
          </w:tcPr>
          <w:p w14:paraId="3CDE349F">
            <w:pPr>
              <w:widowControl/>
              <w:snapToGrid w:val="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4A4349BF">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6946E6C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5D27EF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356F941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316A76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14:paraId="23CEFE6B">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63AD9512">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415E23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14:paraId="252962B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14:paraId="0F0ACA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595BE7A6">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3D1B97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14:paraId="44EC58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4BAB4C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14:paraId="3FD56915">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4961E9E6">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14:paraId="1DB15B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14:paraId="797F7D2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14:paraId="59AA62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14:paraId="7C3DB01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14:paraId="4E5192B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14:paraId="40CADAA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14:paraId="2905B6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14:paraId="209E6828">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020635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141.60</w:t>
            </w:r>
          </w:p>
        </w:tc>
        <w:tc>
          <w:tcPr>
            <w:tcW w:w="684" w:type="pct"/>
            <w:tcBorders>
              <w:top w:val="single" w:color="000000" w:sz="4" w:space="0"/>
              <w:left w:val="nil"/>
              <w:bottom w:val="single" w:color="000000" w:sz="4" w:space="0"/>
              <w:right w:val="single" w:color="000000" w:sz="4" w:space="0"/>
            </w:tcBorders>
            <w:vAlign w:val="center"/>
          </w:tcPr>
          <w:p w14:paraId="603C33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221199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14:paraId="3066914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14:paraId="0319EE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26.80</w:t>
            </w:r>
          </w:p>
        </w:tc>
        <w:tc>
          <w:tcPr>
            <w:tcW w:w="596" w:type="pct"/>
            <w:tcBorders>
              <w:top w:val="single" w:color="000000" w:sz="4" w:space="0"/>
              <w:left w:val="single" w:color="000000" w:sz="4" w:space="0"/>
              <w:bottom w:val="single" w:color="000000" w:sz="4" w:space="0"/>
              <w:right w:val="nil"/>
            </w:tcBorders>
            <w:vAlign w:val="center"/>
          </w:tcPr>
          <w:p w14:paraId="67D2D56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114.80</w:t>
            </w:r>
          </w:p>
        </w:tc>
        <w:tc>
          <w:tcPr>
            <w:tcW w:w="543" w:type="pct"/>
            <w:tcBorders>
              <w:top w:val="single" w:color="000000" w:sz="4" w:space="0"/>
              <w:left w:val="single" w:color="000000" w:sz="4" w:space="0"/>
              <w:bottom w:val="single" w:color="000000" w:sz="4" w:space="0"/>
              <w:right w:val="single" w:color="000000" w:sz="4" w:space="0"/>
            </w:tcBorders>
            <w:vAlign w:val="center"/>
          </w:tcPr>
          <w:p w14:paraId="5B3806F6">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54.80</w:t>
            </w:r>
          </w:p>
        </w:tc>
        <w:tc>
          <w:tcPr>
            <w:tcW w:w="479" w:type="pct"/>
            <w:tcBorders>
              <w:top w:val="single" w:color="000000" w:sz="4" w:space="0"/>
              <w:left w:val="nil"/>
              <w:bottom w:val="single" w:color="000000" w:sz="4" w:space="0"/>
              <w:right w:val="single" w:color="000000" w:sz="4" w:space="0"/>
            </w:tcBorders>
            <w:vAlign w:val="center"/>
          </w:tcPr>
          <w:p w14:paraId="729F2F53">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60.00</w:t>
            </w:r>
          </w:p>
        </w:tc>
      </w:tr>
    </w:tbl>
    <w:p w14:paraId="0B766215">
      <w:pPr>
        <w:widowControl/>
        <w:jc w:val="left"/>
        <w:rPr>
          <w:rStyle w:val="13"/>
          <w:rFonts w:hint="eastAsia" w:ascii="仿宋" w:hAnsi="仿宋" w:eastAsia="仿宋"/>
          <w:bCs/>
          <w:sz w:val="32"/>
          <w:szCs w:val="32"/>
          <w:lang w:eastAsia="zh-CN"/>
        </w:rPr>
        <w:sectPr>
          <w:pgSz w:w="11906" w:h="16838"/>
          <w:pgMar w:top="720" w:right="720" w:bottom="720" w:left="720" w:header="851" w:footer="992" w:gutter="0"/>
          <w:cols w:space="720" w:num="1"/>
          <w:docGrid w:type="lines" w:linePitch="312" w:charSpace="0"/>
        </w:sectPr>
      </w:pPr>
    </w:p>
    <w:tbl>
      <w:tblPr>
        <w:tblStyle w:val="7"/>
        <w:tblW w:w="5002" w:type="pct"/>
        <w:tblInd w:w="10" w:type="dxa"/>
        <w:tblLayout w:type="fixed"/>
        <w:tblCellMar>
          <w:top w:w="0" w:type="dxa"/>
          <w:left w:w="108" w:type="dxa"/>
          <w:bottom w:w="0" w:type="dxa"/>
          <w:right w:w="108" w:type="dxa"/>
        </w:tblCellMar>
      </w:tblPr>
      <w:tblGrid>
        <w:gridCol w:w="2086"/>
        <w:gridCol w:w="2612"/>
        <w:gridCol w:w="2348"/>
        <w:gridCol w:w="1637"/>
        <w:gridCol w:w="2002"/>
      </w:tblGrid>
      <w:tr w14:paraId="1E73516C">
        <w:tblPrEx>
          <w:tblCellMar>
            <w:top w:w="0" w:type="dxa"/>
            <w:left w:w="108" w:type="dxa"/>
            <w:bottom w:w="0" w:type="dxa"/>
            <w:right w:w="108" w:type="dxa"/>
          </w:tblCellMar>
        </w:tblPrEx>
        <w:trPr>
          <w:trHeight w:val="507" w:hRule="atLeast"/>
          <w:tblHeader/>
        </w:trPr>
        <w:tc>
          <w:tcPr>
            <w:tcW w:w="976" w:type="pct"/>
            <w:noWrap/>
            <w:vAlign w:val="bottom"/>
          </w:tcPr>
          <w:p w14:paraId="41641A85">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14:paraId="36FF8490">
            <w:pPr>
              <w:widowControl/>
              <w:jc w:val="left"/>
              <w:rPr>
                <w:rFonts w:ascii="Times New Roman" w:hAnsi="Times New Roman" w:eastAsia="宋体"/>
                <w:kern w:val="0"/>
                <w:sz w:val="20"/>
                <w:szCs w:val="20"/>
              </w:rPr>
            </w:pPr>
          </w:p>
        </w:tc>
        <w:tc>
          <w:tcPr>
            <w:tcW w:w="2801" w:type="pct"/>
            <w:gridSpan w:val="3"/>
            <w:noWrap/>
            <w:vAlign w:val="center"/>
          </w:tcPr>
          <w:p w14:paraId="089A1140">
            <w:pPr>
              <w:widowControl/>
              <w:snapToGrid w:val="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注：若为空表，则为该部门（单位）无政府性基金支出</w:t>
            </w:r>
          </w:p>
        </w:tc>
      </w:tr>
      <w:tr w14:paraId="48301CC5">
        <w:tblPrEx>
          <w:tblCellMar>
            <w:top w:w="0" w:type="dxa"/>
            <w:left w:w="108" w:type="dxa"/>
            <w:bottom w:w="0" w:type="dxa"/>
            <w:right w:w="108" w:type="dxa"/>
          </w:tblCellMar>
        </w:tblPrEx>
        <w:trPr>
          <w:trHeight w:val="564" w:hRule="atLeast"/>
          <w:tblHeader/>
        </w:trPr>
        <w:tc>
          <w:tcPr>
            <w:tcW w:w="5000" w:type="pct"/>
            <w:gridSpan w:val="5"/>
            <w:noWrap/>
            <w:vAlign w:val="center"/>
          </w:tcPr>
          <w:p w14:paraId="3BB85277">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14:paraId="04AA1F0C">
        <w:tblPrEx>
          <w:tblCellMar>
            <w:top w:w="0" w:type="dxa"/>
            <w:left w:w="108" w:type="dxa"/>
            <w:bottom w:w="0" w:type="dxa"/>
            <w:right w:w="108" w:type="dxa"/>
          </w:tblCellMar>
        </w:tblPrEx>
        <w:trPr>
          <w:trHeight w:val="405" w:hRule="atLeast"/>
          <w:tblHeader/>
        </w:trPr>
        <w:tc>
          <w:tcPr>
            <w:tcW w:w="2198" w:type="pct"/>
            <w:gridSpan w:val="2"/>
            <w:noWrap/>
            <w:vAlign w:val="center"/>
          </w:tcPr>
          <w:p w14:paraId="12C9E990">
            <w:pPr>
              <w:widowControl/>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603兴国县市场监督管理局</w:t>
            </w:r>
          </w:p>
        </w:tc>
        <w:tc>
          <w:tcPr>
            <w:tcW w:w="1099" w:type="pct"/>
            <w:noWrap/>
            <w:vAlign w:val="bottom"/>
          </w:tcPr>
          <w:p w14:paraId="1B73A915">
            <w:pPr>
              <w:rPr>
                <w:rFonts w:hint="eastAsia" w:ascii="宋体" w:hAnsi="宋体" w:eastAsia="宋体" w:cs="Arial"/>
                <w:color w:val="000000"/>
                <w:kern w:val="0"/>
                <w:sz w:val="24"/>
                <w:szCs w:val="24"/>
              </w:rPr>
            </w:pPr>
          </w:p>
        </w:tc>
        <w:tc>
          <w:tcPr>
            <w:tcW w:w="766" w:type="pct"/>
            <w:noWrap/>
            <w:vAlign w:val="bottom"/>
          </w:tcPr>
          <w:p w14:paraId="5A2A7082">
            <w:pPr>
              <w:widowControl/>
              <w:jc w:val="left"/>
              <w:rPr>
                <w:rFonts w:ascii="Times New Roman" w:hAnsi="Times New Roman" w:eastAsia="宋体"/>
                <w:kern w:val="0"/>
                <w:sz w:val="20"/>
                <w:szCs w:val="20"/>
              </w:rPr>
            </w:pPr>
          </w:p>
        </w:tc>
        <w:tc>
          <w:tcPr>
            <w:tcW w:w="935" w:type="pct"/>
            <w:noWrap/>
            <w:vAlign w:val="center"/>
          </w:tcPr>
          <w:p w14:paraId="07F30D1B">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683D5F03">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03C17C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4C0339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023DFA15">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710A289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75BBD34D">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bidi="ar"/>
              </w:rPr>
              <w:t>科目名称</w:t>
            </w:r>
          </w:p>
        </w:tc>
        <w:tc>
          <w:tcPr>
            <w:tcW w:w="1099" w:type="pct"/>
            <w:tcBorders>
              <w:top w:val="nil"/>
              <w:left w:val="nil"/>
              <w:bottom w:val="single" w:color="000000" w:sz="4" w:space="0"/>
              <w:right w:val="single" w:color="000000" w:sz="4" w:space="0"/>
            </w:tcBorders>
            <w:noWrap/>
            <w:vAlign w:val="center"/>
          </w:tcPr>
          <w:p w14:paraId="0316FD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318742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08D2A1D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21A7FFE9">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35521A3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45AC78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5E4200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12031BC0">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14:paraId="6B19846D">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597B907A">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tbl>
      <w:tblPr>
        <w:tblStyle w:val="7"/>
        <w:tblW w:w="5026" w:type="pct"/>
        <w:tblInd w:w="10" w:type="dxa"/>
        <w:tblLayout w:type="fixed"/>
        <w:tblCellMar>
          <w:top w:w="0" w:type="dxa"/>
          <w:left w:w="108" w:type="dxa"/>
          <w:bottom w:w="0" w:type="dxa"/>
          <w:right w:w="108" w:type="dxa"/>
        </w:tblCellMar>
      </w:tblPr>
      <w:tblGrid>
        <w:gridCol w:w="2063"/>
        <w:gridCol w:w="2650"/>
        <w:gridCol w:w="2336"/>
        <w:gridCol w:w="1636"/>
        <w:gridCol w:w="2053"/>
      </w:tblGrid>
      <w:tr w14:paraId="5B081C1D">
        <w:tblPrEx>
          <w:tblCellMar>
            <w:top w:w="0" w:type="dxa"/>
            <w:left w:w="108" w:type="dxa"/>
            <w:bottom w:w="0" w:type="dxa"/>
            <w:right w:w="108" w:type="dxa"/>
          </w:tblCellMar>
        </w:tblPrEx>
        <w:trPr>
          <w:trHeight w:val="619" w:hRule="atLeast"/>
          <w:tblHeader/>
        </w:trPr>
        <w:tc>
          <w:tcPr>
            <w:tcW w:w="960" w:type="pct"/>
            <w:noWrap/>
            <w:vAlign w:val="bottom"/>
          </w:tcPr>
          <w:p w14:paraId="2BCA1AA3">
            <w:pPr>
              <w:rPr>
                <w:rStyle w:val="13"/>
                <w:rFonts w:hint="eastAsia" w:ascii="仿宋" w:hAnsi="仿宋" w:eastAsia="仿宋"/>
                <w:bCs/>
                <w:sz w:val="32"/>
                <w:szCs w:val="32"/>
              </w:rPr>
            </w:pPr>
          </w:p>
        </w:tc>
        <w:tc>
          <w:tcPr>
            <w:tcW w:w="1233" w:type="pct"/>
            <w:noWrap/>
            <w:vAlign w:val="bottom"/>
          </w:tcPr>
          <w:p w14:paraId="200F2477">
            <w:pPr>
              <w:widowControl/>
              <w:jc w:val="left"/>
              <w:rPr>
                <w:rFonts w:ascii="Times New Roman" w:hAnsi="Times New Roman" w:eastAsia="宋体"/>
                <w:kern w:val="0"/>
                <w:sz w:val="20"/>
                <w:szCs w:val="20"/>
              </w:rPr>
            </w:pPr>
          </w:p>
        </w:tc>
        <w:tc>
          <w:tcPr>
            <w:tcW w:w="2805" w:type="pct"/>
            <w:gridSpan w:val="3"/>
            <w:noWrap/>
            <w:vAlign w:val="center"/>
          </w:tcPr>
          <w:p w14:paraId="07856B38">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277368FC">
        <w:tblPrEx>
          <w:tblCellMar>
            <w:top w:w="0" w:type="dxa"/>
            <w:left w:w="108" w:type="dxa"/>
            <w:bottom w:w="0" w:type="dxa"/>
            <w:right w:w="108" w:type="dxa"/>
          </w:tblCellMar>
        </w:tblPrEx>
        <w:trPr>
          <w:trHeight w:val="613" w:hRule="atLeast"/>
          <w:tblHeader/>
        </w:trPr>
        <w:tc>
          <w:tcPr>
            <w:tcW w:w="5000" w:type="pct"/>
            <w:gridSpan w:val="5"/>
            <w:noWrap/>
            <w:vAlign w:val="center"/>
          </w:tcPr>
          <w:p w14:paraId="6C3C3918">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14:paraId="72976BDB">
        <w:tblPrEx>
          <w:tblCellMar>
            <w:top w:w="0" w:type="dxa"/>
            <w:left w:w="108" w:type="dxa"/>
            <w:bottom w:w="0" w:type="dxa"/>
            <w:right w:w="108" w:type="dxa"/>
          </w:tblCellMar>
        </w:tblPrEx>
        <w:trPr>
          <w:trHeight w:val="413" w:hRule="atLeast"/>
          <w:tblHeader/>
        </w:trPr>
        <w:tc>
          <w:tcPr>
            <w:tcW w:w="3282" w:type="pct"/>
            <w:gridSpan w:val="3"/>
            <w:noWrap/>
            <w:vAlign w:val="center"/>
          </w:tcPr>
          <w:p w14:paraId="467B65FE">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603兴国县市场监督管理局</w:t>
            </w:r>
          </w:p>
        </w:tc>
        <w:tc>
          <w:tcPr>
            <w:tcW w:w="762" w:type="pct"/>
            <w:noWrap/>
            <w:vAlign w:val="bottom"/>
          </w:tcPr>
          <w:p w14:paraId="45703514">
            <w:pPr>
              <w:widowControl/>
              <w:jc w:val="left"/>
              <w:rPr>
                <w:rFonts w:ascii="Times New Roman" w:hAnsi="Times New Roman" w:eastAsia="宋体"/>
                <w:kern w:val="0"/>
                <w:sz w:val="20"/>
                <w:szCs w:val="20"/>
              </w:rPr>
            </w:pPr>
          </w:p>
        </w:tc>
        <w:tc>
          <w:tcPr>
            <w:tcW w:w="954" w:type="pct"/>
            <w:noWrap/>
            <w:vAlign w:val="center"/>
          </w:tcPr>
          <w:p w14:paraId="030BBC89">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7C030BB4">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5A9E63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0B14FB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39902751">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2A8B84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21ABAC1B">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bidi="ar"/>
              </w:rPr>
              <w:t>科目名称</w:t>
            </w:r>
          </w:p>
        </w:tc>
        <w:tc>
          <w:tcPr>
            <w:tcW w:w="1088" w:type="pct"/>
            <w:tcBorders>
              <w:top w:val="nil"/>
              <w:left w:val="nil"/>
              <w:bottom w:val="single" w:color="000000" w:sz="4" w:space="0"/>
              <w:right w:val="single" w:color="000000" w:sz="4" w:space="0"/>
            </w:tcBorders>
            <w:noWrap/>
            <w:vAlign w:val="center"/>
          </w:tcPr>
          <w:p w14:paraId="7DB286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30473AC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617033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070615CD">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340724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2D62D7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0D3ED5F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7783E70A">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7C54276E">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1B0C5A9B">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tbl>
      <w:tblPr>
        <w:tblStyle w:val="7"/>
        <w:tblW w:w="10825" w:type="dxa"/>
        <w:tblInd w:w="-7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12"/>
        <w:gridCol w:w="1313"/>
        <w:gridCol w:w="2825"/>
        <w:gridCol w:w="1500"/>
        <w:gridCol w:w="912"/>
        <w:gridCol w:w="338"/>
        <w:gridCol w:w="1412"/>
        <w:gridCol w:w="1013"/>
      </w:tblGrid>
      <w:tr w14:paraId="4F23F0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5" w:hRule="exact"/>
        </w:trPr>
        <w:tc>
          <w:tcPr>
            <w:tcW w:w="10825" w:type="dxa"/>
            <w:gridSpan w:val="8"/>
            <w:tcBorders>
              <w:top w:val="nil"/>
              <w:left w:val="nil"/>
              <w:bottom w:val="single" w:color="000000" w:sz="4" w:space="0"/>
              <w:right w:val="nil"/>
            </w:tcBorders>
            <w:shd w:val="clear" w:color="auto" w:fill="FFFFFF"/>
            <w:noWrap/>
            <w:vAlign w:val="center"/>
          </w:tcPr>
          <w:p w14:paraId="4F311DB0">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b w:val="0"/>
                <w:bCs/>
                <w:i w:val="0"/>
                <w:iCs w:val="0"/>
                <w:color w:val="000000"/>
                <w:kern w:val="0"/>
                <w:sz w:val="24"/>
                <w:szCs w:val="24"/>
                <w:u w:val="none"/>
                <w:lang w:val="en-US" w:eastAsia="zh-CN" w:bidi="ar"/>
              </w:rPr>
            </w:pPr>
            <w:r>
              <w:rPr>
                <w:rFonts w:hint="eastAsia" w:asciiTheme="minorEastAsia" w:hAnsiTheme="minorEastAsia" w:eastAsiaTheme="minorEastAsia" w:cstheme="minorEastAsia"/>
                <w:b/>
                <w:bCs w:val="0"/>
                <w:i w:val="0"/>
                <w:iCs w:val="0"/>
                <w:color w:val="000000"/>
                <w:kern w:val="0"/>
                <w:sz w:val="24"/>
                <w:szCs w:val="24"/>
                <w:u w:val="none"/>
                <w:lang w:val="en-US" w:eastAsia="zh-CN" w:bidi="ar"/>
              </w:rPr>
              <w:t>部门整体绩效目标</w:t>
            </w:r>
          </w:p>
        </w:tc>
      </w:tr>
      <w:tr w14:paraId="248AFF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exact"/>
        </w:trPr>
        <w:tc>
          <w:tcPr>
            <w:tcW w:w="2825" w:type="dxa"/>
            <w:gridSpan w:val="2"/>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5A21420D">
            <w:pPr>
              <w:keepNext w:val="0"/>
              <w:keepLines w:val="0"/>
              <w:widowControl/>
              <w:suppressLineNumbers w:val="0"/>
              <w:spacing w:line="240" w:lineRule="auto"/>
              <w:jc w:val="center"/>
              <w:textAlignment w:val="center"/>
              <w:rPr>
                <w:rFonts w:hint="default" w:asciiTheme="minorEastAsia" w:hAnsiTheme="minorEastAsia" w:eastAsiaTheme="minorEastAsia" w:cstheme="minorEastAsia"/>
                <w:b/>
                <w:bCs w:val="0"/>
                <w:i w:val="0"/>
                <w:iCs w:val="0"/>
                <w:color w:val="000000"/>
                <w:kern w:val="0"/>
                <w:sz w:val="18"/>
                <w:szCs w:val="18"/>
                <w:u w:val="none"/>
                <w:lang w:val="en-US" w:eastAsia="zh-CN" w:bidi="ar"/>
              </w:rPr>
            </w:pPr>
            <w:r>
              <w:rPr>
                <w:rFonts w:hint="eastAsia" w:asciiTheme="minorEastAsia" w:hAnsiTheme="minorEastAsia" w:cstheme="minorEastAsia"/>
                <w:b/>
                <w:bCs w:val="0"/>
                <w:i w:val="0"/>
                <w:iCs w:val="0"/>
                <w:color w:val="000000"/>
                <w:kern w:val="0"/>
                <w:sz w:val="18"/>
                <w:szCs w:val="18"/>
                <w:u w:val="none"/>
                <w:lang w:val="en-US" w:eastAsia="zh-CN" w:bidi="ar"/>
              </w:rPr>
              <w:t>部门编码</w:t>
            </w:r>
          </w:p>
        </w:tc>
        <w:tc>
          <w:tcPr>
            <w:tcW w:w="28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9FF5E7">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b/>
                <w:bCs w:val="0"/>
                <w:i w:val="0"/>
                <w:iCs w:val="0"/>
                <w:color w:val="000000"/>
                <w:kern w:val="0"/>
                <w:sz w:val="18"/>
                <w:szCs w:val="18"/>
                <w:u w:val="none"/>
                <w:lang w:val="en-US" w:eastAsia="zh-CN" w:bidi="ar"/>
              </w:rPr>
            </w:pPr>
            <w:r>
              <w:rPr>
                <w:rFonts w:hint="eastAsia" w:asciiTheme="minorEastAsia" w:hAnsiTheme="minorEastAsia" w:eastAsiaTheme="minorEastAsia" w:cstheme="minorEastAsia"/>
                <w:b w:val="0"/>
                <w:bCs/>
                <w:i w:val="0"/>
                <w:iCs w:val="0"/>
                <w:color w:val="000000"/>
                <w:kern w:val="0"/>
                <w:sz w:val="18"/>
                <w:szCs w:val="18"/>
                <w:u w:val="none"/>
                <w:lang w:val="en-US" w:eastAsia="zh-CN" w:bidi="ar"/>
              </w:rPr>
              <w:t>603</w:t>
            </w:r>
          </w:p>
        </w:tc>
        <w:tc>
          <w:tcPr>
            <w:tcW w:w="2412" w:type="dxa"/>
            <w:gridSpan w:val="2"/>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45A8D011">
            <w:pPr>
              <w:keepNext w:val="0"/>
              <w:keepLines w:val="0"/>
              <w:widowControl/>
              <w:suppressLineNumbers w:val="0"/>
              <w:spacing w:line="240" w:lineRule="auto"/>
              <w:jc w:val="center"/>
              <w:textAlignment w:val="center"/>
              <w:rPr>
                <w:rFonts w:hint="default" w:asciiTheme="minorEastAsia" w:hAnsiTheme="minorEastAsia" w:eastAsiaTheme="minorEastAsia" w:cstheme="minorEastAsia"/>
                <w:b/>
                <w:bCs w:val="0"/>
                <w:i w:val="0"/>
                <w:iCs w:val="0"/>
                <w:color w:val="000000"/>
                <w:kern w:val="0"/>
                <w:sz w:val="18"/>
                <w:szCs w:val="18"/>
                <w:u w:val="none"/>
                <w:lang w:val="en-US" w:eastAsia="zh-CN" w:bidi="ar"/>
              </w:rPr>
            </w:pPr>
            <w:r>
              <w:rPr>
                <w:rFonts w:hint="eastAsia" w:asciiTheme="minorEastAsia" w:hAnsiTheme="minorEastAsia" w:cstheme="minorEastAsia"/>
                <w:b/>
                <w:bCs w:val="0"/>
                <w:i w:val="0"/>
                <w:iCs w:val="0"/>
                <w:color w:val="000000"/>
                <w:kern w:val="0"/>
                <w:sz w:val="18"/>
                <w:szCs w:val="18"/>
                <w:u w:val="none"/>
                <w:lang w:val="en-US" w:eastAsia="zh-CN" w:bidi="ar"/>
              </w:rPr>
              <w:t>部门名称</w:t>
            </w:r>
          </w:p>
        </w:tc>
        <w:tc>
          <w:tcPr>
            <w:tcW w:w="2763"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45C206">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b/>
                <w:bCs w:val="0"/>
                <w:i w:val="0"/>
                <w:iCs w:val="0"/>
                <w:color w:val="000000"/>
                <w:kern w:val="0"/>
                <w:sz w:val="18"/>
                <w:szCs w:val="18"/>
                <w:u w:val="none"/>
                <w:lang w:val="en-US" w:eastAsia="zh-CN" w:bidi="ar"/>
              </w:rPr>
            </w:pPr>
            <w:r>
              <w:rPr>
                <w:rFonts w:hint="eastAsia" w:asciiTheme="minorEastAsia" w:hAnsiTheme="minorEastAsia" w:eastAsiaTheme="minorEastAsia" w:cstheme="minorEastAsia"/>
                <w:b w:val="0"/>
                <w:bCs/>
                <w:i w:val="0"/>
                <w:iCs w:val="0"/>
                <w:color w:val="000000"/>
                <w:kern w:val="0"/>
                <w:sz w:val="18"/>
                <w:szCs w:val="18"/>
                <w:u w:val="none"/>
                <w:lang w:val="en-US" w:eastAsia="zh-CN" w:bidi="ar"/>
              </w:rPr>
              <w:t>兴国县市场监督管理局</w:t>
            </w:r>
          </w:p>
        </w:tc>
      </w:tr>
      <w:tr w14:paraId="504CFF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exact"/>
        </w:trPr>
        <w:tc>
          <w:tcPr>
            <w:tcW w:w="1512" w:type="dxa"/>
            <w:vMerge w:val="restart"/>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04FD6AA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Style w:val="16"/>
                <w:rFonts w:hint="eastAsia" w:asciiTheme="minorEastAsia" w:hAnsiTheme="minorEastAsia" w:eastAsiaTheme="minorEastAsia" w:cstheme="minorEastAsia"/>
                <w:b/>
                <w:bCs/>
                <w:color w:val="000000"/>
                <w:sz w:val="18"/>
                <w:szCs w:val="18"/>
                <w:lang w:val="en-US" w:eastAsia="zh-CN" w:bidi="ar"/>
              </w:rPr>
              <w:t>年度绩效总目标</w:t>
            </w:r>
          </w:p>
        </w:tc>
        <w:tc>
          <w:tcPr>
            <w:tcW w:w="9313" w:type="dxa"/>
            <w:gridSpan w:val="7"/>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31C761">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bookmarkStart w:id="0" w:name="_GoBack"/>
            <w:r>
              <w:rPr>
                <w:rFonts w:hint="eastAsia" w:asciiTheme="minorEastAsia" w:hAnsiTheme="minorEastAsia" w:eastAsiaTheme="minorEastAsia" w:cstheme="minorEastAsia"/>
                <w:b w:val="0"/>
                <w:i w:val="0"/>
                <w:iCs w:val="0"/>
                <w:color w:val="000000"/>
                <w:kern w:val="0"/>
                <w:sz w:val="18"/>
                <w:szCs w:val="18"/>
                <w:u w:val="none"/>
                <w:lang w:val="en-US" w:eastAsia="zh-CN" w:bidi="ar"/>
              </w:rPr>
              <w:t>，</w:t>
            </w:r>
            <w:bookmarkEnd w:id="0"/>
            <w:r>
              <w:rPr>
                <w:rFonts w:hint="eastAsia" w:asciiTheme="minorEastAsia" w:hAnsiTheme="minorEastAsia" w:eastAsiaTheme="minorEastAsia" w:cstheme="minorEastAsia"/>
                <w:b w:val="0"/>
                <w:i w:val="0"/>
                <w:iCs w:val="0"/>
                <w:color w:val="000000"/>
                <w:kern w:val="0"/>
                <w:sz w:val="18"/>
                <w:szCs w:val="18"/>
                <w:u w:val="none"/>
                <w:lang w:val="en-US" w:eastAsia="zh-CN" w:bidi="ar"/>
              </w:rPr>
              <w:t>聚焦“走在前、勇争先、善作为”的目标要求，讲政治、强监管、促发展、保安全，践行“以服务促监管、寓监管于服务”理念，经营主体持续提质，质量基础得到夯实，市场秩序不断规范，安全形势总体平稳，消费权益更有保障，市场监管各项工作迈向新台阶。</w:t>
            </w:r>
          </w:p>
        </w:tc>
      </w:tr>
      <w:tr w14:paraId="317167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5C738108">
            <w:pPr>
              <w:jc w:val="center"/>
              <w:rPr>
                <w:rFonts w:hint="eastAsia" w:asciiTheme="minorEastAsia" w:hAnsiTheme="minorEastAsia" w:eastAsiaTheme="minorEastAsia" w:cstheme="minorEastAsia"/>
                <w:b w:val="0"/>
                <w:i w:val="0"/>
                <w:iCs w:val="0"/>
                <w:color w:val="000000"/>
                <w:sz w:val="18"/>
                <w:szCs w:val="18"/>
                <w:u w:val="none"/>
              </w:rPr>
            </w:pPr>
          </w:p>
        </w:tc>
        <w:tc>
          <w:tcPr>
            <w:tcW w:w="9313" w:type="dxa"/>
            <w:gridSpan w:val="7"/>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57BD4E">
            <w:pPr>
              <w:jc w:val="center"/>
              <w:rPr>
                <w:rFonts w:hint="eastAsia" w:asciiTheme="minorEastAsia" w:hAnsiTheme="minorEastAsia" w:eastAsiaTheme="minorEastAsia" w:cstheme="minorEastAsia"/>
                <w:b w:val="0"/>
                <w:i w:val="0"/>
                <w:iCs w:val="0"/>
                <w:color w:val="000000"/>
                <w:sz w:val="18"/>
                <w:szCs w:val="18"/>
                <w:u w:val="none"/>
              </w:rPr>
            </w:pPr>
          </w:p>
        </w:tc>
      </w:tr>
      <w:tr w14:paraId="4334EA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38884FA7">
            <w:pPr>
              <w:jc w:val="center"/>
              <w:rPr>
                <w:rFonts w:hint="eastAsia" w:asciiTheme="minorEastAsia" w:hAnsiTheme="minorEastAsia" w:eastAsiaTheme="minorEastAsia" w:cstheme="minorEastAsia"/>
                <w:b w:val="0"/>
                <w:i w:val="0"/>
                <w:iCs w:val="0"/>
                <w:color w:val="000000"/>
                <w:sz w:val="18"/>
                <w:szCs w:val="18"/>
                <w:u w:val="none"/>
              </w:rPr>
            </w:pPr>
          </w:p>
        </w:tc>
        <w:tc>
          <w:tcPr>
            <w:tcW w:w="9313" w:type="dxa"/>
            <w:gridSpan w:val="7"/>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C36DC6">
            <w:pPr>
              <w:jc w:val="center"/>
              <w:rPr>
                <w:rFonts w:hint="eastAsia" w:asciiTheme="minorEastAsia" w:hAnsiTheme="minorEastAsia" w:eastAsiaTheme="minorEastAsia" w:cstheme="minorEastAsia"/>
                <w:b w:val="0"/>
                <w:i w:val="0"/>
                <w:iCs w:val="0"/>
                <w:color w:val="000000"/>
                <w:sz w:val="18"/>
                <w:szCs w:val="18"/>
                <w:u w:val="none"/>
              </w:rPr>
            </w:pPr>
          </w:p>
        </w:tc>
      </w:tr>
      <w:tr w14:paraId="35A635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1512" w:type="dxa"/>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551F2C96">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一级指标</w:t>
            </w:r>
          </w:p>
        </w:tc>
        <w:tc>
          <w:tcPr>
            <w:tcW w:w="1313" w:type="dxa"/>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224437F7">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二级指标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393E1CAB">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三级指标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549E2CFC">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计算符号</w:t>
            </w:r>
          </w:p>
        </w:tc>
        <w:tc>
          <w:tcPr>
            <w:tcW w:w="1412" w:type="dxa"/>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4DF78A9A">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目标值</w:t>
            </w:r>
          </w:p>
        </w:tc>
        <w:tc>
          <w:tcPr>
            <w:tcW w:w="1013" w:type="dxa"/>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4188A7FB">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度量单位</w:t>
            </w:r>
          </w:p>
        </w:tc>
      </w:tr>
      <w:tr w14:paraId="0520B0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BF6C6C">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D50A4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数量指标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332220">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保障机构运行数</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C4E8E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01F72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1</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5A6FF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个</w:t>
            </w:r>
          </w:p>
        </w:tc>
      </w:tr>
      <w:tr w14:paraId="12ECDA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EB07D3">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A5CF2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质量指标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59D542">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预算资金使用效率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1763E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定性</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F51D1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根据工作进度有效使用</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FA20D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p>
        </w:tc>
      </w:tr>
      <w:tr w14:paraId="554FC4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5268F5">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24AD1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时效指标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F8F774">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预算资金下达及时率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66C9C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12CD2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12</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F092FC">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月底</w:t>
            </w:r>
          </w:p>
        </w:tc>
      </w:tr>
      <w:tr w14:paraId="24A947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FEB26B">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6DA7D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成本指标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D735DE">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在职人员控制率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1F93E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22DB8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100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D3049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人</w:t>
            </w:r>
          </w:p>
        </w:tc>
      </w:tr>
      <w:tr w14:paraId="29CB03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8E5C01">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B0413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成本指标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C6EC73">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公用经费控制率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C39E78">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9AC21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20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29E23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r w14:paraId="24CAAA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DCC8BB">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C24B0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成本指标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1F1520">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cstheme="minorEastAsia"/>
                <w:b w:val="0"/>
                <w:i w:val="0"/>
                <w:iCs w:val="0"/>
                <w:color w:val="000000"/>
                <w:kern w:val="0"/>
                <w:sz w:val="18"/>
                <w:szCs w:val="18"/>
                <w:u w:val="none"/>
                <w:lang w:val="en-US" w:eastAsia="zh-CN" w:bidi="ar"/>
              </w:rPr>
              <w:t>“三公”经费</w:t>
            </w:r>
            <w:r>
              <w:rPr>
                <w:rFonts w:hint="eastAsia" w:asciiTheme="minorEastAsia" w:hAnsiTheme="minorEastAsia" w:eastAsiaTheme="minorEastAsia" w:cstheme="minorEastAsia"/>
                <w:b w:val="0"/>
                <w:i w:val="0"/>
                <w:iCs w:val="0"/>
                <w:color w:val="000000"/>
                <w:kern w:val="0"/>
                <w:sz w:val="18"/>
                <w:szCs w:val="18"/>
                <w:u w:val="none"/>
                <w:lang w:val="en-US" w:eastAsia="zh-CN" w:bidi="ar"/>
              </w:rPr>
              <w:t>控制率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353BA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B4E8C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20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A0229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r w14:paraId="57E74D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CA416A">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产出指标</w:t>
            </w:r>
          </w:p>
        </w:tc>
        <w:tc>
          <w:tcPr>
            <w:tcW w:w="1313"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53D6F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成本指标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ACD837">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预算支出标准执行率</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FFBAFD">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452FC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20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5A5F6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r w14:paraId="2AF62C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F91F25">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效益指标</w:t>
            </w:r>
          </w:p>
        </w:tc>
        <w:tc>
          <w:tcPr>
            <w:tcW w:w="13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41DF4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社会效益指标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29E825">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市场监管水平较上年</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D57CC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6CD25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0.1</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354C7A">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r w14:paraId="7E49BD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36" w:hRule="atLeast"/>
        </w:trPr>
        <w:tc>
          <w:tcPr>
            <w:tcW w:w="15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918A18">
            <w:pPr>
              <w:keepNext w:val="0"/>
              <w:keepLines w:val="0"/>
              <w:widowControl/>
              <w:suppressLineNumbers w:val="0"/>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满意度指标</w:t>
            </w:r>
          </w:p>
        </w:tc>
        <w:tc>
          <w:tcPr>
            <w:tcW w:w="13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AB2FD9">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服务对象满意度指标</w:t>
            </w:r>
          </w:p>
        </w:tc>
        <w:tc>
          <w:tcPr>
            <w:tcW w:w="432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FA7CDB">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职工满意度</w:t>
            </w:r>
          </w:p>
        </w:tc>
        <w:tc>
          <w:tcPr>
            <w:tcW w:w="125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238641">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c>
          <w:tcPr>
            <w:tcW w:w="14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4BFD9B">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30</w:t>
            </w:r>
          </w:p>
        </w:tc>
        <w:tc>
          <w:tcPr>
            <w:tcW w:w="101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868C6F">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heme="minorEastAsia" w:hAnsiTheme="minorEastAsia" w:eastAsiaTheme="minorEastAsia" w:cstheme="minorEastAsia"/>
                <w:b w:val="0"/>
                <w:i w:val="0"/>
                <w:iCs w:val="0"/>
                <w:color w:val="000000"/>
                <w:sz w:val="18"/>
                <w:szCs w:val="18"/>
                <w:u w:val="none"/>
              </w:rPr>
            </w:pPr>
            <w:r>
              <w:rPr>
                <w:rFonts w:hint="eastAsia" w:asciiTheme="minorEastAsia" w:hAnsiTheme="minorEastAsia" w:eastAsiaTheme="minorEastAsia" w:cstheme="minorEastAsia"/>
                <w:b w:val="0"/>
                <w:i w:val="0"/>
                <w:iCs w:val="0"/>
                <w:color w:val="000000"/>
                <w:kern w:val="0"/>
                <w:sz w:val="18"/>
                <w:szCs w:val="18"/>
                <w:u w:val="none"/>
                <w:lang w:val="en-US" w:eastAsia="zh-CN" w:bidi="ar"/>
              </w:rPr>
              <w:t>%</w:t>
            </w:r>
          </w:p>
        </w:tc>
      </w:tr>
    </w:tbl>
    <w:p w14:paraId="1AE113A5">
      <w:pPr>
        <w:rPr>
          <w:rFonts w:hint="eastAsia"/>
          <w:lang w:eastAsia="zh-CN"/>
        </w:rPr>
        <w:sectPr>
          <w:pgSz w:w="11906" w:h="16838"/>
          <w:pgMar w:top="720" w:right="720" w:bottom="720" w:left="720" w:header="851" w:footer="992" w:gutter="0"/>
          <w:cols w:space="425" w:num="1"/>
          <w:docGrid w:type="lines" w:linePitch="312" w:charSpace="0"/>
        </w:sectPr>
      </w:pPr>
    </w:p>
    <w:p w14:paraId="5217D1B6">
      <w:pPr>
        <w:pStyle w:val="18"/>
        <w:numPr>
          <w:ilvl w:val="0"/>
          <w:numId w:val="0"/>
        </w:numPr>
        <w:bidi w:val="0"/>
        <w:jc w:val="both"/>
        <w:rPr>
          <w:rFonts w:hint="eastAsia"/>
          <w:lang w:val="en-US" w:eastAsia="zh-CN"/>
        </w:rPr>
      </w:pPr>
      <w:r>
        <w:drawing>
          <wp:anchor distT="0" distB="0" distL="114300" distR="114300" simplePos="0" relativeHeight="251659264" behindDoc="0" locked="0" layoutInCell="1" allowOverlap="1">
            <wp:simplePos x="0" y="0"/>
            <wp:positionH relativeFrom="column">
              <wp:posOffset>-85725</wp:posOffset>
            </wp:positionH>
            <wp:positionV relativeFrom="page">
              <wp:posOffset>2181860</wp:posOffset>
            </wp:positionV>
            <wp:extent cx="5906770" cy="5676900"/>
            <wp:effectExtent l="0" t="0" r="17780" b="0"/>
            <wp:wrapNone/>
            <wp:docPr id="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7"/>
                    <pic:cNvPicPr>
                      <a:picLocks noChangeAspect="1"/>
                    </pic:cNvPicPr>
                  </pic:nvPicPr>
                  <pic:blipFill>
                    <a:blip r:embed="rId5"/>
                    <a:stretch>
                      <a:fillRect/>
                    </a:stretch>
                  </pic:blipFill>
                  <pic:spPr>
                    <a:xfrm>
                      <a:off x="0" y="0"/>
                      <a:ext cx="5906770" cy="5676900"/>
                    </a:xfrm>
                    <a:prstGeom prst="rect">
                      <a:avLst/>
                    </a:prstGeom>
                    <a:noFill/>
                    <a:ln>
                      <a:noFill/>
                    </a:ln>
                  </pic:spPr>
                </pic:pic>
              </a:graphicData>
            </a:graphic>
          </wp:anchor>
        </w:drawing>
      </w:r>
    </w:p>
    <w:p w14:paraId="514558C1">
      <w:pPr>
        <w:pStyle w:val="18"/>
        <w:numPr>
          <w:ilvl w:val="0"/>
          <w:numId w:val="0"/>
        </w:numPr>
        <w:bidi w:val="0"/>
        <w:ind w:left="420" w:leftChars="200"/>
        <w:jc w:val="center"/>
        <w:rPr>
          <w:rFonts w:hint="eastAsia"/>
          <w:lang w:val="en-US" w:eastAsia="zh-CN"/>
        </w:rPr>
      </w:pPr>
    </w:p>
    <w:p w14:paraId="2B598EBB">
      <w:pPr>
        <w:pStyle w:val="18"/>
        <w:numPr>
          <w:ilvl w:val="0"/>
          <w:numId w:val="0"/>
        </w:numPr>
        <w:bidi w:val="0"/>
        <w:ind w:left="420" w:leftChars="200"/>
        <w:jc w:val="center"/>
        <w:rPr>
          <w:rFonts w:hint="eastAsia"/>
          <w:lang w:val="en-US" w:eastAsia="zh-CN"/>
        </w:rPr>
      </w:pPr>
    </w:p>
    <w:p w14:paraId="5561E1A1">
      <w:pPr>
        <w:pStyle w:val="18"/>
        <w:numPr>
          <w:ilvl w:val="0"/>
          <w:numId w:val="0"/>
        </w:numPr>
        <w:bidi w:val="0"/>
        <w:ind w:left="420" w:leftChars="200"/>
        <w:jc w:val="center"/>
        <w:rPr>
          <w:rFonts w:hint="eastAsia"/>
          <w:lang w:val="en-US" w:eastAsia="zh-CN"/>
        </w:rPr>
      </w:pPr>
    </w:p>
    <w:p w14:paraId="018AECA1">
      <w:pPr>
        <w:pStyle w:val="18"/>
        <w:numPr>
          <w:ilvl w:val="0"/>
          <w:numId w:val="0"/>
        </w:numPr>
        <w:bidi w:val="0"/>
        <w:ind w:left="420" w:leftChars="200"/>
        <w:jc w:val="center"/>
        <w:rPr>
          <w:rFonts w:hint="eastAsia"/>
          <w:lang w:val="en-US" w:eastAsia="zh-CN"/>
        </w:rPr>
      </w:pPr>
    </w:p>
    <w:p w14:paraId="0B144895">
      <w:pPr>
        <w:pStyle w:val="18"/>
        <w:numPr>
          <w:ilvl w:val="0"/>
          <w:numId w:val="0"/>
        </w:numPr>
        <w:bidi w:val="0"/>
        <w:ind w:left="420" w:leftChars="200"/>
        <w:jc w:val="center"/>
        <w:rPr>
          <w:rFonts w:hint="eastAsia"/>
          <w:lang w:val="en-US" w:eastAsia="zh-CN"/>
        </w:rPr>
      </w:pPr>
    </w:p>
    <w:p w14:paraId="130DE3A1">
      <w:pPr>
        <w:pStyle w:val="18"/>
        <w:numPr>
          <w:ilvl w:val="0"/>
          <w:numId w:val="0"/>
        </w:numPr>
        <w:bidi w:val="0"/>
        <w:ind w:left="420" w:leftChars="200"/>
        <w:jc w:val="center"/>
        <w:rPr>
          <w:rFonts w:hint="eastAsia"/>
          <w:lang w:val="en-US" w:eastAsia="zh-CN"/>
        </w:rPr>
      </w:pPr>
    </w:p>
    <w:p w14:paraId="32C7337C">
      <w:pPr>
        <w:pStyle w:val="18"/>
        <w:numPr>
          <w:ilvl w:val="0"/>
          <w:numId w:val="0"/>
        </w:numPr>
        <w:bidi w:val="0"/>
        <w:ind w:left="420" w:leftChars="200"/>
        <w:jc w:val="center"/>
        <w:rPr>
          <w:rFonts w:hint="eastAsia"/>
          <w:lang w:val="en-US" w:eastAsia="zh-CN"/>
        </w:rPr>
      </w:pPr>
    </w:p>
    <w:p w14:paraId="76E0131D">
      <w:pPr>
        <w:pStyle w:val="18"/>
        <w:numPr>
          <w:ilvl w:val="0"/>
          <w:numId w:val="0"/>
        </w:numPr>
        <w:bidi w:val="0"/>
        <w:ind w:left="420" w:leftChars="200"/>
        <w:jc w:val="center"/>
        <w:rPr>
          <w:rFonts w:hint="eastAsia"/>
          <w:lang w:val="en-US" w:eastAsia="zh-CN"/>
        </w:rPr>
      </w:pPr>
    </w:p>
    <w:p w14:paraId="1E944567">
      <w:pPr>
        <w:pStyle w:val="18"/>
        <w:numPr>
          <w:ilvl w:val="0"/>
          <w:numId w:val="0"/>
        </w:numPr>
        <w:bidi w:val="0"/>
        <w:ind w:left="420" w:leftChars="200"/>
        <w:jc w:val="center"/>
        <w:rPr>
          <w:rFonts w:hint="eastAsia"/>
          <w:lang w:val="en-US" w:eastAsia="zh-CN"/>
        </w:rPr>
      </w:pPr>
    </w:p>
    <w:p w14:paraId="1C8D8966">
      <w:pPr>
        <w:pStyle w:val="18"/>
        <w:numPr>
          <w:ilvl w:val="0"/>
          <w:numId w:val="0"/>
        </w:numPr>
        <w:bidi w:val="0"/>
        <w:ind w:left="420" w:leftChars="200"/>
        <w:jc w:val="center"/>
        <w:rPr>
          <w:rFonts w:hint="eastAsia"/>
          <w:lang w:val="en-US" w:eastAsia="zh-CN"/>
        </w:rPr>
      </w:pPr>
    </w:p>
    <w:p w14:paraId="22BF6882">
      <w:pPr>
        <w:pStyle w:val="18"/>
        <w:numPr>
          <w:ilvl w:val="0"/>
          <w:numId w:val="0"/>
        </w:numPr>
        <w:bidi w:val="0"/>
        <w:ind w:left="420" w:leftChars="200"/>
        <w:jc w:val="center"/>
        <w:rPr>
          <w:rFonts w:hint="eastAsia"/>
          <w:lang w:val="en-US" w:eastAsia="zh-CN"/>
        </w:rPr>
      </w:pPr>
    </w:p>
    <w:p w14:paraId="745C792A">
      <w:pPr>
        <w:pStyle w:val="18"/>
        <w:numPr>
          <w:ilvl w:val="0"/>
          <w:numId w:val="0"/>
        </w:numPr>
        <w:bidi w:val="0"/>
        <w:ind w:left="420" w:leftChars="200"/>
        <w:jc w:val="center"/>
        <w:rPr>
          <w:rFonts w:hint="eastAsia"/>
          <w:lang w:val="en-US" w:eastAsia="zh-CN"/>
        </w:rPr>
      </w:pPr>
    </w:p>
    <w:p w14:paraId="3B75B5E2">
      <w:pPr>
        <w:pStyle w:val="18"/>
        <w:numPr>
          <w:ilvl w:val="0"/>
          <w:numId w:val="0"/>
        </w:numPr>
        <w:bidi w:val="0"/>
        <w:ind w:left="420" w:leftChars="200"/>
        <w:jc w:val="center"/>
        <w:rPr>
          <w:rFonts w:hint="eastAsia"/>
          <w:lang w:val="en-US" w:eastAsia="zh-CN"/>
        </w:rPr>
      </w:pPr>
    </w:p>
    <w:p w14:paraId="27C9B74D">
      <w:pPr>
        <w:pStyle w:val="18"/>
        <w:numPr>
          <w:ilvl w:val="0"/>
          <w:numId w:val="0"/>
        </w:numPr>
        <w:bidi w:val="0"/>
        <w:ind w:left="420" w:leftChars="200"/>
        <w:jc w:val="center"/>
        <w:rPr>
          <w:rFonts w:hint="eastAsia"/>
          <w:lang w:val="en-US" w:eastAsia="zh-CN"/>
        </w:rPr>
      </w:pPr>
    </w:p>
    <w:p w14:paraId="0C2CA703">
      <w:pPr>
        <w:pStyle w:val="18"/>
        <w:numPr>
          <w:ilvl w:val="0"/>
          <w:numId w:val="0"/>
        </w:numPr>
        <w:bidi w:val="0"/>
        <w:ind w:left="420" w:leftChars="200"/>
        <w:jc w:val="center"/>
        <w:rPr>
          <w:rFonts w:hint="eastAsia"/>
          <w:lang w:val="en-US" w:eastAsia="zh-CN"/>
        </w:rPr>
      </w:pPr>
    </w:p>
    <w:p w14:paraId="59AC3CD3">
      <w:pPr>
        <w:pStyle w:val="18"/>
        <w:numPr>
          <w:ilvl w:val="0"/>
          <w:numId w:val="0"/>
        </w:numPr>
        <w:bidi w:val="0"/>
        <w:ind w:left="420" w:leftChars="200"/>
        <w:jc w:val="center"/>
        <w:rPr>
          <w:rFonts w:hint="eastAsia"/>
          <w:lang w:val="en-US" w:eastAsia="zh-CN"/>
        </w:rPr>
      </w:pPr>
    </w:p>
    <w:p w14:paraId="7D7C061D">
      <w:pPr>
        <w:pStyle w:val="18"/>
        <w:numPr>
          <w:ilvl w:val="0"/>
          <w:numId w:val="0"/>
        </w:numPr>
        <w:bidi w:val="0"/>
        <w:ind w:left="420" w:leftChars="200"/>
        <w:jc w:val="center"/>
        <w:rPr>
          <w:rFonts w:hint="eastAsia"/>
          <w:lang w:val="en-US" w:eastAsia="zh-CN"/>
        </w:rPr>
      </w:pPr>
    </w:p>
    <w:p w14:paraId="75CFD343">
      <w:pPr>
        <w:pStyle w:val="18"/>
        <w:numPr>
          <w:ilvl w:val="0"/>
          <w:numId w:val="0"/>
        </w:numPr>
        <w:bidi w:val="0"/>
        <w:ind w:left="420" w:leftChars="200"/>
        <w:jc w:val="center"/>
        <w:rPr>
          <w:rFonts w:hint="eastAsia"/>
          <w:lang w:val="en-US" w:eastAsia="zh-CN"/>
        </w:rPr>
      </w:pPr>
    </w:p>
    <w:p w14:paraId="58CD2728">
      <w:pPr>
        <w:pStyle w:val="18"/>
        <w:numPr>
          <w:ilvl w:val="0"/>
          <w:numId w:val="0"/>
        </w:numPr>
        <w:bidi w:val="0"/>
        <w:ind w:left="420" w:leftChars="200"/>
        <w:jc w:val="center"/>
        <w:rPr>
          <w:rFonts w:hint="eastAsia"/>
          <w:lang w:val="en-US" w:eastAsia="zh-CN"/>
        </w:rPr>
      </w:pPr>
    </w:p>
    <w:p w14:paraId="24A8A155">
      <w:pPr>
        <w:pStyle w:val="18"/>
        <w:numPr>
          <w:ilvl w:val="0"/>
          <w:numId w:val="0"/>
        </w:numPr>
        <w:bidi w:val="0"/>
        <w:ind w:left="420" w:leftChars="200"/>
        <w:jc w:val="center"/>
        <w:rPr>
          <w:rFonts w:hint="eastAsia"/>
          <w:lang w:val="en-US" w:eastAsia="zh-CN"/>
        </w:rPr>
      </w:pPr>
    </w:p>
    <w:p w14:paraId="5AC1FEA9">
      <w:pPr>
        <w:pStyle w:val="18"/>
        <w:numPr>
          <w:ilvl w:val="0"/>
          <w:numId w:val="0"/>
        </w:numPr>
        <w:bidi w:val="0"/>
        <w:ind w:left="420" w:leftChars="200"/>
        <w:jc w:val="center"/>
        <w:rPr>
          <w:rFonts w:hint="eastAsia"/>
          <w:lang w:val="en-US" w:eastAsia="zh-CN"/>
        </w:rPr>
      </w:pPr>
      <w:r>
        <w:rPr>
          <w:rFonts w:hint="eastAsia"/>
          <w:lang w:val="en-US" w:eastAsia="zh-CN"/>
        </w:rPr>
        <w:t>第三部分兴国县市场监督管理局2026年部门预算情况</w:t>
      </w:r>
    </w:p>
    <w:p w14:paraId="07247FF0">
      <w:pPr>
        <w:pStyle w:val="18"/>
        <w:numPr>
          <w:ilvl w:val="0"/>
          <w:numId w:val="0"/>
        </w:numPr>
        <w:bidi w:val="0"/>
        <w:ind w:left="420" w:leftChars="200"/>
        <w:jc w:val="center"/>
        <w:rPr>
          <w:rFonts w:hint="eastAsia"/>
          <w:lang w:eastAsia="zh-CN"/>
        </w:rPr>
      </w:pPr>
      <w:r>
        <w:rPr>
          <w:rFonts w:hint="eastAsia"/>
          <w:lang w:val="en-US" w:eastAsia="zh-CN"/>
        </w:rPr>
        <w:t>说明</w:t>
      </w:r>
    </w:p>
    <w:p w14:paraId="07693C8D">
      <w:pPr>
        <w:widowControl/>
        <w:spacing w:line="580" w:lineRule="exact"/>
        <w:jc w:val="center"/>
        <w:rPr>
          <w:rFonts w:ascii="仿宋_GB2312" w:eastAsia="仿宋_GB2312"/>
          <w:b/>
          <w:sz w:val="32"/>
          <w:szCs w:val="30"/>
        </w:rPr>
      </w:pPr>
    </w:p>
    <w:p w14:paraId="17186A62">
      <w:pPr>
        <w:pStyle w:val="18"/>
        <w:numPr>
          <w:ilvl w:val="0"/>
          <w:numId w:val="0"/>
        </w:numPr>
        <w:bidi w:val="0"/>
        <w:ind w:left="420" w:leftChars="200" w:firstLine="321" w:firstLineChars="100"/>
        <w:rPr>
          <w:rFonts w:ascii="楷体_GB2312" w:eastAsia="楷体_GB2312"/>
          <w:b/>
          <w:sz w:val="32"/>
          <w:szCs w:val="30"/>
        </w:rPr>
      </w:pPr>
      <w:r>
        <w:rPr>
          <w:rFonts w:hint="eastAsia" w:ascii="楷体_GB2312" w:eastAsia="楷体_GB2312"/>
          <w:b/>
          <w:sz w:val="32"/>
          <w:szCs w:val="30"/>
        </w:rPr>
        <w:t>一、</w:t>
      </w:r>
      <w:r>
        <w:rPr>
          <w:rFonts w:hint="eastAsia" w:ascii="楷体_GB2312" w:eastAsia="楷体_GB2312"/>
          <w:b/>
          <w:sz w:val="32"/>
          <w:szCs w:val="30"/>
          <w:lang w:eastAsia="zh-CN"/>
        </w:rPr>
        <w:t>2026</w:t>
      </w:r>
      <w:r>
        <w:rPr>
          <w:rFonts w:hint="eastAsia" w:ascii="楷体_GB2312" w:eastAsia="楷体_GB2312"/>
          <w:b/>
          <w:sz w:val="32"/>
          <w:szCs w:val="30"/>
        </w:rPr>
        <w:t>年部门预算收支情况说明</w:t>
      </w:r>
    </w:p>
    <w:p w14:paraId="2DD2329A">
      <w:pPr>
        <w:pStyle w:val="20"/>
        <w:numPr>
          <w:ilvl w:val="0"/>
          <w:numId w:val="0"/>
        </w:numPr>
        <w:bidi w:val="0"/>
        <w:ind w:left="420" w:leftChars="200"/>
        <w:rPr>
          <w:rFonts w:hint="eastAsia"/>
        </w:rPr>
      </w:pPr>
      <w:r>
        <w:rPr>
          <w:rFonts w:hint="eastAsia"/>
          <w:lang w:eastAsia="zh-CN"/>
        </w:rPr>
        <w:t>（一）</w:t>
      </w:r>
      <w:r>
        <w:rPr>
          <w:rFonts w:hint="eastAsia"/>
        </w:rPr>
        <w:t>收入预算情况</w:t>
      </w:r>
    </w:p>
    <w:p w14:paraId="2A8F210A">
      <w:pPr>
        <w:pStyle w:val="19"/>
        <w:bidi w:val="0"/>
        <w:rPr>
          <w:rFonts w:hint="eastAsia"/>
          <w:lang w:eastAsia="zh-CN"/>
        </w:rPr>
      </w:pPr>
      <w:r>
        <w:rPr>
          <w:rFonts w:hint="eastAsia"/>
          <w:lang w:eastAsia="zh-CN"/>
        </w:rPr>
        <w:t>2026年兴国县市场监督管理局收入预算总额为3686.22万元，较上年预算安排增加651.32万元，增加21.5%。增减变化主要原因是：人员增加、工资及五险一金发放数增加，且新增校园餐监督检测等重要专项工作，导致收入整体上升。</w:t>
      </w:r>
    </w:p>
    <w:p w14:paraId="65025D24">
      <w:pPr>
        <w:pStyle w:val="19"/>
        <w:bidi w:val="0"/>
        <w:rPr>
          <w:rFonts w:hint="eastAsia"/>
        </w:rPr>
      </w:pPr>
      <w:r>
        <w:rPr>
          <w:rFonts w:hint="eastAsia"/>
          <w:lang w:eastAsia="zh-CN"/>
        </w:rPr>
        <w:t>本年收入合计3650.54万元，较上年预算安排增加6</w:t>
      </w:r>
      <w:r>
        <w:rPr>
          <w:rFonts w:hint="eastAsia"/>
          <w:lang w:val="en-US" w:eastAsia="zh-CN"/>
        </w:rPr>
        <w:t>24.15</w:t>
      </w:r>
      <w:r>
        <w:rPr>
          <w:rFonts w:hint="eastAsia"/>
          <w:lang w:eastAsia="zh-CN"/>
        </w:rPr>
        <w:t>万元；包括：财政拨款收入3145.63万元，较上年预算安排增加319.24万元；其他收入504.91万元，较上年预算安排增加304.91万元。上年结转35.68万元，较上年预算安排增加27.17万元。</w:t>
      </w:r>
    </w:p>
    <w:p w14:paraId="67D1117F">
      <w:pPr>
        <w:pStyle w:val="20"/>
        <w:numPr>
          <w:ilvl w:val="0"/>
          <w:numId w:val="0"/>
        </w:numPr>
        <w:bidi w:val="0"/>
        <w:ind w:left="420" w:leftChars="200"/>
        <w:rPr>
          <w:rFonts w:hint="eastAsia"/>
        </w:rPr>
      </w:pPr>
      <w:r>
        <w:rPr>
          <w:rFonts w:hint="eastAsia"/>
          <w:lang w:val="en-US" w:eastAsia="zh-CN"/>
        </w:rPr>
        <w:t>（二）支出预算情况</w:t>
      </w:r>
    </w:p>
    <w:p w14:paraId="4F8943EA">
      <w:pPr>
        <w:pStyle w:val="19"/>
        <w:bidi w:val="0"/>
        <w:rPr>
          <w:rFonts w:hint="eastAsia" w:eastAsia="仿宋_GB2312"/>
          <w:lang w:eastAsia="zh-CN"/>
        </w:rPr>
      </w:pPr>
      <w:r>
        <w:rPr>
          <w:rFonts w:hint="eastAsia"/>
          <w:lang w:eastAsia="zh-CN"/>
        </w:rPr>
        <w:t>2026</w:t>
      </w:r>
      <w:r>
        <w:rPr>
          <w:rFonts w:hint="eastAsia"/>
        </w:rPr>
        <w:t>年</w:t>
      </w:r>
      <w:r>
        <w:rPr>
          <w:rFonts w:hint="eastAsia"/>
          <w:lang w:eastAsia="zh-CN"/>
        </w:rPr>
        <w:t>兴国县市场监督管理局</w:t>
      </w:r>
      <w:r>
        <w:rPr>
          <w:rFonts w:hint="eastAsia"/>
        </w:rPr>
        <w:t>支出预算总额为3686.22万元</w:t>
      </w:r>
      <w:r>
        <w:rPr>
          <w:rFonts w:hint="eastAsia"/>
          <w:lang w:eastAsia="zh-CN"/>
        </w:rPr>
        <w:t>，</w:t>
      </w:r>
      <w:r>
        <w:rPr>
          <w:rFonts w:hint="eastAsia"/>
        </w:rPr>
        <w:t>较上年预算安排增加651.32万元，增加21.4%。增减变化主要原因是：在职人员增加、薪资调整、社保等各类缴费基数上调，且单位业务量扩大、办公耗材及运维费用上涨，所需的各项运转费用支出增加。</w:t>
      </w:r>
    </w:p>
    <w:p w14:paraId="214859DC">
      <w:pPr>
        <w:pStyle w:val="19"/>
        <w:bidi w:val="0"/>
        <w:rPr>
          <w:rFonts w:hint="eastAsia"/>
        </w:rPr>
      </w:pPr>
      <w:r>
        <w:rPr>
          <w:rFonts w:hint="eastAsia"/>
        </w:rPr>
        <w:t>按支出项目类别划分：基本支出2697.78万元</w:t>
      </w:r>
      <w:r>
        <w:rPr>
          <w:rFonts w:hint="eastAsia"/>
          <w:lang w:eastAsia="zh-CN"/>
        </w:rPr>
        <w:t>，</w:t>
      </w:r>
      <w:r>
        <w:rPr>
          <w:rFonts w:hint="eastAsia"/>
        </w:rPr>
        <w:t>较上年预算安排增加</w:t>
      </w:r>
      <w:r>
        <w:rPr>
          <w:rFonts w:hint="eastAsia"/>
          <w:lang w:val="en-US" w:eastAsia="zh-CN"/>
        </w:rPr>
        <w:t>598.55</w:t>
      </w:r>
      <w:r>
        <w:rPr>
          <w:rFonts w:hint="eastAsia"/>
        </w:rPr>
        <w:t>万元</w:t>
      </w:r>
      <w:r>
        <w:rPr>
          <w:rFonts w:hint="eastAsia"/>
          <w:lang w:eastAsia="zh-CN"/>
        </w:rPr>
        <w:t>；</w:t>
      </w:r>
      <w:r>
        <w:rPr>
          <w:rFonts w:hint="eastAsia"/>
        </w:rPr>
        <w:t>项目支出988.44万元</w:t>
      </w:r>
      <w:r>
        <w:rPr>
          <w:rFonts w:hint="eastAsia"/>
          <w:lang w:eastAsia="zh-CN"/>
        </w:rPr>
        <w:t>，</w:t>
      </w:r>
      <w:r>
        <w:rPr>
          <w:rFonts w:hint="eastAsia"/>
        </w:rPr>
        <w:t>较上年预算安排</w:t>
      </w:r>
      <w:r>
        <w:rPr>
          <w:rFonts w:hint="eastAsia"/>
          <w:lang w:eastAsia="zh-CN"/>
        </w:rPr>
        <w:t>增加</w:t>
      </w:r>
      <w:r>
        <w:rPr>
          <w:rFonts w:hint="eastAsia"/>
          <w:lang w:val="en-US" w:eastAsia="zh-CN"/>
        </w:rPr>
        <w:t>52.77</w:t>
      </w:r>
      <w:r>
        <w:rPr>
          <w:rFonts w:hint="eastAsia"/>
        </w:rPr>
        <w:t>万元</w:t>
      </w:r>
      <w:r>
        <w:rPr>
          <w:rFonts w:hint="eastAsia"/>
          <w:lang w:eastAsia="zh-CN"/>
        </w:rPr>
        <w:t>。</w:t>
      </w:r>
    </w:p>
    <w:p w14:paraId="0CE3BDCD">
      <w:pPr>
        <w:pStyle w:val="19"/>
        <w:bidi w:val="0"/>
        <w:rPr>
          <w:rFonts w:hint="eastAsia"/>
          <w:color w:val="auto"/>
        </w:rPr>
      </w:pPr>
      <w:r>
        <w:rPr>
          <w:rFonts w:hint="eastAsia"/>
          <w:color w:val="auto"/>
        </w:rPr>
        <w:t>按支出功能科目划分：一般公共服务支出2718.22万元，较上年预算安排增加612.09万元；社会保障和就业支出404.83万元，较上年预算安排增加55.91万元；卫生健康支出207.34万元，较上年预算安排增加21.67万元；住房保障支出205.83万元，较上年预算安排增加11.65万元；其他支出150.00万元，较上年预算安排减少50万元。</w:t>
      </w:r>
    </w:p>
    <w:p w14:paraId="3A3B7F68">
      <w:pPr>
        <w:pStyle w:val="19"/>
        <w:bidi w:val="0"/>
        <w:rPr>
          <w:rFonts w:hint="eastAsia"/>
        </w:rPr>
      </w:pPr>
      <w:r>
        <w:rPr>
          <w:rFonts w:hint="eastAsia"/>
        </w:rPr>
        <w:t>按支出经济分类划分：工资福利支出2341.25万元，较上年预算安排增加</w:t>
      </w:r>
      <w:r>
        <w:rPr>
          <w:rFonts w:hint="eastAsia"/>
          <w:lang w:val="en-US" w:eastAsia="zh-CN"/>
        </w:rPr>
        <w:t>551.11</w:t>
      </w:r>
      <w:r>
        <w:rPr>
          <w:rFonts w:hint="eastAsia"/>
        </w:rPr>
        <w:t>万元；商品和服务支出949.22万元，较上年预算安排增加</w:t>
      </w:r>
      <w:r>
        <w:rPr>
          <w:rFonts w:hint="eastAsia"/>
          <w:lang w:val="en-US" w:eastAsia="zh-CN"/>
        </w:rPr>
        <w:t>142.78</w:t>
      </w:r>
      <w:r>
        <w:rPr>
          <w:rFonts w:hint="eastAsia"/>
        </w:rPr>
        <w:t>万元；对个人和家庭的补助165.75万元，较上年预算安排增加</w:t>
      </w:r>
      <w:r>
        <w:rPr>
          <w:rFonts w:hint="eastAsia"/>
          <w:lang w:val="en-US" w:eastAsia="zh-CN"/>
        </w:rPr>
        <w:t>9.71</w:t>
      </w:r>
      <w:r>
        <w:rPr>
          <w:rFonts w:hint="eastAsia"/>
        </w:rPr>
        <w:t>万元；资本性支出80.00万元，较上年预算安排减少</w:t>
      </w:r>
      <w:r>
        <w:rPr>
          <w:rFonts w:hint="eastAsia"/>
          <w:lang w:val="en-US" w:eastAsia="zh-CN"/>
        </w:rPr>
        <w:t>2</w:t>
      </w:r>
      <w:r>
        <w:rPr>
          <w:rFonts w:hint="eastAsia"/>
        </w:rPr>
        <w:t>万元；其他支出150.00万元，较上年预算安排减少</w:t>
      </w:r>
      <w:r>
        <w:rPr>
          <w:rFonts w:hint="eastAsia"/>
          <w:lang w:val="en-US" w:eastAsia="zh-CN"/>
        </w:rPr>
        <w:t>50.28</w:t>
      </w:r>
      <w:r>
        <w:rPr>
          <w:rFonts w:hint="eastAsia"/>
        </w:rPr>
        <w:t>万元。</w:t>
      </w:r>
    </w:p>
    <w:p w14:paraId="7762A9A2">
      <w:pPr>
        <w:pStyle w:val="20"/>
        <w:numPr>
          <w:ilvl w:val="0"/>
          <w:numId w:val="0"/>
        </w:numPr>
        <w:bidi w:val="0"/>
        <w:ind w:firstLine="321" w:firstLineChars="100"/>
        <w:rPr>
          <w:rFonts w:hint="eastAsia"/>
          <w:lang w:val="en-US" w:eastAsia="zh-CN"/>
        </w:rPr>
      </w:pPr>
      <w:r>
        <w:rPr>
          <w:rFonts w:hint="eastAsia"/>
          <w:lang w:val="en-US" w:eastAsia="zh-CN"/>
        </w:rPr>
        <w:t>（三）财政拨款支出情况</w:t>
      </w:r>
    </w:p>
    <w:p w14:paraId="3A67D3FE">
      <w:pPr>
        <w:pStyle w:val="19"/>
        <w:bidi w:val="0"/>
        <w:rPr>
          <w:rFonts w:hint="eastAsia"/>
        </w:rPr>
      </w:pPr>
      <w:r>
        <w:rPr>
          <w:rFonts w:hint="eastAsia"/>
          <w:lang w:eastAsia="zh-CN"/>
        </w:rPr>
        <w:t>2026</w:t>
      </w:r>
      <w:r>
        <w:rPr>
          <w:rFonts w:hint="eastAsia"/>
        </w:rPr>
        <w:t>年</w:t>
      </w:r>
      <w:r>
        <w:rPr>
          <w:rFonts w:hint="eastAsia"/>
          <w:lang w:eastAsia="zh-CN"/>
        </w:rPr>
        <w:t>兴国县市场监督管理局</w:t>
      </w:r>
      <w:r>
        <w:rPr>
          <w:rFonts w:hint="eastAsia"/>
        </w:rPr>
        <w:t>财政拨款支出预算总额3181.31万元</w:t>
      </w:r>
      <w:r>
        <w:rPr>
          <w:rFonts w:hint="eastAsia"/>
          <w:lang w:eastAsia="zh-CN"/>
        </w:rPr>
        <w:t>，</w:t>
      </w:r>
      <w:r>
        <w:rPr>
          <w:rFonts w:hint="eastAsia"/>
        </w:rPr>
        <w:t>占本年支出预算额的86.3%，较上年预算安排增加354.92万元，增加12.6%。增减变化主要原因是：在职人员增加、薪资调整、社保等各类缴费基数上调，且单位业务量扩大、办公耗材及运维费用上涨，所需的各项运转费用支出增加</w:t>
      </w:r>
      <w:r>
        <w:rPr>
          <w:rFonts w:hint="eastAsia"/>
          <w:lang w:eastAsia="zh-CN"/>
        </w:rPr>
        <w:t>。</w:t>
      </w:r>
    </w:p>
    <w:p w14:paraId="19ED3B45">
      <w:pPr>
        <w:pStyle w:val="19"/>
        <w:bidi w:val="0"/>
        <w:rPr>
          <w:rFonts w:hint="eastAsia"/>
        </w:rPr>
      </w:pPr>
      <w:r>
        <w:rPr>
          <w:rFonts w:hint="eastAsia"/>
        </w:rPr>
        <w:t>按支出功能科目划分：一般公共服务支出2363.31万元，社会保障和就业支出404.83万元，卫生健康支出207.34万元，住房保障支出205.83万元。</w:t>
      </w:r>
    </w:p>
    <w:p w14:paraId="7B50F77C">
      <w:pPr>
        <w:pStyle w:val="19"/>
        <w:bidi w:val="0"/>
        <w:rPr>
          <w:rFonts w:hint="eastAsia"/>
        </w:rPr>
      </w:pPr>
      <w:r>
        <w:rPr>
          <w:rFonts w:hint="eastAsia"/>
        </w:rPr>
        <w:t>按支出项目类别划分：基本支出2342.87万元</w:t>
      </w:r>
      <w:r>
        <w:rPr>
          <w:rFonts w:hint="eastAsia"/>
          <w:lang w:eastAsia="zh-CN"/>
        </w:rPr>
        <w:t>，</w:t>
      </w:r>
      <w:r>
        <w:rPr>
          <w:rFonts w:hint="eastAsia"/>
        </w:rPr>
        <w:t>项目支出838.44万元。</w:t>
      </w:r>
    </w:p>
    <w:p w14:paraId="14F51C20">
      <w:pPr>
        <w:pStyle w:val="19"/>
        <w:bidi w:val="0"/>
        <w:rPr>
          <w:rFonts w:hint="eastAsia"/>
        </w:rPr>
      </w:pPr>
      <w:r>
        <w:rPr>
          <w:rFonts w:hint="eastAsia"/>
        </w:rPr>
        <w:t>按支</w:t>
      </w:r>
      <w:r>
        <w:rPr>
          <w:rFonts w:hint="eastAsia"/>
          <w:lang w:val="en-US" w:eastAsia="zh-CN"/>
        </w:rPr>
        <w:t>出经济分类</w:t>
      </w:r>
      <w:r>
        <w:rPr>
          <w:rFonts w:hint="eastAsia"/>
        </w:rPr>
        <w:t>划分：工资福利支出1986.34万元，商品和服务支出949.22万元（其中委托业务费205.16万元），对个人和家庭的补助165.75万元，资本性支出80.00万元。</w:t>
      </w:r>
    </w:p>
    <w:p w14:paraId="0C333A87">
      <w:pPr>
        <w:pStyle w:val="20"/>
        <w:numPr>
          <w:ilvl w:val="0"/>
          <w:numId w:val="0"/>
        </w:numPr>
        <w:bidi w:val="0"/>
        <w:ind w:firstLine="643" w:firstLineChars="200"/>
        <w:rPr>
          <w:rFonts w:hint="eastAsia"/>
          <w:lang w:val="en-US" w:eastAsia="zh-CN"/>
        </w:rPr>
      </w:pPr>
      <w:r>
        <w:rPr>
          <w:rFonts w:hint="eastAsia"/>
          <w:lang w:eastAsia="zh-CN"/>
        </w:rPr>
        <w:t>（四）</w:t>
      </w:r>
      <w:r>
        <w:rPr>
          <w:rFonts w:hint="eastAsia"/>
          <w:lang w:val="en-US" w:eastAsia="zh-CN"/>
        </w:rPr>
        <w:t>政府性基金情况</w:t>
      </w:r>
    </w:p>
    <w:p w14:paraId="17402254">
      <w:pPr>
        <w:pStyle w:val="20"/>
        <w:numPr>
          <w:ilvl w:val="0"/>
          <w:numId w:val="0"/>
        </w:numPr>
        <w:bidi w:val="0"/>
        <w:ind w:firstLine="640" w:firstLineChars="200"/>
        <w:rPr>
          <w:rFonts w:hint="eastAsia" w:ascii="仿宋_GB2312" w:hAnsi="仿宋_GB2312" w:eastAsia="仿宋_GB2312" w:cstheme="minorBidi"/>
          <w:b w:val="0"/>
          <w:kern w:val="2"/>
          <w:sz w:val="32"/>
          <w:szCs w:val="32"/>
          <w:lang w:val="en-US" w:eastAsia="zh-CN" w:bidi="ar-SA"/>
        </w:rPr>
      </w:pPr>
      <w:r>
        <w:rPr>
          <w:rFonts w:hint="eastAsia" w:ascii="仿宋_GB2312" w:hAnsi="仿宋_GB2312" w:eastAsia="仿宋_GB2312" w:cstheme="minorBidi"/>
          <w:b w:val="0"/>
          <w:kern w:val="2"/>
          <w:sz w:val="32"/>
          <w:szCs w:val="32"/>
          <w:lang w:val="en-US" w:eastAsia="zh-CN" w:bidi="ar-SA"/>
        </w:rPr>
        <w:t>本部门没有使用政府性基金预算拨款安排的支出。</w:t>
      </w:r>
    </w:p>
    <w:p w14:paraId="5CEBA34A">
      <w:pPr>
        <w:pStyle w:val="20"/>
        <w:numPr>
          <w:ilvl w:val="0"/>
          <w:numId w:val="0"/>
        </w:numPr>
        <w:bidi w:val="0"/>
        <w:ind w:firstLine="643" w:firstLineChars="200"/>
        <w:rPr>
          <w:rFonts w:hint="eastAsia"/>
          <w:lang w:val="en-US" w:eastAsia="zh-CN"/>
        </w:rPr>
      </w:pPr>
      <w:r>
        <w:rPr>
          <w:rFonts w:hint="eastAsia"/>
          <w:lang w:val="en-US" w:eastAsia="zh-CN"/>
        </w:rPr>
        <w:t>（五）国有资本经营情况</w:t>
      </w:r>
    </w:p>
    <w:p w14:paraId="1E46F847">
      <w:pPr>
        <w:rPr>
          <w:rFonts w:hint="default"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本部门没有使用政府性基金预算拨款安排的支出。</w:t>
      </w:r>
    </w:p>
    <w:p w14:paraId="1F1B7354">
      <w:pPr>
        <w:pStyle w:val="20"/>
        <w:numPr>
          <w:ilvl w:val="0"/>
          <w:numId w:val="0"/>
        </w:numPr>
        <w:bidi w:val="0"/>
        <w:ind w:firstLine="643" w:firstLineChars="200"/>
        <w:rPr>
          <w:rFonts w:hint="eastAsia"/>
          <w:lang w:val="en-US" w:eastAsia="zh-CN"/>
        </w:rPr>
      </w:pPr>
      <w:r>
        <w:rPr>
          <w:rFonts w:hint="eastAsia"/>
          <w:lang w:val="en-US" w:eastAsia="zh-CN"/>
        </w:rPr>
        <w:t>（六）机关运行经费等重要事项的说明</w:t>
      </w:r>
    </w:p>
    <w:p w14:paraId="3C9DED22">
      <w:pPr>
        <w:pStyle w:val="19"/>
        <w:bidi w:val="0"/>
        <w:rPr>
          <w:rFonts w:hint="eastAsia"/>
          <w:color w:val="auto"/>
        </w:rPr>
      </w:pPr>
      <w:r>
        <w:rPr>
          <w:rFonts w:hint="eastAsia"/>
          <w:lang w:eastAsia="zh-CN"/>
        </w:rPr>
        <w:t>2026</w:t>
      </w:r>
      <w:r>
        <w:rPr>
          <w:rFonts w:hint="eastAsia"/>
        </w:rPr>
        <w:t>年</w:t>
      </w:r>
      <w:r>
        <w:rPr>
          <w:rFonts w:hint="eastAsia"/>
          <w:lang w:val="en-US" w:eastAsia="zh-CN"/>
        </w:rPr>
        <w:t>单位</w:t>
      </w:r>
      <w:r>
        <w:rPr>
          <w:rFonts w:hint="eastAsia"/>
        </w:rPr>
        <w:t>机关运行费预算</w:t>
      </w:r>
      <w:r>
        <w:rPr>
          <w:rFonts w:hint="eastAsia"/>
          <w:lang w:val="en-US" w:eastAsia="zh-CN"/>
        </w:rPr>
        <w:t>190.78</w:t>
      </w:r>
      <w:r>
        <w:rPr>
          <w:rFonts w:hint="eastAsia"/>
        </w:rPr>
        <w:t>万元，比2025年预算减少</w:t>
      </w:r>
      <w:r>
        <w:rPr>
          <w:rFonts w:hint="eastAsia"/>
          <w:lang w:val="en-US" w:eastAsia="zh-CN"/>
        </w:rPr>
        <w:t>0.27</w:t>
      </w:r>
      <w:r>
        <w:rPr>
          <w:rFonts w:hint="eastAsia"/>
        </w:rPr>
        <w:t>万元，下降</w:t>
      </w:r>
      <w:r>
        <w:rPr>
          <w:rFonts w:hint="eastAsia"/>
          <w:lang w:val="en-US" w:eastAsia="zh-CN"/>
        </w:rPr>
        <w:t>0.14</w:t>
      </w:r>
      <w:r>
        <w:rPr>
          <w:rFonts w:hint="eastAsia"/>
        </w:rPr>
        <w:t>%。</w:t>
      </w:r>
      <w:r>
        <w:rPr>
          <w:rFonts w:hint="eastAsia"/>
          <w:color w:val="auto"/>
        </w:rPr>
        <w:t>增减变化主要原因是：严格落实过紧日子要求，压减非刚性、非重要支出，厉行节约。</w:t>
      </w:r>
    </w:p>
    <w:p w14:paraId="3616D80B">
      <w:pPr>
        <w:pStyle w:val="20"/>
        <w:numPr>
          <w:ilvl w:val="0"/>
          <w:numId w:val="0"/>
        </w:numPr>
        <w:bidi w:val="0"/>
        <w:ind w:firstLine="643" w:firstLineChars="200"/>
        <w:rPr>
          <w:rFonts w:hint="eastAsia"/>
          <w:color w:val="auto"/>
          <w:lang w:val="en-US" w:eastAsia="zh-CN"/>
        </w:rPr>
      </w:pPr>
      <w:r>
        <w:rPr>
          <w:rFonts w:hint="eastAsia"/>
          <w:color w:val="auto"/>
          <w:lang w:val="en-US" w:eastAsia="zh-CN"/>
        </w:rPr>
        <w:t>（七）政府采购情况</w:t>
      </w:r>
    </w:p>
    <w:p w14:paraId="5B4F6F4C">
      <w:pPr>
        <w:pStyle w:val="19"/>
        <w:bidi w:val="0"/>
        <w:rPr>
          <w:rFonts w:hint="eastAsia"/>
          <w:lang w:eastAsia="zh-CN"/>
        </w:rPr>
      </w:pPr>
      <w:r>
        <w:rPr>
          <w:rFonts w:hint="eastAsia"/>
          <w:lang w:eastAsia="zh-CN"/>
        </w:rPr>
        <w:t>2026年部门所属各单位政府采购总额217.96万元，其中：政府采购货物预算70.80万元，政府采购工程预算0.00万元，政府采购服务预算147.16万元。</w:t>
      </w:r>
    </w:p>
    <w:p w14:paraId="03761271">
      <w:pPr>
        <w:pStyle w:val="20"/>
        <w:numPr>
          <w:ilvl w:val="0"/>
          <w:numId w:val="0"/>
        </w:numPr>
        <w:bidi w:val="0"/>
        <w:ind w:firstLine="643" w:firstLineChars="200"/>
        <w:rPr>
          <w:rFonts w:hint="eastAsia"/>
          <w:lang w:val="en-US" w:eastAsia="zh-CN"/>
        </w:rPr>
      </w:pPr>
      <w:r>
        <w:rPr>
          <w:rFonts w:hint="eastAsia"/>
          <w:lang w:val="en-US" w:eastAsia="zh-CN"/>
        </w:rPr>
        <w:t>（八）国有资产占有使用情况</w:t>
      </w:r>
    </w:p>
    <w:p w14:paraId="2345F327">
      <w:pPr>
        <w:pStyle w:val="19"/>
        <w:bidi w:val="0"/>
        <w:rPr>
          <w:rFonts w:hint="eastAsia"/>
          <w:lang w:eastAsia="zh-CN"/>
        </w:rPr>
      </w:pPr>
      <w:r>
        <w:rPr>
          <w:rFonts w:hint="eastAsia"/>
          <w:lang w:eastAsia="zh-CN"/>
        </w:rPr>
        <w:t>截至</w:t>
      </w:r>
      <w:r>
        <w:rPr>
          <w:rFonts w:hint="eastAsia"/>
          <w:lang w:val="en-US" w:eastAsia="zh-CN"/>
        </w:rPr>
        <w:t>2025</w:t>
      </w:r>
      <w:r>
        <w:rPr>
          <w:rFonts w:hint="eastAsia"/>
          <w:lang w:eastAsia="zh-CN"/>
        </w:rPr>
        <w:t>年7月31日，部门共有车辆</w:t>
      </w:r>
      <w:r>
        <w:rPr>
          <w:rFonts w:hint="eastAsia"/>
          <w:lang w:val="en-US" w:eastAsia="zh-CN"/>
        </w:rPr>
        <w:t>18</w:t>
      </w:r>
      <w:r>
        <w:rPr>
          <w:rFonts w:hint="eastAsia"/>
          <w:lang w:eastAsia="zh-CN"/>
        </w:rPr>
        <w:t>辆，其中：一般公务用车实有数</w:t>
      </w:r>
      <w:r>
        <w:rPr>
          <w:rFonts w:hint="eastAsia"/>
          <w:lang w:val="en-US" w:eastAsia="zh-CN"/>
        </w:rPr>
        <w:t>18</w:t>
      </w:r>
      <w:r>
        <w:rPr>
          <w:rFonts w:hint="eastAsia"/>
          <w:lang w:eastAsia="zh-CN"/>
        </w:rPr>
        <w:t>辆。</w:t>
      </w:r>
    </w:p>
    <w:p w14:paraId="38152721">
      <w:pPr>
        <w:pStyle w:val="19"/>
        <w:bidi w:val="0"/>
        <w:rPr>
          <w:rFonts w:hint="eastAsia"/>
          <w:lang w:eastAsia="zh-CN"/>
        </w:rPr>
      </w:pPr>
      <w:r>
        <w:rPr>
          <w:rFonts w:hint="eastAsia"/>
          <w:lang w:eastAsia="zh-CN"/>
        </w:rPr>
        <w:t>2026年部门预算安排购置车辆</w:t>
      </w:r>
      <w:r>
        <w:rPr>
          <w:rFonts w:hint="eastAsia"/>
          <w:lang w:val="en-US" w:eastAsia="zh-CN"/>
        </w:rPr>
        <w:t>5</w:t>
      </w:r>
      <w:r>
        <w:rPr>
          <w:rFonts w:hint="eastAsia"/>
          <w:lang w:eastAsia="zh-CN"/>
        </w:rPr>
        <w:t>辆，安排购置单位价值200万元以上大型设备具体为：</w:t>
      </w:r>
      <w:r>
        <w:rPr>
          <w:rFonts w:hint="eastAsia"/>
          <w:lang w:val="en-US" w:eastAsia="zh-CN"/>
        </w:rPr>
        <w:t>0</w:t>
      </w:r>
      <w:r>
        <w:rPr>
          <w:rFonts w:hint="eastAsia"/>
          <w:lang w:eastAsia="zh-CN"/>
        </w:rPr>
        <w:t>。</w:t>
      </w:r>
    </w:p>
    <w:p w14:paraId="140FF8F9">
      <w:pPr>
        <w:pStyle w:val="20"/>
        <w:numPr>
          <w:ilvl w:val="0"/>
          <w:numId w:val="0"/>
        </w:numPr>
        <w:bidi w:val="0"/>
        <w:ind w:firstLine="643" w:firstLineChars="200"/>
        <w:rPr>
          <w:rFonts w:hint="eastAsia"/>
          <w:lang w:val="en-US" w:eastAsia="zh-CN"/>
        </w:rPr>
      </w:pPr>
      <w:r>
        <w:rPr>
          <w:rFonts w:hint="eastAsia"/>
          <w:lang w:val="en-US" w:eastAsia="zh-CN"/>
        </w:rPr>
        <w:t>（九）食品安全监管_A食品安全监管经费项目情况说明</w:t>
      </w:r>
    </w:p>
    <w:p w14:paraId="2FE1AC4A">
      <w:pPr>
        <w:pStyle w:val="19"/>
        <w:bidi w:val="0"/>
        <w:rPr>
          <w:rFonts w:hint="eastAsia"/>
          <w:lang w:eastAsia="zh-CN"/>
        </w:rPr>
      </w:pPr>
      <w:r>
        <w:rPr>
          <w:rFonts w:hint="eastAsia"/>
          <w:lang w:eastAsia="zh-CN"/>
        </w:rPr>
        <w:t>1）项目概述：严格落实“四个最严”要求，切实加强食品市场监督检查，着力防范食品安全风险，实现年度检查发现问题整改率达100％，严格依法查处检查发现的重大违法生产行为，确保我县不出现食品重大安全事故，不断提升食品安全监管水平。积极配合市局完成食品安全示范城市创建工作。组织食品安全宣传周活动。组织重大食品安全事故的应急处置。</w:t>
      </w:r>
    </w:p>
    <w:p w14:paraId="7C3C4284">
      <w:pPr>
        <w:spacing w:line="560" w:lineRule="exact"/>
        <w:ind w:firstLine="640" w:firstLineChars="200"/>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2）立项依据：赣市府办字〔2015〕86号、兴办字〔2019〕92号、赣市食安办〔2017〕28号、关于印发《2025年赣州市第一批食品安全抽检监测计划及实施方案》、关于印发《2025年赣州市第二批食品安全抽检监测计划及实施方案》、关于印发《2025年赣州市第三批食品安全抽检监测计划及实施方案》的通知。</w:t>
      </w:r>
    </w:p>
    <w:p w14:paraId="0BA1B4DD">
      <w:pPr>
        <w:pStyle w:val="19"/>
        <w:bidi w:val="0"/>
        <w:rPr>
          <w:rFonts w:hint="eastAsia"/>
          <w:lang w:eastAsia="zh-CN"/>
        </w:rPr>
      </w:pPr>
      <w:r>
        <w:rPr>
          <w:rFonts w:hint="eastAsia"/>
          <w:lang w:eastAsia="zh-CN"/>
        </w:rPr>
        <w:t>3）实施主体：兴国县市场监督管理局</w:t>
      </w:r>
    </w:p>
    <w:p w14:paraId="3B8C9F25">
      <w:pPr>
        <w:pStyle w:val="19"/>
        <w:bidi w:val="0"/>
        <w:rPr>
          <w:rFonts w:hint="eastAsia"/>
          <w:lang w:eastAsia="zh-CN"/>
        </w:rPr>
      </w:pPr>
      <w:r>
        <w:rPr>
          <w:rFonts w:hint="eastAsia"/>
          <w:lang w:eastAsia="zh-CN"/>
        </w:rPr>
        <w:t>4）实施方案：加强食品安全监管。严格落实食品安全包保责任制。积极参与国家食品安全治理示范城市创建，大力实施食品安全提升工程。扎实开展校园食品安全治理提升行动，全面完成省、市食品抽检任务，不合格食品核查处置100%到位。认真落实食育普及三年计划，完成省“食安教育”APP学习任务，不断提升监管能力。</w:t>
      </w:r>
    </w:p>
    <w:p w14:paraId="1AED2812">
      <w:pPr>
        <w:pStyle w:val="19"/>
        <w:bidi w:val="0"/>
        <w:rPr>
          <w:rFonts w:hint="eastAsia"/>
          <w:lang w:eastAsia="zh-CN"/>
        </w:rPr>
      </w:pPr>
      <w:r>
        <w:rPr>
          <w:rFonts w:hint="eastAsia"/>
          <w:lang w:eastAsia="zh-CN"/>
        </w:rPr>
        <w:t>5）实施周期：202</w:t>
      </w:r>
      <w:r>
        <w:rPr>
          <w:rFonts w:hint="eastAsia"/>
          <w:lang w:val="en-US" w:eastAsia="zh-CN"/>
        </w:rPr>
        <w:t>6</w:t>
      </w:r>
      <w:r>
        <w:rPr>
          <w:rFonts w:hint="eastAsia"/>
          <w:lang w:eastAsia="zh-CN"/>
        </w:rPr>
        <w:t>年1月—20</w:t>
      </w:r>
      <w:r>
        <w:rPr>
          <w:rFonts w:hint="eastAsia"/>
          <w:lang w:val="en-US" w:eastAsia="zh-CN"/>
        </w:rPr>
        <w:t>26</w:t>
      </w:r>
      <w:r>
        <w:rPr>
          <w:rFonts w:hint="eastAsia"/>
          <w:lang w:eastAsia="zh-CN"/>
        </w:rPr>
        <w:t>年12月：</w:t>
      </w:r>
    </w:p>
    <w:p w14:paraId="658F4F76">
      <w:pPr>
        <w:pStyle w:val="19"/>
        <w:bidi w:val="0"/>
        <w:rPr>
          <w:rFonts w:hint="eastAsia"/>
          <w:lang w:eastAsia="zh-CN"/>
        </w:rPr>
      </w:pPr>
      <w:r>
        <w:rPr>
          <w:rFonts w:hint="eastAsia"/>
          <w:lang w:eastAsia="zh-CN"/>
        </w:rPr>
        <w:t>6）年度预算安排：项目库申报金额</w:t>
      </w:r>
      <w:r>
        <w:rPr>
          <w:rFonts w:hint="eastAsia"/>
          <w:lang w:val="en-US" w:eastAsia="zh-CN"/>
        </w:rPr>
        <w:t>202.16</w:t>
      </w:r>
      <w:r>
        <w:rPr>
          <w:rFonts w:hint="eastAsia"/>
          <w:lang w:eastAsia="zh-CN"/>
        </w:rPr>
        <w:t>万元；预算批复金额</w:t>
      </w:r>
      <w:r>
        <w:rPr>
          <w:rFonts w:hint="eastAsia"/>
          <w:lang w:val="en-US" w:eastAsia="zh-CN"/>
        </w:rPr>
        <w:t>202.16</w:t>
      </w:r>
      <w:r>
        <w:rPr>
          <w:rFonts w:hint="eastAsia"/>
          <w:lang w:eastAsia="zh-CN"/>
        </w:rPr>
        <w:t>万元。</w:t>
      </w:r>
    </w:p>
    <w:p w14:paraId="1DCF6402">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w:t>
      </w:r>
      <w:r>
        <w:rPr>
          <w:rFonts w:hint="eastAsia" w:ascii="楷体_GB2312" w:eastAsia="楷体_GB2312"/>
          <w:b/>
          <w:sz w:val="32"/>
          <w:szCs w:val="30"/>
          <w:lang w:eastAsia="zh-CN"/>
        </w:rPr>
        <w:t>2026</w:t>
      </w:r>
      <w:r>
        <w:rPr>
          <w:rFonts w:hint="eastAsia" w:ascii="楷体_GB2312" w:eastAsia="楷体_GB2312"/>
          <w:b/>
          <w:sz w:val="32"/>
          <w:szCs w:val="30"/>
        </w:rPr>
        <w:t>年财政拨款“三公”经费预算情况说明</w:t>
      </w:r>
    </w:p>
    <w:p w14:paraId="2342EA07">
      <w:pPr>
        <w:pStyle w:val="19"/>
        <w:bidi w:val="0"/>
        <w:rPr>
          <w:rFonts w:hint="eastAsia"/>
          <w:lang w:eastAsia="zh-CN"/>
        </w:rPr>
      </w:pPr>
      <w:r>
        <w:rPr>
          <w:rFonts w:hint="eastAsia"/>
          <w:lang w:eastAsia="zh-CN"/>
        </w:rPr>
        <w:t>2026年兴国县市场监督管理局财政拨款“三公”经费安排141.60万元，其中：</w:t>
      </w:r>
    </w:p>
    <w:p w14:paraId="0F36EDCF">
      <w:pPr>
        <w:pStyle w:val="19"/>
        <w:bidi w:val="0"/>
        <w:rPr>
          <w:rFonts w:hint="eastAsia"/>
          <w:lang w:eastAsia="zh-CN"/>
        </w:rPr>
      </w:pPr>
      <w:r>
        <w:rPr>
          <w:rFonts w:hint="eastAsia"/>
          <w:lang w:eastAsia="zh-CN"/>
        </w:rPr>
        <w:t>因公出国0.00万元，比上年增（减）万元，主要原因是：无相关业务，不安排相关资金。</w:t>
      </w:r>
    </w:p>
    <w:p w14:paraId="74FD1919">
      <w:pPr>
        <w:pStyle w:val="19"/>
        <w:bidi w:val="0"/>
        <w:rPr>
          <w:rFonts w:hint="eastAsia"/>
          <w:lang w:eastAsia="zh-CN"/>
        </w:rPr>
      </w:pPr>
      <w:r>
        <w:rPr>
          <w:rFonts w:hint="eastAsia"/>
          <w:lang w:eastAsia="zh-CN"/>
        </w:rPr>
        <w:t>公务接待26.80万元，比上年减少</w:t>
      </w:r>
      <w:r>
        <w:rPr>
          <w:rFonts w:hint="eastAsia"/>
          <w:lang w:val="en-US" w:eastAsia="zh-CN"/>
        </w:rPr>
        <w:t>0.2</w:t>
      </w:r>
      <w:r>
        <w:rPr>
          <w:rFonts w:hint="eastAsia"/>
          <w:lang w:eastAsia="zh-CN"/>
        </w:rPr>
        <w:t>万元，主要原因是：厉行节约，按要求压减公务接待费。</w:t>
      </w:r>
    </w:p>
    <w:p w14:paraId="5C97BED6">
      <w:pPr>
        <w:pStyle w:val="19"/>
        <w:bidi w:val="0"/>
        <w:rPr>
          <w:rFonts w:hint="eastAsia"/>
          <w:lang w:eastAsia="zh-CN"/>
        </w:rPr>
      </w:pPr>
      <w:r>
        <w:rPr>
          <w:rFonts w:hint="eastAsia"/>
          <w:lang w:eastAsia="zh-CN"/>
        </w:rPr>
        <w:t>公务用车运行54.80万元，比上年减</w:t>
      </w:r>
      <w:r>
        <w:rPr>
          <w:rFonts w:hint="eastAsia"/>
          <w:lang w:val="en-US" w:eastAsia="zh-CN"/>
        </w:rPr>
        <w:t>0.2</w:t>
      </w:r>
      <w:r>
        <w:rPr>
          <w:rFonts w:hint="eastAsia"/>
          <w:lang w:eastAsia="zh-CN"/>
        </w:rPr>
        <w:t>万元，主要原因是：厉行节约，按要求压减公务用车运行维护费。</w:t>
      </w:r>
    </w:p>
    <w:p w14:paraId="3A1D2737">
      <w:pPr>
        <w:pStyle w:val="19"/>
        <w:bidi w:val="0"/>
        <w:rPr>
          <w:rFonts w:hint="eastAsia"/>
          <w:lang w:eastAsia="zh-CN"/>
        </w:rPr>
      </w:pPr>
      <w:r>
        <w:rPr>
          <w:rFonts w:hint="eastAsia"/>
          <w:lang w:eastAsia="zh-CN"/>
        </w:rPr>
        <w:t>公务用车购置60.00万元，比上年增（减）</w:t>
      </w:r>
      <w:r>
        <w:rPr>
          <w:rFonts w:hint="eastAsia"/>
          <w:lang w:val="en-US" w:eastAsia="zh-CN"/>
        </w:rPr>
        <w:t>0</w:t>
      </w:r>
      <w:r>
        <w:rPr>
          <w:rFonts w:hint="eastAsia"/>
          <w:lang w:eastAsia="zh-CN"/>
        </w:rPr>
        <w:t>万元，主要原因是：与上年安排保持一致。</w:t>
      </w:r>
    </w:p>
    <w:p w14:paraId="7780456E">
      <w:pPr>
        <w:pStyle w:val="18"/>
        <w:numPr>
          <w:ilvl w:val="0"/>
          <w:numId w:val="0"/>
        </w:numPr>
        <w:bidi w:val="0"/>
        <w:ind w:left="420" w:leftChars="200"/>
        <w:jc w:val="center"/>
        <w:rPr>
          <w:rFonts w:hint="eastAsia"/>
          <w:lang w:val="en-US" w:eastAsia="zh-CN"/>
        </w:rPr>
      </w:pPr>
      <w:r>
        <w:rPr>
          <w:rFonts w:hint="eastAsia"/>
          <w:lang w:val="en-US" w:eastAsia="zh-CN"/>
        </w:rPr>
        <w:t>第四部分名词解释</w:t>
      </w:r>
    </w:p>
    <w:p w14:paraId="18B5A475">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一、收入科目</w:t>
      </w:r>
    </w:p>
    <w:p w14:paraId="574E8551">
      <w:pPr>
        <w:pStyle w:val="19"/>
        <w:bidi w:val="0"/>
        <w:rPr>
          <w:rFonts w:hint="eastAsia"/>
          <w:lang w:eastAsia="zh-CN"/>
        </w:rPr>
      </w:pPr>
      <w:r>
        <w:rPr>
          <w:rFonts w:hint="eastAsia"/>
          <w:lang w:eastAsia="zh-CN"/>
        </w:rPr>
        <w:t>各部门结合实际进行解释。</w:t>
      </w:r>
    </w:p>
    <w:p w14:paraId="23D4EB7C">
      <w:pPr>
        <w:pStyle w:val="19"/>
        <w:bidi w:val="0"/>
        <w:rPr>
          <w:rFonts w:hint="eastAsia"/>
          <w:lang w:eastAsia="zh-CN"/>
        </w:rPr>
      </w:pPr>
      <w:r>
        <w:rPr>
          <w:rFonts w:hint="eastAsia"/>
          <w:lang w:eastAsia="zh-CN"/>
        </w:rPr>
        <w:t>（</w:t>
      </w:r>
      <w:r>
        <w:rPr>
          <w:rFonts w:hint="eastAsia"/>
          <w:lang w:val="en-US" w:eastAsia="zh-CN"/>
        </w:rPr>
        <w:t>一</w:t>
      </w:r>
      <w:r>
        <w:rPr>
          <w:rFonts w:hint="eastAsia"/>
          <w:lang w:eastAsia="zh-CN"/>
        </w:rPr>
        <w:t>）财政拨款：指省级财政当年拨付的资金。</w:t>
      </w:r>
    </w:p>
    <w:p w14:paraId="1557B4E7">
      <w:pPr>
        <w:pStyle w:val="19"/>
        <w:bidi w:val="0"/>
        <w:rPr>
          <w:rFonts w:hint="eastAsia"/>
          <w:lang w:eastAsia="zh-CN"/>
        </w:rPr>
      </w:pPr>
      <w:r>
        <w:rPr>
          <w:rFonts w:hint="eastAsia"/>
          <w:lang w:eastAsia="zh-CN"/>
        </w:rPr>
        <w:t>（</w:t>
      </w:r>
      <w:r>
        <w:rPr>
          <w:rFonts w:hint="eastAsia"/>
          <w:lang w:val="en-US" w:eastAsia="zh-CN"/>
        </w:rPr>
        <w:t>二</w:t>
      </w:r>
      <w:r>
        <w:rPr>
          <w:rFonts w:hint="eastAsia"/>
          <w:lang w:eastAsia="zh-CN"/>
        </w:rPr>
        <w:t>）教育收费资金收入：指实行专项管理的高中以上学费、住宿费，高校委托培养费，函大、电大、夜大及短训班培训费等教育收费取得的收入。</w:t>
      </w:r>
    </w:p>
    <w:p w14:paraId="12542CB5">
      <w:pPr>
        <w:pStyle w:val="19"/>
        <w:bidi w:val="0"/>
        <w:rPr>
          <w:rFonts w:hint="eastAsia"/>
          <w:lang w:eastAsia="zh-CN"/>
        </w:rPr>
      </w:pPr>
      <w:r>
        <w:rPr>
          <w:rFonts w:hint="eastAsia"/>
          <w:lang w:eastAsia="zh-CN"/>
        </w:rPr>
        <w:t>（三）事业收入：指事业单位开展专业业务活动及辅助活动取得的收入。</w:t>
      </w:r>
    </w:p>
    <w:p w14:paraId="7706BA3C">
      <w:pPr>
        <w:pStyle w:val="19"/>
        <w:bidi w:val="0"/>
        <w:rPr>
          <w:rFonts w:hint="eastAsia"/>
          <w:lang w:eastAsia="zh-CN"/>
        </w:rPr>
      </w:pPr>
      <w:r>
        <w:rPr>
          <w:rFonts w:hint="eastAsia"/>
          <w:lang w:eastAsia="zh-CN"/>
        </w:rPr>
        <w:t>（四）事业单位经营收入：指事业单位在专业业务活动及辅助活动之外开展非独立核算经营活动取得的收入。</w:t>
      </w:r>
    </w:p>
    <w:p w14:paraId="3DA57C62">
      <w:pPr>
        <w:pStyle w:val="19"/>
        <w:bidi w:val="0"/>
        <w:rPr>
          <w:rFonts w:hint="eastAsia"/>
          <w:lang w:eastAsia="zh-CN"/>
        </w:rPr>
      </w:pPr>
      <w:r>
        <w:rPr>
          <w:rFonts w:hint="eastAsia"/>
          <w:lang w:eastAsia="zh-CN"/>
        </w:rPr>
        <w:t>（五）附属单位上缴收入：指事业单位附属的独立核算单位按规定标准或比例缴纳的各项收入。包括附属的事业单位上缴的收入和附属的企业上缴的利润等。</w:t>
      </w:r>
    </w:p>
    <w:p w14:paraId="389FE584">
      <w:pPr>
        <w:pStyle w:val="19"/>
        <w:bidi w:val="0"/>
        <w:rPr>
          <w:rFonts w:hint="eastAsia"/>
          <w:lang w:eastAsia="zh-CN"/>
        </w:rPr>
      </w:pPr>
      <w:r>
        <w:rPr>
          <w:rFonts w:hint="eastAsia"/>
          <w:lang w:eastAsia="zh-CN"/>
        </w:rPr>
        <w:t>（六）上级补助收入：指事业单位从主管部门和上级单位取得的非财政补助收入。</w:t>
      </w:r>
    </w:p>
    <w:p w14:paraId="6ADC5B10">
      <w:pPr>
        <w:pStyle w:val="19"/>
        <w:bidi w:val="0"/>
        <w:rPr>
          <w:rFonts w:hint="eastAsia"/>
          <w:lang w:eastAsia="zh-CN"/>
        </w:rPr>
      </w:pPr>
      <w:r>
        <w:rPr>
          <w:rFonts w:hint="eastAsia"/>
          <w:lang w:eastAsia="zh-CN"/>
        </w:rPr>
        <w:t>（七）其他收入：指除财政拨款、事业收入、事业单位经营收入等以外的各项收入。</w:t>
      </w:r>
    </w:p>
    <w:p w14:paraId="320D421A">
      <w:pPr>
        <w:pStyle w:val="19"/>
        <w:bidi w:val="0"/>
        <w:rPr>
          <w:rFonts w:hint="eastAsia"/>
          <w:lang w:eastAsia="zh-CN"/>
        </w:rPr>
      </w:pPr>
      <w:r>
        <w:rPr>
          <w:rFonts w:hint="eastAsia"/>
          <w:lang w:eastAsia="zh-CN"/>
        </w:rPr>
        <w:t>（八）使用非财政拨款结余：指历年滚存非限定用途的非财政拨款结余弥补本年度收支差额的数额。</w:t>
      </w:r>
    </w:p>
    <w:p w14:paraId="255A2ED4">
      <w:pPr>
        <w:pStyle w:val="19"/>
        <w:bidi w:val="0"/>
        <w:rPr>
          <w:rFonts w:hint="eastAsia"/>
          <w:lang w:eastAsia="zh-CN"/>
        </w:rPr>
      </w:pPr>
      <w:r>
        <w:rPr>
          <w:rFonts w:hint="eastAsia"/>
          <w:lang w:eastAsia="zh-CN"/>
        </w:rPr>
        <w:t>（九）上年结转和结余：指以前年度全部结转和结余的资金数，包括当年结转结余资金和历年滚存结转结余资金。</w:t>
      </w:r>
    </w:p>
    <w:p w14:paraId="655732CD">
      <w:pPr>
        <w:ind w:firstLine="640" w:firstLineChars="200"/>
        <w:rPr>
          <w:rFonts w:ascii="Adobe 仿宋 Std R" w:hAnsi="Adobe 仿宋 Std R" w:eastAsia="Adobe 仿宋 Std R"/>
          <w:sz w:val="32"/>
          <w:szCs w:val="32"/>
        </w:rPr>
      </w:pPr>
    </w:p>
    <w:p w14:paraId="6E28C743">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二、支出科目</w:t>
      </w:r>
    </w:p>
    <w:p w14:paraId="622346CB">
      <w:pPr>
        <w:pStyle w:val="19"/>
        <w:bidi w:val="0"/>
        <w:rPr>
          <w:rFonts w:hint="eastAsia"/>
          <w:lang w:eastAsia="zh-CN"/>
        </w:rPr>
      </w:pPr>
      <w:r>
        <w:rPr>
          <w:rFonts w:hint="eastAsia"/>
          <w:lang w:eastAsia="zh-CN"/>
        </w:rPr>
        <w:t>对部门预算中涉及的支出功能分类科目（明细到项级），结合部门实际，参照《2026年政府收支分类科目》的规范说明进行解释。</w:t>
      </w:r>
    </w:p>
    <w:p w14:paraId="594804CB">
      <w:pPr>
        <w:widowControl/>
        <w:spacing w:line="600" w:lineRule="exact"/>
        <w:ind w:firstLine="640" w:firstLineChars="200"/>
        <w:jc w:val="left"/>
        <w:rPr>
          <w:rFonts w:ascii="仿宋_GB2312" w:eastAsia="仿宋_GB2312"/>
          <w:color w:val="000000"/>
          <w:sz w:val="32"/>
          <w:szCs w:val="30"/>
        </w:rPr>
      </w:pPr>
    </w:p>
    <w:p w14:paraId="218E5FBF">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三、相关专业名词</w:t>
      </w:r>
    </w:p>
    <w:p w14:paraId="247AE72E">
      <w:pPr>
        <w:pStyle w:val="19"/>
        <w:bidi w:val="0"/>
        <w:ind w:left="0" w:leftChars="0" w:firstLine="640" w:firstLineChars="200"/>
        <w:rPr>
          <w:rFonts w:hint="eastAsia"/>
          <w:lang w:eastAsia="zh-CN"/>
        </w:rPr>
      </w:pPr>
      <w:r>
        <w:rPr>
          <w:rFonts w:hint="eastAsia"/>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25C5266B">
      <w:pPr>
        <w:pStyle w:val="19"/>
        <w:bidi w:val="0"/>
        <w:rPr>
          <w:rFonts w:hint="eastAsia"/>
          <w:lang w:eastAsia="zh-CN"/>
        </w:rPr>
      </w:pPr>
      <w:r>
        <w:rPr>
          <w:rFonts w:hint="eastAsia"/>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用等支出；公务接待费反映单位按规定开支的各类公务接待（含外宾接待）支出。</w:t>
      </w: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方正小标宋简体">
    <w:altName w:val="黑体"/>
    <w:panose1 w:val="02000000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6" w:usb3="00000000" w:csb0="00060007"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0C84F3">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8"/>
      <w:suff w:val="nothing"/>
      <w:lvlText w:val="%1、"/>
      <w:lvlJc w:val="left"/>
      <w:pPr>
        <w:ind w:left="0" w:firstLine="420"/>
      </w:pPr>
      <w:rPr>
        <w:rFonts w:hint="eastAsia"/>
      </w:rPr>
    </w:lvl>
  </w:abstractNum>
  <w:abstractNum w:abstractNumId="1">
    <w:nsid w:val="79F6942D"/>
    <w:multiLevelType w:val="singleLevel"/>
    <w:tmpl w:val="79F6942D"/>
    <w:lvl w:ilvl="0" w:tentative="0">
      <w:start w:val="1"/>
      <w:numFmt w:val="chineseCounting"/>
      <w:pStyle w:val="20"/>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RjYzY5ZmMwZWEzMzQxOWIwM2QyODc3MDk3NDFhOWM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61103"/>
    <w:rsid w:val="019127B6"/>
    <w:rsid w:val="01AC3A93"/>
    <w:rsid w:val="01EF572E"/>
    <w:rsid w:val="020411DA"/>
    <w:rsid w:val="02176B4D"/>
    <w:rsid w:val="0288005D"/>
    <w:rsid w:val="02C06A14"/>
    <w:rsid w:val="02F05C02"/>
    <w:rsid w:val="0313418A"/>
    <w:rsid w:val="03183089"/>
    <w:rsid w:val="033409AD"/>
    <w:rsid w:val="03530613"/>
    <w:rsid w:val="036543A8"/>
    <w:rsid w:val="03713379"/>
    <w:rsid w:val="03A26EFC"/>
    <w:rsid w:val="03C54F15"/>
    <w:rsid w:val="044C3E08"/>
    <w:rsid w:val="048760F2"/>
    <w:rsid w:val="04AB0032"/>
    <w:rsid w:val="04D1736D"/>
    <w:rsid w:val="0548762F"/>
    <w:rsid w:val="056335EC"/>
    <w:rsid w:val="058E403A"/>
    <w:rsid w:val="05A96FBC"/>
    <w:rsid w:val="067A6028"/>
    <w:rsid w:val="069027A8"/>
    <w:rsid w:val="06BE4E5C"/>
    <w:rsid w:val="06D10F0F"/>
    <w:rsid w:val="06EB090E"/>
    <w:rsid w:val="070F6488"/>
    <w:rsid w:val="072E0AA7"/>
    <w:rsid w:val="07493DE4"/>
    <w:rsid w:val="076646E5"/>
    <w:rsid w:val="07944DAE"/>
    <w:rsid w:val="07DA39BA"/>
    <w:rsid w:val="07FD6DF7"/>
    <w:rsid w:val="089B644D"/>
    <w:rsid w:val="08AA6372"/>
    <w:rsid w:val="0957140D"/>
    <w:rsid w:val="097430E9"/>
    <w:rsid w:val="09813405"/>
    <w:rsid w:val="098466E2"/>
    <w:rsid w:val="099A2423"/>
    <w:rsid w:val="09C63CB7"/>
    <w:rsid w:val="0A1A2AD5"/>
    <w:rsid w:val="0A3B59B5"/>
    <w:rsid w:val="0A522CFE"/>
    <w:rsid w:val="0A603A28"/>
    <w:rsid w:val="0A7E3AF3"/>
    <w:rsid w:val="0B2E6C33"/>
    <w:rsid w:val="0B471443"/>
    <w:rsid w:val="0B582596"/>
    <w:rsid w:val="0B776EC0"/>
    <w:rsid w:val="0BD22464"/>
    <w:rsid w:val="0C0F6191"/>
    <w:rsid w:val="0C210BDA"/>
    <w:rsid w:val="0C22507E"/>
    <w:rsid w:val="0C234952"/>
    <w:rsid w:val="0C97247A"/>
    <w:rsid w:val="0CE40340"/>
    <w:rsid w:val="0D1D3A97"/>
    <w:rsid w:val="0D7F0935"/>
    <w:rsid w:val="0D906017"/>
    <w:rsid w:val="0DB3098E"/>
    <w:rsid w:val="0DC46BAD"/>
    <w:rsid w:val="0E4868F2"/>
    <w:rsid w:val="0EC56195"/>
    <w:rsid w:val="0ED334BB"/>
    <w:rsid w:val="0EED77D1"/>
    <w:rsid w:val="0EFE5F92"/>
    <w:rsid w:val="0F2509E1"/>
    <w:rsid w:val="0F77472F"/>
    <w:rsid w:val="0FA364D6"/>
    <w:rsid w:val="0FFC5BE6"/>
    <w:rsid w:val="10374E70"/>
    <w:rsid w:val="1042584C"/>
    <w:rsid w:val="105A72BD"/>
    <w:rsid w:val="10C76C75"/>
    <w:rsid w:val="10EC7A09"/>
    <w:rsid w:val="118C7F17"/>
    <w:rsid w:val="11A83289"/>
    <w:rsid w:val="11BA18B5"/>
    <w:rsid w:val="126F028A"/>
    <w:rsid w:val="12AB25F0"/>
    <w:rsid w:val="12C66037"/>
    <w:rsid w:val="12D71EE1"/>
    <w:rsid w:val="13024677"/>
    <w:rsid w:val="132316DC"/>
    <w:rsid w:val="13257202"/>
    <w:rsid w:val="137A24B0"/>
    <w:rsid w:val="146A26EA"/>
    <w:rsid w:val="14972381"/>
    <w:rsid w:val="14DB226E"/>
    <w:rsid w:val="15F1786F"/>
    <w:rsid w:val="161C45A6"/>
    <w:rsid w:val="163E20B5"/>
    <w:rsid w:val="167909DF"/>
    <w:rsid w:val="16790A4B"/>
    <w:rsid w:val="16A62BCA"/>
    <w:rsid w:val="16B57185"/>
    <w:rsid w:val="16D72F09"/>
    <w:rsid w:val="16D73651"/>
    <w:rsid w:val="17201A96"/>
    <w:rsid w:val="175943AB"/>
    <w:rsid w:val="177B5642"/>
    <w:rsid w:val="183121A5"/>
    <w:rsid w:val="183D4FEE"/>
    <w:rsid w:val="187973A6"/>
    <w:rsid w:val="189E6FE8"/>
    <w:rsid w:val="18D62220"/>
    <w:rsid w:val="190A1374"/>
    <w:rsid w:val="1911314F"/>
    <w:rsid w:val="192341E3"/>
    <w:rsid w:val="19264D41"/>
    <w:rsid w:val="195E521C"/>
    <w:rsid w:val="198B71A1"/>
    <w:rsid w:val="19B228EF"/>
    <w:rsid w:val="19B72B7E"/>
    <w:rsid w:val="19BE5CBA"/>
    <w:rsid w:val="19DD5162"/>
    <w:rsid w:val="19F65454"/>
    <w:rsid w:val="1A9E7E47"/>
    <w:rsid w:val="1AAC4E51"/>
    <w:rsid w:val="1B106CD9"/>
    <w:rsid w:val="1B1E744F"/>
    <w:rsid w:val="1B477CB6"/>
    <w:rsid w:val="1B513369"/>
    <w:rsid w:val="1B5543FC"/>
    <w:rsid w:val="1B9273FE"/>
    <w:rsid w:val="1D022362"/>
    <w:rsid w:val="1D156539"/>
    <w:rsid w:val="1D2E3157"/>
    <w:rsid w:val="1D683EAA"/>
    <w:rsid w:val="1D743E4F"/>
    <w:rsid w:val="1DC43CB7"/>
    <w:rsid w:val="1DE62972"/>
    <w:rsid w:val="1DED3012"/>
    <w:rsid w:val="1E002D45"/>
    <w:rsid w:val="1E332A67"/>
    <w:rsid w:val="1E58312C"/>
    <w:rsid w:val="1E5B2F38"/>
    <w:rsid w:val="1E74728F"/>
    <w:rsid w:val="1EAB2010"/>
    <w:rsid w:val="1EC370BA"/>
    <w:rsid w:val="1ED32208"/>
    <w:rsid w:val="1EDD4E34"/>
    <w:rsid w:val="1EDF4DDA"/>
    <w:rsid w:val="1F240CB5"/>
    <w:rsid w:val="1F647304"/>
    <w:rsid w:val="1FF163B0"/>
    <w:rsid w:val="206D0602"/>
    <w:rsid w:val="20757BCC"/>
    <w:rsid w:val="208D0D40"/>
    <w:rsid w:val="212A1E87"/>
    <w:rsid w:val="218C669E"/>
    <w:rsid w:val="21C916A0"/>
    <w:rsid w:val="221F7512"/>
    <w:rsid w:val="22421D13"/>
    <w:rsid w:val="22430342"/>
    <w:rsid w:val="22601146"/>
    <w:rsid w:val="226F2247"/>
    <w:rsid w:val="22A5210D"/>
    <w:rsid w:val="22BD518D"/>
    <w:rsid w:val="230518A8"/>
    <w:rsid w:val="23F95523"/>
    <w:rsid w:val="2418246B"/>
    <w:rsid w:val="24407927"/>
    <w:rsid w:val="248511A6"/>
    <w:rsid w:val="2584425C"/>
    <w:rsid w:val="25B931E9"/>
    <w:rsid w:val="25CE54D7"/>
    <w:rsid w:val="25F4209D"/>
    <w:rsid w:val="265579A6"/>
    <w:rsid w:val="267A7ED7"/>
    <w:rsid w:val="267B565F"/>
    <w:rsid w:val="26BE72FA"/>
    <w:rsid w:val="26CB02AF"/>
    <w:rsid w:val="26FE5E6C"/>
    <w:rsid w:val="27DA63B5"/>
    <w:rsid w:val="27E234BC"/>
    <w:rsid w:val="27EE6A79"/>
    <w:rsid w:val="28020B08"/>
    <w:rsid w:val="2828673B"/>
    <w:rsid w:val="28F31C90"/>
    <w:rsid w:val="291678C1"/>
    <w:rsid w:val="29415831"/>
    <w:rsid w:val="295B01BA"/>
    <w:rsid w:val="29804E7F"/>
    <w:rsid w:val="299A22A0"/>
    <w:rsid w:val="299B130F"/>
    <w:rsid w:val="29A22F02"/>
    <w:rsid w:val="29D357B2"/>
    <w:rsid w:val="29F545C8"/>
    <w:rsid w:val="2A3B60E3"/>
    <w:rsid w:val="2A50295E"/>
    <w:rsid w:val="2A6B66A5"/>
    <w:rsid w:val="2A8962DA"/>
    <w:rsid w:val="2A9E289C"/>
    <w:rsid w:val="2AD4533E"/>
    <w:rsid w:val="2B5E72FD"/>
    <w:rsid w:val="2B6A1B7F"/>
    <w:rsid w:val="2B7D1E25"/>
    <w:rsid w:val="2B82123D"/>
    <w:rsid w:val="2BE124D6"/>
    <w:rsid w:val="2C245EB1"/>
    <w:rsid w:val="2C2D2A07"/>
    <w:rsid w:val="2C532DA0"/>
    <w:rsid w:val="2C57797E"/>
    <w:rsid w:val="2CA86A82"/>
    <w:rsid w:val="2CB371D5"/>
    <w:rsid w:val="2CBC42DB"/>
    <w:rsid w:val="2D0D5D1F"/>
    <w:rsid w:val="2D12214D"/>
    <w:rsid w:val="2D5E2035"/>
    <w:rsid w:val="2D864873"/>
    <w:rsid w:val="2DA96B06"/>
    <w:rsid w:val="2E051E23"/>
    <w:rsid w:val="2ED008F1"/>
    <w:rsid w:val="2EE1627B"/>
    <w:rsid w:val="2F221578"/>
    <w:rsid w:val="2F3276C7"/>
    <w:rsid w:val="2F656EAC"/>
    <w:rsid w:val="2F875DDB"/>
    <w:rsid w:val="30007685"/>
    <w:rsid w:val="300F4902"/>
    <w:rsid w:val="303A64D0"/>
    <w:rsid w:val="303B4255"/>
    <w:rsid w:val="30427C69"/>
    <w:rsid w:val="30A0509E"/>
    <w:rsid w:val="30D065A7"/>
    <w:rsid w:val="311B06F3"/>
    <w:rsid w:val="31480833"/>
    <w:rsid w:val="317909ED"/>
    <w:rsid w:val="31D10739"/>
    <w:rsid w:val="31E5110E"/>
    <w:rsid w:val="31FA476A"/>
    <w:rsid w:val="32101599"/>
    <w:rsid w:val="3240775C"/>
    <w:rsid w:val="32827D75"/>
    <w:rsid w:val="32C510AF"/>
    <w:rsid w:val="32D911D9"/>
    <w:rsid w:val="33207934"/>
    <w:rsid w:val="3328400E"/>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C66E2C"/>
    <w:rsid w:val="35E11256"/>
    <w:rsid w:val="35E83F05"/>
    <w:rsid w:val="35FF348B"/>
    <w:rsid w:val="36015455"/>
    <w:rsid w:val="363E00C4"/>
    <w:rsid w:val="369B31B3"/>
    <w:rsid w:val="36C95F72"/>
    <w:rsid w:val="371F5B92"/>
    <w:rsid w:val="375717D0"/>
    <w:rsid w:val="37692CB0"/>
    <w:rsid w:val="37773C20"/>
    <w:rsid w:val="377E2B92"/>
    <w:rsid w:val="37F44BF3"/>
    <w:rsid w:val="38FD49CD"/>
    <w:rsid w:val="39363AEB"/>
    <w:rsid w:val="397330FD"/>
    <w:rsid w:val="39827A59"/>
    <w:rsid w:val="39932267"/>
    <w:rsid w:val="399D4784"/>
    <w:rsid w:val="399F2FBB"/>
    <w:rsid w:val="39B20F40"/>
    <w:rsid w:val="39ED7FCB"/>
    <w:rsid w:val="39F647B9"/>
    <w:rsid w:val="3A811F62"/>
    <w:rsid w:val="3A841EE9"/>
    <w:rsid w:val="3A8D375B"/>
    <w:rsid w:val="3A9F1A72"/>
    <w:rsid w:val="3AC82A1D"/>
    <w:rsid w:val="3ACE216B"/>
    <w:rsid w:val="3AE72E6B"/>
    <w:rsid w:val="3B33742C"/>
    <w:rsid w:val="3B64626A"/>
    <w:rsid w:val="3B7346FF"/>
    <w:rsid w:val="3B7D1841"/>
    <w:rsid w:val="3BA50630"/>
    <w:rsid w:val="3BD333EF"/>
    <w:rsid w:val="3BE60A52"/>
    <w:rsid w:val="3BF740BD"/>
    <w:rsid w:val="3BF75330"/>
    <w:rsid w:val="3C1001A0"/>
    <w:rsid w:val="3C587148"/>
    <w:rsid w:val="3C62791F"/>
    <w:rsid w:val="3C7E3E84"/>
    <w:rsid w:val="3C965237"/>
    <w:rsid w:val="3CFB44C3"/>
    <w:rsid w:val="3D01676D"/>
    <w:rsid w:val="3D121CF5"/>
    <w:rsid w:val="3D2A5291"/>
    <w:rsid w:val="3D6A7D83"/>
    <w:rsid w:val="3D8449A1"/>
    <w:rsid w:val="3D8A2CB0"/>
    <w:rsid w:val="3D8F7591"/>
    <w:rsid w:val="3E272EE8"/>
    <w:rsid w:val="3E344619"/>
    <w:rsid w:val="3E534E03"/>
    <w:rsid w:val="3E864749"/>
    <w:rsid w:val="3E917C19"/>
    <w:rsid w:val="3EBE2135"/>
    <w:rsid w:val="3ED656D0"/>
    <w:rsid w:val="3F12422F"/>
    <w:rsid w:val="3F1F4BA2"/>
    <w:rsid w:val="3F383632"/>
    <w:rsid w:val="3F44662B"/>
    <w:rsid w:val="3F453306"/>
    <w:rsid w:val="3F740A45"/>
    <w:rsid w:val="3FAF58B0"/>
    <w:rsid w:val="3FFF47B3"/>
    <w:rsid w:val="400E7546"/>
    <w:rsid w:val="40183119"/>
    <w:rsid w:val="4052477A"/>
    <w:rsid w:val="4052753A"/>
    <w:rsid w:val="40B30B18"/>
    <w:rsid w:val="413E130B"/>
    <w:rsid w:val="41B7665D"/>
    <w:rsid w:val="422514B1"/>
    <w:rsid w:val="426E79CE"/>
    <w:rsid w:val="42DE4B54"/>
    <w:rsid w:val="43422F5A"/>
    <w:rsid w:val="439416B6"/>
    <w:rsid w:val="4394233B"/>
    <w:rsid w:val="43B35A16"/>
    <w:rsid w:val="441308E0"/>
    <w:rsid w:val="45B7128B"/>
    <w:rsid w:val="45C970A0"/>
    <w:rsid w:val="45EA198E"/>
    <w:rsid w:val="461E51EB"/>
    <w:rsid w:val="467D28D5"/>
    <w:rsid w:val="46902609"/>
    <w:rsid w:val="46B35164"/>
    <w:rsid w:val="46C430DC"/>
    <w:rsid w:val="46D1677D"/>
    <w:rsid w:val="475F022D"/>
    <w:rsid w:val="47704B50"/>
    <w:rsid w:val="48967C7F"/>
    <w:rsid w:val="48BC3499"/>
    <w:rsid w:val="493F20C4"/>
    <w:rsid w:val="49A3337A"/>
    <w:rsid w:val="49BE0F52"/>
    <w:rsid w:val="4A0A0193"/>
    <w:rsid w:val="4A3D4856"/>
    <w:rsid w:val="4A875AD1"/>
    <w:rsid w:val="4A9D48C2"/>
    <w:rsid w:val="4ABB15CA"/>
    <w:rsid w:val="4B0E1D4E"/>
    <w:rsid w:val="4BCC5D64"/>
    <w:rsid w:val="4BD50ABE"/>
    <w:rsid w:val="4BE40D01"/>
    <w:rsid w:val="4C363892"/>
    <w:rsid w:val="4C4023DB"/>
    <w:rsid w:val="4C632900"/>
    <w:rsid w:val="4C787DC7"/>
    <w:rsid w:val="4CA30BBC"/>
    <w:rsid w:val="4CB041A4"/>
    <w:rsid w:val="4D106251"/>
    <w:rsid w:val="4D1D271C"/>
    <w:rsid w:val="4D3073ED"/>
    <w:rsid w:val="4D824567"/>
    <w:rsid w:val="4DA22C22"/>
    <w:rsid w:val="4DC25072"/>
    <w:rsid w:val="4DDA284D"/>
    <w:rsid w:val="4E600F7F"/>
    <w:rsid w:val="4E946A0E"/>
    <w:rsid w:val="4ECB579F"/>
    <w:rsid w:val="4ED32A15"/>
    <w:rsid w:val="4EFE20DA"/>
    <w:rsid w:val="4F136BAF"/>
    <w:rsid w:val="4F5C39D0"/>
    <w:rsid w:val="4F786330"/>
    <w:rsid w:val="4FA9337C"/>
    <w:rsid w:val="501F67AB"/>
    <w:rsid w:val="50852AB2"/>
    <w:rsid w:val="50B9275C"/>
    <w:rsid w:val="50D47596"/>
    <w:rsid w:val="50F15594"/>
    <w:rsid w:val="51000915"/>
    <w:rsid w:val="51025EB1"/>
    <w:rsid w:val="51A451BA"/>
    <w:rsid w:val="51A93D45"/>
    <w:rsid w:val="51D860AE"/>
    <w:rsid w:val="52313BAC"/>
    <w:rsid w:val="5245699D"/>
    <w:rsid w:val="527A416D"/>
    <w:rsid w:val="52B15DE1"/>
    <w:rsid w:val="52C00AB5"/>
    <w:rsid w:val="52CD6993"/>
    <w:rsid w:val="52D32C59"/>
    <w:rsid w:val="52D33227"/>
    <w:rsid w:val="52D7336D"/>
    <w:rsid w:val="52ED493F"/>
    <w:rsid w:val="53516268"/>
    <w:rsid w:val="53BA6F17"/>
    <w:rsid w:val="53C94501"/>
    <w:rsid w:val="54942314"/>
    <w:rsid w:val="54A315F0"/>
    <w:rsid w:val="551F080C"/>
    <w:rsid w:val="557D01FC"/>
    <w:rsid w:val="558649E9"/>
    <w:rsid w:val="559B757A"/>
    <w:rsid w:val="55B21658"/>
    <w:rsid w:val="560222CE"/>
    <w:rsid w:val="560A3E85"/>
    <w:rsid w:val="561E35DE"/>
    <w:rsid w:val="56423283"/>
    <w:rsid w:val="56C47F55"/>
    <w:rsid w:val="57127095"/>
    <w:rsid w:val="571B5E1C"/>
    <w:rsid w:val="57211FE5"/>
    <w:rsid w:val="572253C2"/>
    <w:rsid w:val="57DB56AE"/>
    <w:rsid w:val="57E75E01"/>
    <w:rsid w:val="582B597E"/>
    <w:rsid w:val="586B76C2"/>
    <w:rsid w:val="587F428B"/>
    <w:rsid w:val="588A18E5"/>
    <w:rsid w:val="589A10C5"/>
    <w:rsid w:val="58A255C2"/>
    <w:rsid w:val="59154BEF"/>
    <w:rsid w:val="591D1B7F"/>
    <w:rsid w:val="592C090B"/>
    <w:rsid w:val="594B1686"/>
    <w:rsid w:val="59B57AB7"/>
    <w:rsid w:val="5A113609"/>
    <w:rsid w:val="5A124512"/>
    <w:rsid w:val="5A3D61AC"/>
    <w:rsid w:val="5AD61C4C"/>
    <w:rsid w:val="5B063489"/>
    <w:rsid w:val="5B196FF7"/>
    <w:rsid w:val="5B2630E4"/>
    <w:rsid w:val="5B7A6F8C"/>
    <w:rsid w:val="5B852845"/>
    <w:rsid w:val="5B8D3163"/>
    <w:rsid w:val="5BCB45A3"/>
    <w:rsid w:val="5BF226BA"/>
    <w:rsid w:val="5C084598"/>
    <w:rsid w:val="5C2A6C04"/>
    <w:rsid w:val="5C2D0A9F"/>
    <w:rsid w:val="5C78171D"/>
    <w:rsid w:val="5C986C68"/>
    <w:rsid w:val="5CCB4C52"/>
    <w:rsid w:val="5CD235A2"/>
    <w:rsid w:val="5CD93F1A"/>
    <w:rsid w:val="5D1256CE"/>
    <w:rsid w:val="5EB629D1"/>
    <w:rsid w:val="5ED43404"/>
    <w:rsid w:val="5F28567D"/>
    <w:rsid w:val="5F5A15AE"/>
    <w:rsid w:val="5F7563E8"/>
    <w:rsid w:val="6025390F"/>
    <w:rsid w:val="602A730A"/>
    <w:rsid w:val="604A0FC0"/>
    <w:rsid w:val="6062071A"/>
    <w:rsid w:val="609E54CA"/>
    <w:rsid w:val="60B60A66"/>
    <w:rsid w:val="60FF065F"/>
    <w:rsid w:val="614348BF"/>
    <w:rsid w:val="61E909C7"/>
    <w:rsid w:val="628F77C1"/>
    <w:rsid w:val="629372B1"/>
    <w:rsid w:val="631906FD"/>
    <w:rsid w:val="638D7E1B"/>
    <w:rsid w:val="63E33020"/>
    <w:rsid w:val="63F313D6"/>
    <w:rsid w:val="641F4B74"/>
    <w:rsid w:val="64300B2F"/>
    <w:rsid w:val="644A7E43"/>
    <w:rsid w:val="644B29EB"/>
    <w:rsid w:val="64C21A65"/>
    <w:rsid w:val="64D2036D"/>
    <w:rsid w:val="6503311C"/>
    <w:rsid w:val="651641C9"/>
    <w:rsid w:val="656D7047"/>
    <w:rsid w:val="65943DCC"/>
    <w:rsid w:val="6645502F"/>
    <w:rsid w:val="66592A75"/>
    <w:rsid w:val="66B33C62"/>
    <w:rsid w:val="66CB34B0"/>
    <w:rsid w:val="66CE552F"/>
    <w:rsid w:val="66F978FF"/>
    <w:rsid w:val="67005A4F"/>
    <w:rsid w:val="67010C05"/>
    <w:rsid w:val="674F1B70"/>
    <w:rsid w:val="67607CDE"/>
    <w:rsid w:val="67795450"/>
    <w:rsid w:val="67987117"/>
    <w:rsid w:val="67BA0013"/>
    <w:rsid w:val="67C33BC0"/>
    <w:rsid w:val="67FA392E"/>
    <w:rsid w:val="6874548F"/>
    <w:rsid w:val="687F5F93"/>
    <w:rsid w:val="68B95597"/>
    <w:rsid w:val="68F41F57"/>
    <w:rsid w:val="69054339"/>
    <w:rsid w:val="6914022D"/>
    <w:rsid w:val="696C260A"/>
    <w:rsid w:val="699851AD"/>
    <w:rsid w:val="699B2EEF"/>
    <w:rsid w:val="699D6C67"/>
    <w:rsid w:val="69B84EDC"/>
    <w:rsid w:val="6A0339D1"/>
    <w:rsid w:val="6A2151A2"/>
    <w:rsid w:val="6ACC771E"/>
    <w:rsid w:val="6AE727FB"/>
    <w:rsid w:val="6B476A1E"/>
    <w:rsid w:val="6B4C44A1"/>
    <w:rsid w:val="6B755743"/>
    <w:rsid w:val="6BAA7419"/>
    <w:rsid w:val="6BE248E5"/>
    <w:rsid w:val="6C021003"/>
    <w:rsid w:val="6C1F1BB5"/>
    <w:rsid w:val="6C540873"/>
    <w:rsid w:val="6C6F1216"/>
    <w:rsid w:val="6C9A56E0"/>
    <w:rsid w:val="6CA82785"/>
    <w:rsid w:val="6CB20E55"/>
    <w:rsid w:val="6CE85848"/>
    <w:rsid w:val="6D15191A"/>
    <w:rsid w:val="6D3A6CB4"/>
    <w:rsid w:val="6D6B4986"/>
    <w:rsid w:val="6DEA61F3"/>
    <w:rsid w:val="6DFC5FDF"/>
    <w:rsid w:val="6E0D2F46"/>
    <w:rsid w:val="6E3D6323"/>
    <w:rsid w:val="6E9E40AE"/>
    <w:rsid w:val="6EA97E5C"/>
    <w:rsid w:val="6ECC5FE7"/>
    <w:rsid w:val="6EDB6140"/>
    <w:rsid w:val="6F9E1043"/>
    <w:rsid w:val="6FB14B95"/>
    <w:rsid w:val="6FBB39A3"/>
    <w:rsid w:val="6FD42CB7"/>
    <w:rsid w:val="70077DE7"/>
    <w:rsid w:val="7029485D"/>
    <w:rsid w:val="70B56644"/>
    <w:rsid w:val="710366B1"/>
    <w:rsid w:val="71CF1988"/>
    <w:rsid w:val="71D13952"/>
    <w:rsid w:val="722021E3"/>
    <w:rsid w:val="723C4321"/>
    <w:rsid w:val="72800ED4"/>
    <w:rsid w:val="72F316A6"/>
    <w:rsid w:val="73612223"/>
    <w:rsid w:val="738467A2"/>
    <w:rsid w:val="73890A15"/>
    <w:rsid w:val="73941822"/>
    <w:rsid w:val="739B7DBF"/>
    <w:rsid w:val="73A85115"/>
    <w:rsid w:val="73BA21C4"/>
    <w:rsid w:val="73C3551C"/>
    <w:rsid w:val="74303CED"/>
    <w:rsid w:val="745829FA"/>
    <w:rsid w:val="745E6FF3"/>
    <w:rsid w:val="74650381"/>
    <w:rsid w:val="74687C74"/>
    <w:rsid w:val="7478586B"/>
    <w:rsid w:val="74C72F0F"/>
    <w:rsid w:val="74F62301"/>
    <w:rsid w:val="7518696C"/>
    <w:rsid w:val="75457C9F"/>
    <w:rsid w:val="755747C3"/>
    <w:rsid w:val="758A0127"/>
    <w:rsid w:val="758B0767"/>
    <w:rsid w:val="75B275F6"/>
    <w:rsid w:val="761422CC"/>
    <w:rsid w:val="76224CCF"/>
    <w:rsid w:val="762F6E99"/>
    <w:rsid w:val="76530DD9"/>
    <w:rsid w:val="770B16B4"/>
    <w:rsid w:val="770E4B54"/>
    <w:rsid w:val="772E7150"/>
    <w:rsid w:val="77A15B74"/>
    <w:rsid w:val="77A86F03"/>
    <w:rsid w:val="77F0668A"/>
    <w:rsid w:val="785045C8"/>
    <w:rsid w:val="789456D9"/>
    <w:rsid w:val="79020895"/>
    <w:rsid w:val="79110AD8"/>
    <w:rsid w:val="791A1FD1"/>
    <w:rsid w:val="791A5BDE"/>
    <w:rsid w:val="79294073"/>
    <w:rsid w:val="79AE6381"/>
    <w:rsid w:val="7AA535EF"/>
    <w:rsid w:val="7B2B0079"/>
    <w:rsid w:val="7B4C4049"/>
    <w:rsid w:val="7B4C6C5F"/>
    <w:rsid w:val="7B590514"/>
    <w:rsid w:val="7B5F2B22"/>
    <w:rsid w:val="7B833D31"/>
    <w:rsid w:val="7BAC2D3A"/>
    <w:rsid w:val="7BC71BE8"/>
    <w:rsid w:val="7BCE7F00"/>
    <w:rsid w:val="7BEE3352"/>
    <w:rsid w:val="7C0E12FE"/>
    <w:rsid w:val="7C213CD7"/>
    <w:rsid w:val="7C2F624D"/>
    <w:rsid w:val="7C6A15B3"/>
    <w:rsid w:val="7CFA01CB"/>
    <w:rsid w:val="7D2E5D91"/>
    <w:rsid w:val="7DA55C93"/>
    <w:rsid w:val="7DAD7055"/>
    <w:rsid w:val="7DCD5C31"/>
    <w:rsid w:val="7E4D2CFE"/>
    <w:rsid w:val="7E741677"/>
    <w:rsid w:val="7E8D404B"/>
    <w:rsid w:val="7F46479C"/>
    <w:rsid w:val="7F6364A4"/>
    <w:rsid w:val="7FA75CF2"/>
    <w:rsid w:val="7FB7473A"/>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1"/>
    <w:rPr>
      <w:rFonts w:ascii="仿宋_GB2312" w:hAnsi="仿宋_GB2312" w:eastAsia="仿宋_GB2312" w:cs="仿宋_GB2312"/>
      <w:sz w:val="32"/>
      <w:szCs w:val="32"/>
      <w:lang w:val="zh-CN" w:bidi="zh-CN"/>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Hyperlink"/>
    <w:basedOn w:val="8"/>
    <w:qFormat/>
    <w:uiPriority w:val="0"/>
    <w:rPr>
      <w:color w:val="0000FF"/>
      <w:u w:val="single"/>
    </w:rPr>
  </w:style>
  <w:style w:type="character" w:customStyle="1" w:styleId="10">
    <w:name w:val="页眉 字符"/>
    <w:basedOn w:val="8"/>
    <w:link w:val="6"/>
    <w:qFormat/>
    <w:uiPriority w:val="99"/>
    <w:rPr>
      <w:sz w:val="18"/>
      <w:szCs w:val="18"/>
    </w:rPr>
  </w:style>
  <w:style w:type="character" w:customStyle="1" w:styleId="11">
    <w:name w:val="页脚 字符"/>
    <w:basedOn w:val="8"/>
    <w:link w:val="5"/>
    <w:qFormat/>
    <w:uiPriority w:val="99"/>
    <w:rPr>
      <w:sz w:val="18"/>
      <w:szCs w:val="18"/>
    </w:rPr>
  </w:style>
  <w:style w:type="character" w:customStyle="1" w:styleId="12">
    <w:name w:val="row_tree_level_3"/>
    <w:basedOn w:val="8"/>
    <w:qFormat/>
    <w:uiPriority w:val="0"/>
  </w:style>
  <w:style w:type="character" w:customStyle="1" w:styleId="13">
    <w:name w:val="row_tree_level_4"/>
    <w:basedOn w:val="8"/>
    <w:qFormat/>
    <w:uiPriority w:val="0"/>
  </w:style>
  <w:style w:type="paragraph" w:customStyle="1" w:styleId="14">
    <w:name w:val="p0"/>
    <w:basedOn w:val="1"/>
    <w:qFormat/>
    <w:uiPriority w:val="0"/>
    <w:pPr>
      <w:widowControl/>
    </w:pPr>
    <w:rPr>
      <w:rFonts w:ascii="Times New Roman" w:hAnsi="Times New Roman" w:eastAsia="宋体" w:cs="Times New Roman"/>
      <w:kern w:val="0"/>
      <w:szCs w:val="21"/>
    </w:rPr>
  </w:style>
  <w:style w:type="character" w:customStyle="1" w:styleId="15">
    <w:name w:val="15"/>
    <w:basedOn w:val="8"/>
    <w:qFormat/>
    <w:uiPriority w:val="0"/>
    <w:rPr>
      <w:rFonts w:hint="default" w:ascii="Times New Roman" w:hAnsi="Times New Roman" w:cs="Times New Roman"/>
      <w:sz w:val="20"/>
      <w:szCs w:val="20"/>
    </w:rPr>
  </w:style>
  <w:style w:type="character" w:customStyle="1" w:styleId="16">
    <w:name w:val="font01"/>
    <w:basedOn w:val="8"/>
    <w:qFormat/>
    <w:uiPriority w:val="0"/>
    <w:rPr>
      <w:rFonts w:hint="eastAsia" w:ascii="等线" w:hAnsi="等线" w:eastAsia="等线" w:cs="等线"/>
      <w:color w:val="000000"/>
      <w:sz w:val="22"/>
      <w:szCs w:val="22"/>
      <w:u w:val="none"/>
    </w:rPr>
  </w:style>
  <w:style w:type="paragraph" w:customStyle="1" w:styleId="17">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8">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9">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20">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0ec84659-2068-4fae-a1c1-8226869a0997</errorID>
      <errorWord>于</errorWord>
      <group>L1_Word</group>
      <groupName>字词问题</groupName>
      <ability>L2_Typo</ability>
      <abilityName>字词错误</abilityName>
      <candidateList>
        <item>与</item>
      </candidateList>
      <explain>存在发音相同字词的误用。</explain>
      <paraID>48351456</paraID>
      <start>45</start>
      <end>46</end>
      <status>modified</status>
      <modifiedWord>与</modifiedWord>
      <trackRevisions>false</trackRevisions>
    </reviewItem>
    <reviewItem>
      <errorID>dda598b6-e2dc-4c81-87c8-c1f64c92af2b</errorID>
      <errorWord>:</errorWord>
      <group>L1_Format</group>
      <groupName>格式问题</groupName>
      <ability>L2_HalfPunc</ability>
      <abilityName>全半角检查</abilityName>
      <candidateList>
        <item>：</item>
      </candidateList>
      <explain>文本全半角错误。</explain>
      <paraID>5BA66DE3</paraID>
      <start>4</start>
      <end>5</end>
      <status>modified</status>
      <modifiedWord>：</modifiedWord>
      <trackRevisions>false</trackRevisions>
    </reviewItem>
    <reviewItem>
      <errorID>51f7d165-3f7d-498e-848b-7158e3763957</errorID>
      <errorWord>(</errorWord>
      <group>L1_Format</group>
      <groupName>格式问题</groupName>
      <ability>L2_HalfPunc</ability>
      <abilityName>全半角检查</abilityName>
      <candidateList>
        <item>（</item>
      </candidateList>
      <explain>文本全半角错误。</explain>
      <paraID>4F1ACEF7</paraID>
      <start>2</start>
      <end>3</end>
      <status>modified</status>
      <modifiedWord>（</modifiedWord>
      <trackRevisions>false</trackRevisions>
    </reviewItem>
    <reviewItem>
      <errorID>3b5f5c64-12d3-4b0e-8548-b34cb5128b80</errorID>
      <errorWord>)</errorWord>
      <group>L1_Format</group>
      <groupName>格式问题</groupName>
      <ability>L2_HalfPunc</ability>
      <abilityName>全半角检查</abilityName>
      <candidateList>
        <item>）</item>
      </candidateList>
      <explain>文本全半角错误。</explain>
      <paraID>4F1ACEF7</paraID>
      <start>8</start>
      <end>9</end>
      <status>modified</status>
      <modifiedWord>）</modifiedWord>
      <trackRevisions>false</trackRevisions>
    </reviewItem>
    <reviewItem>
      <errorID>68d2380f-0949-467b-b450-abe2ddaafa2d</errorID>
      <errorWord>:</errorWord>
      <group>L1_Format</group>
      <groupName>格式问题</groupName>
      <ability>L2_HalfPunc</ability>
      <abilityName>全半角检查</abilityName>
      <candidateList>
        <item>：</item>
      </candidateList>
      <explain>文本全半角错误。</explain>
      <paraID>41FDFA23</paraID>
      <start>4</start>
      <end>5</end>
      <status>modified</status>
      <modifiedWord>：</modifiedWord>
      <trackRevisions>false</trackRevisions>
    </reviewItem>
    <reviewItem>
      <errorID>012da9df-0173-4e39-b0dd-f30246d173ab</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12630453</paraID>
      <start>0</start>
      <end>10</end>
      <status>modified</status>
      <modifiedWord>一般公共预算财政拨款</modifiedWord>
      <trackRevisions>false</trackRevisions>
    </reviewItem>
    <reviewItem>
      <errorID>1689c11c-bef5-4aab-9675-0976522b26d5</errorID>
      <errorWord>*</errorWord>
      <group>L1_Punc</group>
      <groupName>标点问题</groupName>
      <ability>L2_Punc</ability>
      <abilityName>标点符号检查</abilityName>
      <candidateList/>
      <explain/>
      <paraID>4A6DCAF4</paraID>
      <start>0</start>
      <end>1</end>
      <status>ignored</status>
      <modifiedWord/>
      <trackRevisions>false</trackRevisions>
    </reviewItem>
    <reviewItem>
      <errorID>a118de6f-d984-4dcc-9231-6270b990312f</errorID>
      <errorWord>:</errorWord>
      <group>L1_Format</group>
      <groupName>格式问题</groupName>
      <ability>L2_HalfPunc</ability>
      <abilityName>全半角检查</abilityName>
      <candidateList>
        <item>：</item>
      </candidateList>
      <explain>文本全半角错误。</explain>
      <paraID> 209FECF</paraID>
      <start>4</start>
      <end>5</end>
      <status>modified</status>
      <modifiedWord>：</modifiedWord>
      <trackRevisions>false</trackRevisions>
    </reviewItem>
    <reviewItem>
      <errorID>0abb8f61-74dd-4e36-bfb1-104a48afe23e</errorID>
      <errorWord>*</errorWord>
      <group>L1_Punc</group>
      <groupName>标点问题</groupName>
      <ability>L2_Punc</ability>
      <abilityName>标点符号检查</abilityName>
      <candidateList/>
      <explain/>
      <paraID> 10565D5</paraID>
      <start>0</start>
      <end>1</end>
      <status>ignored</status>
      <modifiedWord/>
      <trackRevisions>false</trackRevisions>
    </reviewItem>
    <reviewItem>
      <errorID>99d34633-722f-4723-b6f0-4797ade2b326</errorID>
      <errorWord>*</errorWord>
      <group>L1_Punc</group>
      <groupName>标点问题</groupName>
      <ability>L2_Punc</ability>
      <abilityName>标点符号检查</abilityName>
      <candidateList/>
      <explain/>
      <paraID>6F533090</paraID>
      <start>0</start>
      <end>1</end>
      <status>ignored</status>
      <modifiedWord/>
      <trackRevisions>false</trackRevisions>
    </reviewItem>
    <reviewItem>
      <errorID>8c1b998b-04a0-4ea7-b6b1-ea44af7a7afc</errorID>
      <errorWord>:</errorWord>
      <group>L1_Format</group>
      <groupName>格式问题</groupName>
      <ability>L2_HalfPunc</ability>
      <abilityName>全半角检查</abilityName>
      <candidateList>
        <item>：</item>
      </candidateList>
      <explain>文本全半角错误。</explain>
      <paraID>1FF088E1</paraID>
      <start>4</start>
      <end>5</end>
      <status>modified</status>
      <modifiedWord>：</modifiedWord>
      <trackRevisions>false</trackRevisions>
    </reviewItem>
    <reviewItem>
      <errorID>c52b899d-a6b8-4e8c-942a-c1f3507b7274</errorID>
      <errorWord>(</errorWord>
      <group>L1_Format</group>
      <groupName>格式问题</groupName>
      <ability>L2_HalfPunc</ability>
      <abilityName>全半角检查</abilityName>
      <candidateList>
        <item>（</item>
      </candidateList>
      <explain>文本全半角错误。</explain>
      <paraID>36D309B4</paraID>
      <start>2</start>
      <end>3</end>
      <status>modified</status>
      <modifiedWord>（</modifiedWord>
      <trackRevisions>false</trackRevisions>
    </reviewItem>
    <reviewItem>
      <errorID>fe89e896-9bf9-4866-b861-1cc6f7e6ac29</errorID>
      <errorWord>)</errorWord>
      <group>L1_Format</group>
      <groupName>格式问题</groupName>
      <ability>L2_HalfPunc</ability>
      <abilityName>全半角检查</abilityName>
      <candidateList>
        <item>）</item>
      </candidateList>
      <explain>文本全半角错误。</explain>
      <paraID>36D309B4</paraID>
      <start>8</start>
      <end>9</end>
      <status>modified</status>
      <modifiedWord>）</modifiedWord>
      <trackRevisions>false</trackRevisions>
    </reviewItem>
    <reviewItem>
      <errorID>cdb1e1d5-a216-42e8-aa8b-337cf560b03a</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4852B9E9</paraID>
      <start>0</start>
      <end>10</end>
      <status>modified</status>
      <modifiedWord>一般公共预算财政拨款</modifiedWord>
      <trackRevisions>false</trackRevisions>
    </reviewItem>
    <reviewItem>
      <errorID>d8154725-edf5-458e-b1fd-35d759567223</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40FE9FD7</paraID>
      <start>0</start>
      <end>10</end>
      <status>modified</status>
      <modifiedWord>一般公共预算财政拨款</modifiedWord>
      <trackRevisions>false</trackRevisions>
    </reviewItem>
    <reviewItem>
      <errorID>01cfc78a-aca9-42dc-978a-2c37299ed44f</errorID>
      <errorWord>:</errorWord>
      <group>L1_Format</group>
      <groupName>格式问题</groupName>
      <ability>L2_HalfPunc</ability>
      <abilityName>全半角检查</abilityName>
      <candidateList>
        <item>：</item>
      </candidateList>
      <explain>文本全半角错误。</explain>
      <paraID>27A7BD08</paraID>
      <start>4</start>
      <end>5</end>
      <status>modified</status>
      <modifiedWord>：</modifiedWord>
      <trackRevisions>false</trackRevisions>
    </reviewItem>
    <reviewItem>
      <errorID>fb4f4b69-d137-4390-9af9-ee815bbaec44</errorID>
      <errorWord>*</errorWord>
      <group>L1_Punc</group>
      <groupName>标点问题</groupName>
      <ability>L2_Punc</ability>
      <abilityName>标点符号检查</abilityName>
      <candidateList/>
      <explain/>
      <paraID> 75C8F08</paraID>
      <start>0</start>
      <end>1</end>
      <status>ignored</status>
      <modifiedWord/>
      <trackRevisions>false</trackRevisions>
    </reviewItem>
    <reviewItem>
      <errorID>5e4e1e9f-e91f-4a45-affc-c1e0d5c70ea1</errorID>
      <errorWord>*</errorWord>
      <group>L1_Punc</group>
      <groupName>标点问题</groupName>
      <ability>L2_Punc</ability>
      <abilityName>标点符号检查</abilityName>
      <candidateList/>
      <explain/>
      <paraID>361A115D</paraID>
      <start>0</start>
      <end>1</end>
      <status>ignored</status>
      <modifiedWord/>
      <trackRevisions>false</trackRevisions>
    </reviewItem>
    <reviewItem>
      <errorID>cbd4bac4-c8a7-4450-93ae-7e418885ac50</errorID>
      <errorWord>:</errorWord>
      <group>L1_Format</group>
      <groupName>格式问题</groupName>
      <ability>L2_HalfPunc</ability>
      <abilityName>全半角检查</abilityName>
      <candidateList>
        <item>：</item>
      </candidateList>
      <explain>文本全半角错误。</explain>
      <paraID>5E981A7F</paraID>
      <start>4</start>
      <end>5</end>
      <status>modified</status>
      <modifiedWord>：</modifiedWord>
      <trackRevisions>false</trackRevisions>
    </reviewItem>
    <reviewItem>
      <errorID>ab925a0f-8e37-43ce-905e-53fcb6850c4a</errorID>
      <errorWord>*</errorWord>
      <group>L1_Punc</group>
      <groupName>标点问题</groupName>
      <ability>L2_Punc</ability>
      <abilityName>标点符号检查</abilityName>
      <candidateList/>
      <explain/>
      <paraID>6DBF920B</paraID>
      <start>0</start>
      <end>1</end>
      <status>ignored</status>
      <modifiedWord/>
      <trackRevisions>false</trackRevisions>
    </reviewItem>
    <reviewItem>
      <errorID>3a8eb3d4-e8b7-47a0-a8ff-7ed0743ccfd5</errorID>
      <errorWord>*</errorWord>
      <group>L1_Punc</group>
      <groupName>标点问题</groupName>
      <ability>L2_Punc</ability>
      <abilityName>标点符号检查</abilityName>
      <candidateList/>
      <explain/>
      <paraID>4A566073</paraID>
      <start>0</start>
      <end>1</end>
      <status>ignored</status>
      <modifiedWord/>
      <trackRevisions>false</trackRevisions>
    </reviewItem>
    <reviewItem>
      <errorID>55ef0f6c-d90c-4c8c-97e5-78d5269ed212</errorID>
      <errorWord>:</errorWord>
      <group>L1_Format</group>
      <groupName>格式问题</groupName>
      <ability>L2_HalfPunc</ability>
      <abilityName>全半角检查</abilityName>
      <candidateList>
        <item>：</item>
      </candidateList>
      <explain>文本全半角错误。</explain>
      <paraID>608B3D02</paraID>
      <start>4</start>
      <end>5</end>
      <status>modified</status>
      <modifiedWord>：</modifiedWord>
      <trackRevisions>false</trackRevisions>
    </reviewItem>
    <reviewItem>
      <errorID>ca0f66e2-13d7-4ffc-969d-99cd9979918a</errorID>
      <errorWord>(</errorWord>
      <group>L1_Format</group>
      <groupName>格式问题</groupName>
      <ability>L2_HalfPunc</ability>
      <abilityName>全半角检查</abilityName>
      <candidateList>
        <item>（</item>
      </candidateList>
      <explain>文本全半角错误。</explain>
      <paraID>5D27EFE4</paraID>
      <start>4</start>
      <end>5</end>
      <status>modified</status>
      <modifiedWord>（</modifiedWord>
      <trackRevisions>false</trackRevisions>
    </reviewItem>
    <reviewItem>
      <errorID>ef890e86-0bde-4821-9b31-7814363c6593</errorID>
      <errorWord>)</errorWord>
      <group>L1_Format</group>
      <groupName>格式问题</groupName>
      <ability>L2_HalfPunc</ability>
      <abilityName>全半角检查</abilityName>
      <candidateList>
        <item>）</item>
      </candidateList>
      <explain>文本全半角错误。</explain>
      <paraID>5D27EFE4</paraID>
      <start>6</start>
      <end>7</end>
      <status>modified</status>
      <modifiedWord>）</modifiedWord>
      <trackRevisions>false</trackRevisions>
    </reviewItem>
    <reviewItem>
      <errorID>ca4ff479-f521-47fc-8b97-b8090e4f646f</errorID>
      <errorWord>:</errorWord>
      <group>L1_Format</group>
      <groupName>格式问题</groupName>
      <ability>L2_HalfPunc</ability>
      <abilityName>全半角检查</abilityName>
      <candidateList>
        <item>：</item>
      </candidateList>
      <explain>文本全半角错误。</explain>
      <paraID>12C9E990</paraID>
      <start>4</start>
      <end>5</end>
      <status>modified</status>
      <modifiedWord>：</modifiedWord>
      <trackRevisions>false</trackRevisions>
    </reviewItem>
    <reviewItem>
      <errorID>1ba1bb36-0c29-47c5-b471-024070e8665b</errorID>
      <errorWord>*</errorWord>
      <group>L1_Punc</group>
      <groupName>标点问题</groupName>
      <ability>L2_Punc</ability>
      <abilityName>标点符号检查</abilityName>
      <candidateList/>
      <explain/>
      <paraID>35521A36</paraID>
      <start>0</start>
      <end>1</end>
      <status>ignored</status>
      <modifiedWord/>
      <trackRevisions>false</trackRevisions>
    </reviewItem>
    <reviewItem>
      <errorID>5d5b0bd3-fe7c-4e50-9129-f7fcc0b48a84</errorID>
      <errorWord>*</errorWord>
      <group>L1_Punc</group>
      <groupName>标点问题</groupName>
      <ability>L2_Punc</ability>
      <abilityName>标点符号检查</abilityName>
      <candidateList/>
      <explain/>
      <paraID>45AC782F</paraID>
      <start>0</start>
      <end>1</end>
      <status>ignored</status>
      <modifiedWord/>
      <trackRevisions>false</trackRevisions>
    </reviewItem>
    <reviewItem>
      <errorID>4dc3c90d-9319-4f4d-b78c-1badd53df9b1</errorID>
      <errorWord>:</errorWord>
      <group>L1_Format</group>
      <groupName>格式问题</groupName>
      <ability>L2_HalfPunc</ability>
      <abilityName>全半角检查</abilityName>
      <candidateList>
        <item>：</item>
      </candidateList>
      <explain>文本全半角错误。</explain>
      <paraID>467B65FE</paraID>
      <start>4</start>
      <end>5</end>
      <status>modified</status>
      <modifiedWord>：</modifiedWord>
      <trackRevisions>false</trackRevisions>
    </reviewItem>
    <reviewItem>
      <errorID>82025ec2-6d9f-4e03-9b08-6ca5de0810ea</errorID>
      <errorWord>*</errorWord>
      <group>L1_Punc</group>
      <groupName>标点问题</groupName>
      <ability>L2_Punc</ability>
      <abilityName>标点符号检查</abilityName>
      <candidateList/>
      <explain/>
      <paraID>3407242F</paraID>
      <start>0</start>
      <end>1</end>
      <status>ignored</status>
      <modifiedWord/>
      <trackRevisions>false</trackRevisions>
    </reviewItem>
    <reviewItem>
      <errorID>7dc51df5-84e7-4884-9996-ce0a6b2dc57c</errorID>
      <errorWord>*</errorWord>
      <group>L1_Punc</group>
      <groupName>标点问题</groupName>
      <ability>L2_Punc</ability>
      <abilityName>标点符号检查</abilityName>
      <candidateList/>
      <explain/>
      <paraID>2D62D700</paraID>
      <start>0</start>
      <end>1</end>
      <status>ignored</status>
      <modifiedWord/>
      <trackRevisions>false</trackRevisions>
    </reviewItem>
    <reviewItem>
      <errorID>8a3ff57f-0357-4345-a229-dd77ad33df76</errorID>
      <errorWord>，</errorWord>
      <group>L1_Punc</group>
      <groupName>标点问题</groupName>
      <ability>L2_Punc</ability>
      <abilityName>标点符号检查</abilityName>
      <candidateList/>
      <explain/>
      <paraID>5831C761</paraID>
      <start>0</start>
      <end>1</end>
      <status>ignored</status>
      <modifiedWord/>
      <trackRevisions>false</trackRevisions>
    </reviewItem>
    <reviewItem>
      <errorID>10245215-d44f-464a-b960-ae4b388b6ee3</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2A1F1520</paraID>
      <start>0</start>
      <end>6</end>
      <status>modified</status>
      <modifiedWord>“三公”经费</modifiedWord>
      <trackRevisions>false</trackRevisions>
    </reviewItem>
    <reviewItem>
      <errorID>9ac7a7e2-e4a7-415e-9592-f5b8365360ff</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2DD2329A</paraID>
      <start>0</start>
      <end>3</end>
      <status>modified</status>
      <modifiedWord>（一）</modifiedWord>
      <trackRevisions>false</trackRevisions>
    </reviewItem>
    <reviewItem>
      <errorID>e038da8b-db51-465a-a580-e420b74ab592</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67D1117F</paraID>
      <start>0</start>
      <end>3</end>
      <status>modified</status>
      <modifiedWord>（二）</modifiedWord>
      <trackRevisions>false</trackRevisions>
    </reviewItem>
    <reviewItem>
      <errorID>3c8ad3c6-4d80-4621-aa87-883196b3b971</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7762A9A2</paraID>
      <start>0</start>
      <end>3</end>
      <status>modified</status>
      <modifiedWord>（三）</modifiedWord>
      <trackRevisions>false</trackRevisions>
    </reviewItem>
    <reviewItem>
      <errorID>8232d247-21d4-4d51-b41c-8a7e42c0555a</errorID>
      <errorWord>,</errorWord>
      <group>L1_Format</group>
      <groupName>格式问题</groupName>
      <ability>L2_HalfPunc</ability>
      <abilityName>全半角检查</abilityName>
      <candidateList>
        <item>，</item>
      </candidateList>
      <explain>文本全半角错误。</explain>
      <paraID>3A67D3FE</paraID>
      <start>34</start>
      <end>35</end>
      <status>modified</status>
      <modifiedWord>，</modifiedWord>
      <trackRevisions>false</trackRevisions>
    </reviewItem>
    <reviewItem>
      <errorID>67f76819-6086-4e2d-a17d-86b4077b74b0</errorID>
      <errorWord>。。</errorWord>
      <group>L1_Punc</group>
      <groupName>标点问题</groupName>
      <ability>L2_Punc</ability>
      <abilityName>标点符号检查</abilityName>
      <candidateList>
        <item>。</item>
      </candidateList>
      <explain/>
      <paraID>3A67D3FE</paraID>
      <start>144</start>
      <end>145</end>
      <status>modified</status>
      <modifiedWord>。</modifiedWord>
      <trackRevisions>false</trackRevisions>
    </reviewItem>
    <reviewItem>
      <errorID>ddb8dce1-3377-4088-b1a8-e153ae9f8830</errorID>
      <errorWord>,</errorWord>
      <group>L1_Format</group>
      <groupName>格式问题</groupName>
      <ability>L2_HalfPunc</ability>
      <abilityName>全半角检查</abilityName>
      <candidateList>
        <item>，</item>
      </candidateList>
      <explain>文本全半角错误。</explain>
      <paraID>7B50F77C</paraID>
      <start>23</start>
      <end>24</end>
      <status>modified</status>
      <modifiedWord>，</modifiedWord>
      <trackRevisions>false</trackRevisions>
    </reviewItem>
    <reviewItem>
      <errorID>754e2ac8-eaae-446a-96b4-7acb7eed0ee1</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C333A87</paraID>
      <start>0</start>
      <end>3</end>
      <status>modified</status>
      <modifiedWord>（四）</modifiedWord>
      <trackRevisions>false</trackRevisions>
    </reviewItem>
    <reviewItem>
      <errorID>986d546a-70f0-4ad1-9868-2de239343925</errorID>
      <errorWord>(五)</errorWord>
      <group>L1_Format</group>
      <groupName>格式问题</groupName>
      <ability>L2_Ordinal</ability>
      <abilityName>序号格式</abilityName>
      <candidateList>
        <item>（五）</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5CEBA34A</paraID>
      <start>0</start>
      <end>3</end>
      <status>modified</status>
      <modifiedWord>（五）</modifiedWord>
      <trackRevisions>false</trackRevisions>
    </reviewItem>
    <reviewItem>
      <errorID>6f2a081c-15ba-4965-a98a-666e03a69dfb</errorID>
      <errorWord>(六)</errorWord>
      <group>L1_Format</group>
      <groupName>格式问题</groupName>
      <ability>L2_Ordinal</ability>
      <abilityName>序号格式</abilityName>
      <candidateList>
        <item>（六）</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1F1B7354</paraID>
      <start>0</start>
      <end>3</end>
      <status>modified</status>
      <modifiedWord>（六）</modifiedWord>
      <trackRevisions>false</trackRevisions>
    </reviewItem>
    <reviewItem>
      <errorID>4af466f4-3126-47eb-8500-eb134855b7c0</errorID>
      <errorWord>(七)</errorWord>
      <group>L1_Format</group>
      <groupName>格式问题</groupName>
      <ability>L2_Ordinal</ability>
      <abilityName>序号格式</abilityName>
      <candidateList>
        <item>（七）</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3616D80B</paraID>
      <start>0</start>
      <end>3</end>
      <status>modified</status>
      <modifiedWord>（七）</modifiedWord>
      <trackRevisions>false</trackRevisions>
    </reviewItem>
    <reviewItem>
      <errorID>f1d93c47-31a5-48dc-b894-05dd456be853</errorID>
      <errorWord>,</errorWord>
      <group>L1_Format</group>
      <groupName>格式问题</groupName>
      <ability>L2_HalfPunc</ability>
      <abilityName>全半角检查</abilityName>
      <candidateList>
        <item>，</item>
      </candidateList>
      <explain>文本全半角错误。</explain>
      <paraID>5B4F6F4C</paraID>
      <start>26</start>
      <end>27</end>
      <status>modified</status>
      <modifiedWord>，</modifiedWord>
      <trackRevisions>false</trackRevisions>
    </reviewItem>
    <reviewItem>
      <errorID>bf85c52a-0dce-4dc8-b96d-fc24c511b560</errorID>
      <errorWord>:</errorWord>
      <group>L1_Format</group>
      <groupName>格式问题</groupName>
      <ability>L2_HalfPunc</ability>
      <abilityName>全半角检查</abilityName>
      <candidateList>
        <item>：</item>
      </candidateList>
      <explain>文本全半角错误。</explain>
      <paraID>5B4F6F4C</paraID>
      <start>29</start>
      <end>30</end>
      <status>modified</status>
      <modifiedWord>：</modifiedWord>
      <trackRevisions>false</trackRevisions>
    </reviewItem>
    <reviewItem>
      <errorID>203dd248-a430-4b31-982f-cce79dab34a9</errorID>
      <errorWord>,</errorWord>
      <group>L1_Format</group>
      <groupName>格式问题</groupName>
      <ability>L2_HalfPunc</ability>
      <abilityName>全半角检查</abilityName>
      <candidateList>
        <item>，</item>
      </candidateList>
      <explain>文本全半角错误。</explain>
      <paraID>5B4F6F4C</paraID>
      <start>45</start>
      <end>46</end>
      <status>modified</status>
      <modifiedWord>，</modifiedWord>
      <trackRevisions>false</trackRevisions>
    </reviewItem>
    <reviewItem>
      <errorID>fb754b5c-dd47-4ffa-90a6-5d714852e136</errorID>
      <errorWord>,</errorWord>
      <group>L1_Format</group>
      <groupName>格式问题</groupName>
      <ability>L2_HalfPunc</ability>
      <abilityName>全半角检查</abilityName>
      <candidateList>
        <item>，</item>
      </candidateList>
      <explain>文本全半角错误。</explain>
      <paraID>5B4F6F4C</paraID>
      <start>60</start>
      <end>61</end>
      <status>modified</status>
      <modifiedWord>，</modifiedWord>
      <trackRevisions>false</trackRevisions>
    </reviewItem>
    <reviewItem>
      <errorID>fe701f89-7b84-4c40-9b7f-f746dbe7920e</errorID>
      <errorWord>(八)</errorWord>
      <group>L1_Format</group>
      <groupName>格式问题</groupName>
      <ability>L2_Ordinal</ability>
      <abilityName>序号格式</abilityName>
      <candidateList>
        <item>（八）</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3761271</paraID>
      <start>0</start>
      <end>3</end>
      <status>modified</status>
      <modifiedWord>（八）</modifiedWord>
      <trackRevisions>false</trackRevisions>
    </reviewItem>
    <reviewItem>
      <errorID>9b9fdc12-9bc7-4bea-8cad-374ebf7a6f32</errorID>
      <errorWord>,</errorWord>
      <group>L1_Format</group>
      <groupName>格式问题</groupName>
      <ability>L2_HalfPunc</ability>
      <abilityName>全半角检查</abilityName>
      <candidateList>
        <item>，</item>
      </candidateList>
      <explain>文本全半角错误。</explain>
      <paraID>2345F327</paraID>
      <start>12</start>
      <end>13</end>
      <status>modified</status>
      <modifiedWord>，</modifiedWord>
      <trackRevisions>false</trackRevisions>
    </reviewItem>
    <reviewItem>
      <errorID>508c7ebe-3d95-4553-ac5b-bd9743888393</errorID>
      <errorWord>,</errorWord>
      <group>L1_Format</group>
      <groupName>格式问题</groupName>
      <ability>L2_HalfPunc</ability>
      <abilityName>全半角检查</abilityName>
      <candidateList>
        <item>，</item>
      </candidateList>
      <explain>文本全半角错误。</explain>
      <paraID>2345F327</paraID>
      <start>22</start>
      <end>23</end>
      <status>modified</status>
      <modifiedWord>，</modifiedWord>
      <trackRevisions>false</trackRevisions>
    </reviewItem>
    <reviewItem>
      <errorID>bdb430ee-c407-4f02-ba14-db44b4fad2a3</errorID>
      <errorWord>(九)</errorWord>
      <group>L1_Format</group>
      <groupName>格式问题</groupName>
      <ability>L2_Ordinal</ability>
      <abilityName>序号格式</abilityName>
      <candidateList>
        <item>（九）</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140FF8F9</paraID>
      <start>0</start>
      <end>3</end>
      <status>modified</status>
      <modifiedWord>（九）</modifiedWord>
      <trackRevisions>false</trackRevisions>
    </reviewItem>
    <reviewItem>
      <errorID>9a1ce924-ec1d-4e60-a830-1b569df80f88</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2342EA07</paraID>
      <start>19</start>
      <end>25</end>
      <status>modified</status>
      <modifiedWord>“三公”经费</modifiedWord>
      <trackRevisions>false</trackRevisions>
    </reviewItem>
    <reviewItem>
      <errorID>f7ed3061-e83d-438a-84e4-43f448ff0719</errorID>
      <errorWord>,</errorWord>
      <group>L1_Format</group>
      <groupName>格式问题</groupName>
      <ability>L2_HalfPunc</ability>
      <abilityName>全半角检查</abilityName>
      <candidateList>
        <item>，</item>
      </candidateList>
      <explain>文本全半角错误。</explain>
      <paraID> F36EDCF</paraID>
      <start>10</start>
      <end>11</end>
      <status>modified</status>
      <modifiedWord>，</modifiedWord>
      <trackRevisions>false</trackRevisions>
    </reviewItem>
    <reviewItem>
      <errorID>3580a376-51ea-414f-b8ee-60979f815b79</errorID>
      <errorWord>,</errorWord>
      <group>L1_Format</group>
      <groupName>格式问题</groupName>
      <ability>L2_HalfPunc</ability>
      <abilityName>全半角检查</abilityName>
      <candidateList>
        <item>，</item>
      </candidateList>
      <explain>文本全半角错误。</explain>
      <paraID>74FD1919</paraID>
      <start>11</start>
      <end>12</end>
      <status>modified</status>
      <modifiedWord>，</modifiedWord>
      <trackRevisions>false</trackRevisions>
    </reviewItem>
    <reviewItem>
      <errorID>8995626b-ac97-424c-8fd7-f558c5f7947f</errorID>
      <errorWord>减</errorWord>
      <group>L1_Word</group>
      <groupName>字词问题</groupName>
      <ability>L2_Typo</ability>
      <abilityName>字词错误</abilityName>
      <candidateList>
        <item>减少</item>
      </candidateList>
      <explain>〈动〉减去一部分：～人员｜～麻烦｜工作中的缺点～了。</explain>
      <paraID>74FD1919</paraID>
      <start>15</start>
      <end>17</end>
      <status>modified</status>
      <modifiedWord>减少</modifiedWord>
      <trackRevisions>false</trackRevisions>
    </reviewItem>
    <reviewItem>
      <errorID>a7e43855-52ab-4354-aa9a-c59a9d1b16f3</errorID>
      <errorWord>,</errorWord>
      <group>L1_Format</group>
      <groupName>格式问题</groupName>
      <ability>L2_HalfPunc</ability>
      <abilityName>全半角检查</abilityName>
      <candidateList>
        <item>，</item>
      </candidateList>
      <explain>文本全半角错误。</explain>
      <paraID>5C97BED6</paraID>
      <start>13</start>
      <end>14</end>
      <status>modified</status>
      <modifiedWord>，</modifiedWord>
      <trackRevisions>false</trackRevisions>
    </reviewItem>
    <reviewItem>
      <errorID>2c63897a-4567-4db9-9ec2-dd22620e342a</errorID>
      <errorWord>,</errorWord>
      <group>L1_Format</group>
      <groupName>格式问题</groupName>
      <ability>L2_HalfPunc</ability>
      <abilityName>全半角检查</abilityName>
      <candidateList>
        <item>，</item>
      </candidateList>
      <explain>文本全半角错误。</explain>
      <paraID>3A1D2737</paraID>
      <start>13</start>
      <end>14</end>
      <status>modified</status>
      <modifiedWord>，</modifiedWord>
      <trackRevisions>false</trackRevisions>
    </reviewItem>
  </reviewItems>
  <config/>
</contractReview>
</file>

<file path=customXml/itemProps1.xml><?xml version="1.0" encoding="utf-8"?>
<ds:datastoreItem xmlns:ds="http://schemas.openxmlformats.org/officeDocument/2006/customXml" ds:itemID="{0af017ab-bc28-4b73-a759-ad9c7d90daef}">
  <ds:schemaRefs/>
</ds:datastoreItem>
</file>

<file path=docProps/app.xml><?xml version="1.0" encoding="utf-8"?>
<Properties xmlns="http://schemas.openxmlformats.org/officeDocument/2006/extended-properties" xmlns:vt="http://schemas.openxmlformats.org/officeDocument/2006/docPropsVTypes">
  <Template>Normal.dotm</Template>
  <Pages>25</Pages>
  <Words>7895</Words>
  <Characters>10211</Characters>
  <Lines>47</Lines>
  <Paragraphs>13</Paragraphs>
  <TotalTime>6</TotalTime>
  <ScaleCrop>false</ScaleCrop>
  <LinksUpToDate>false</LinksUpToDate>
  <CharactersWithSpaces>10227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dcterms:modified xsi:type="dcterms:W3CDTF">2026-03-13T03:24:29Z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97DE4861186A498F85D2D6E5BA9C76BC_13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