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auto"/>
          <w:sz w:val="36"/>
          <w:szCs w:val="36"/>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36"/>
          <w:szCs w:val="36"/>
          <w:lang w:eastAsia="zh-CN"/>
        </w:rPr>
        <w:t>兴国县人民政府办公室</w:t>
      </w:r>
      <w:r>
        <w:rPr>
          <w:rFonts w:hint="eastAsia" w:ascii="方正小标宋简体" w:hAnsi="方正小标宋简体" w:eastAsia="方正小标宋简体" w:cs="方正小标宋简体"/>
          <w:b w:val="0"/>
          <w:bCs/>
          <w:color w:val="auto"/>
          <w:sz w:val="36"/>
          <w:szCs w:val="36"/>
          <w:lang w:val="en-US" w:eastAsia="zh-CN"/>
        </w:rPr>
        <w:t>2023年</w:t>
      </w:r>
      <w:r>
        <w:rPr>
          <w:rFonts w:hint="eastAsia" w:ascii="方正小标宋简体" w:hAnsi="方正小标宋简体" w:eastAsia="方正小标宋简体" w:cs="方正小标宋简体"/>
          <w:b w:val="0"/>
          <w:bCs/>
          <w:color w:val="auto"/>
          <w:sz w:val="36"/>
          <w:szCs w:val="36"/>
        </w:rPr>
        <w:t>部门预算</w:t>
      </w:r>
    </w:p>
    <w:p>
      <w:pPr>
        <w:spacing w:line="560" w:lineRule="exact"/>
        <w:jc w:val="center"/>
        <w:rPr>
          <w:rFonts w:hint="eastAsia" w:ascii="方正小标宋简体" w:hAnsi="方正小标宋简体" w:eastAsia="方正小标宋简体" w:cs="方正小标宋简体"/>
          <w:b w:val="0"/>
          <w:bCs/>
          <w:color w:val="auto"/>
          <w:sz w:val="36"/>
          <w:szCs w:val="36"/>
        </w:rPr>
      </w:pPr>
      <w:r>
        <w:rPr>
          <w:rFonts w:hint="eastAsia" w:ascii="方正小标宋简体" w:hAnsi="方正小标宋简体" w:eastAsia="方正小标宋简体" w:cs="方正小标宋简体"/>
          <w:b w:val="0"/>
          <w:bCs/>
          <w:color w:val="auto"/>
          <w:sz w:val="36"/>
          <w:szCs w:val="36"/>
        </w:rPr>
        <w:t>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eastAsia="zh-CN"/>
        </w:rPr>
        <w:t>人民政府办公室</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人民政府办公室</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eastAsia="zh-CN"/>
        </w:rPr>
        <w:t>人民政府办公室</w:t>
      </w:r>
      <w:r>
        <w:rPr>
          <w:rFonts w:hint="eastAsia" w:ascii="仿宋" w:hAnsi="仿宋" w:eastAsia="仿宋" w:cs="仿宋"/>
          <w:b/>
          <w:bCs/>
          <w:color w:val="auto"/>
          <w:sz w:val="32"/>
          <w:szCs w:val="32"/>
        </w:rPr>
        <w:t>部门预算表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、《项目支出绩效目标表》</w:t>
      </w:r>
    </w:p>
    <w:p>
      <w:pPr>
        <w:spacing w:line="560" w:lineRule="exact"/>
        <w:ind w:left="10" w:leftChars="5" w:firstLine="623" w:firstLineChars="194"/>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eastAsia="zh-CN"/>
        </w:rPr>
        <w:t>人民政府办公室</w:t>
      </w:r>
      <w:r>
        <w:rPr>
          <w:rFonts w:hint="eastAsia" w:ascii="黑体" w:hAnsi="黑体" w:eastAsia="黑体" w:cs="黑体"/>
          <w:b w:val="0"/>
          <w:bCs w:val="0"/>
          <w:color w:val="auto"/>
          <w:sz w:val="32"/>
          <w:szCs w:val="32"/>
        </w:rPr>
        <w:t>部门概况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ascii="宋体" w:hAnsi="宋体" w:eastAsia="黑体" w:cs="黑体"/>
          <w:color w:val="auto"/>
          <w:sz w:val="30"/>
          <w:szCs w:val="30"/>
        </w:rPr>
      </w:pPr>
      <w:r>
        <w:rPr>
          <w:rFonts w:hint="eastAsia" w:ascii="楷体" w:hAnsi="楷体" w:eastAsia="楷体" w:cs="楷体"/>
          <w:b/>
          <w:bCs/>
          <w:color w:val="auto"/>
          <w:sz w:val="32"/>
          <w:szCs w:val="32"/>
        </w:rPr>
        <w:t>一、部门主要职责</w:t>
      </w:r>
    </w:p>
    <w:p>
      <w:pPr>
        <w:spacing w:line="56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兴国县人民政府办公室是处理县政府日常工作的县政府工作部门，为正科级单位。</w:t>
      </w:r>
    </w:p>
    <w:p>
      <w:pPr>
        <w:spacing w:line="560" w:lineRule="exact"/>
        <w:ind w:firstLine="600" w:firstLineChars="200"/>
        <w:rPr>
          <w:rFonts w:ascii="仿宋" w:hAnsi="仿宋" w:eastAsia="仿宋" w:cs="仿宋"/>
          <w:color w:val="auto"/>
          <w:sz w:val="30"/>
          <w:szCs w:val="30"/>
        </w:rPr>
      </w:pPr>
      <w:r>
        <w:rPr>
          <w:rFonts w:hint="eastAsia" w:ascii="仿宋" w:hAnsi="仿宋" w:eastAsia="仿宋" w:cs="仿宋"/>
          <w:color w:val="auto"/>
          <w:sz w:val="30"/>
          <w:szCs w:val="30"/>
        </w:rPr>
        <w:t>主要职责是：</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主要职责是：</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（一）办理党中央、国务院、省委、省政府、市委、市政府及其各部门和县委公文的呈（传）阅以及有关文电处理工作。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（二）研究县政府各部门、各乡镇人民政府请示县政府的事项，提出审核意见，报县政府审定。</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（三）负责组织起草或审核以县政府、县政府办公室名义发布的公文；指导、协调县政府规范性文件起草和制定工作，以及县政府及其办公室重要文件、文稿、合同（协议）的涉法审查、涉法事务等工作。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四）负责县政府全体（扩大）会议、县政府党组会议、县政府常务会议、县长办公会会议等会议的组织协调工作，协助县政府领导组织实施会议决定事项；负责县政府领导、县直部门有关人员参加外部会议、活动的通知、协调、衔接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（五）根据县政府领导指示或办理文件的需要，对县政府各部门之间、乡镇政府之间、部门与乡镇政府之间相互协商后仍有争议的问题提出处理意见，报县政府领导决定。</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（六）督促检查县政府各部门和各乡镇政府对国务院、省政府、市政府和县政府公文、会议决定事项以及领导同志有关指示的贯彻执行落实。</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（七）根据县政府领导的指示或工作需要，组织专题调查研究，及时反映情况，提出意见。</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（八）指导、协调、监督全县政府信息公开工作。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（九）负责全县政府系统信息工作，协助和参与领导决策；负责县本级政府新闻发布工作。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（十）负责与县人大常委会办公室、县政协办公室联系，组织、督促有关部门和单位及时办理人大代表建议和政协委员提案。</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（十一）负责县政府、县政府办公室的印鉴管理使用；负责县政府办公室机关保密和档案工作。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（十二）负责县政府值班工作，及时报告重要情况，传达、督办上级政府和县政府领导同志指示，协调、指导全县政府系统值班工作。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（十三）负责上级领导、兄弟县（市、区）政府领导来兴国视察、慰问、考核、调研的组织协调工作。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四）负责贯彻落实上级有关金融工作政策，研究制定全县金融发展规划和工作计划，制定地方金融政策措施；负责全县担保公司、小额担保公司、典当行等的日常监管工作；负责协调处置全县涉及金融领域的突发事件，促进维护金融秩序和社会稳定。</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五）贯彻执行上级党委、政府深化“放管服”改革转变政府职能、加强政务服务工作的方针、政策、法律、法规以及县委、县政府的决策部署，牵头拟订全县“放管服”改革转变政府职能、加强政务服务工作的政策、制度、办法、标准，负责组织推进、指导协调、督促考核全县政务服务和政府职能转变工作，协调解决改革过程中的重大问题。</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（十六）贯彻落实上级有关行政审批制度改革的决策部署，统筹全县行政审批制度改革工作，提出行政审批制度改革的政策意见和建议，指导、检查、督促有关政策措施落实。</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（十七）贯彻执行党和国家对外方针政策法规，贯彻落实县委、县政府关于外事工作的指示和决定，会同有关部门研究提出执行有关外事政策的具体措施；负责拟订全县外事工作管理意见和规范性文件。</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（十八）处理群众来信，接待群众来访，及时向县政府领导报告来信来访中提出的重要建议和反映的重要问题，办理上级党政机关转交及县政府领导交办的有关信访事项。</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（十九）协助做好县政府机关和县政府领导的后勤服务工作。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楷体" w:hAnsi="楷体" w:eastAsia="楷体" w:cs="楷体"/>
          <w:b/>
          <w:bCs/>
          <w:color w:val="auto"/>
          <w:sz w:val="32"/>
          <w:szCs w:val="32"/>
        </w:rPr>
      </w:pPr>
      <w:r>
        <w:rPr>
          <w:rFonts w:hint="eastAsia" w:ascii="仿宋_GB2312" w:hAnsi="仿宋_GB2312" w:eastAsia="仿宋_GB2312" w:cs="仿宋_GB2312"/>
          <w:b w:val="0"/>
          <w:bCs w:val="0"/>
          <w:spacing w:val="-2"/>
          <w:sz w:val="32"/>
          <w:szCs w:val="32"/>
        </w:rPr>
        <w:t>（二十）办理县委、县政府交办的其它工作任务。</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二、部门基本情况</w:t>
      </w:r>
    </w:p>
    <w:p>
      <w:pPr>
        <w:ind w:firstLine="640" w:firstLineChars="200"/>
        <w:rPr>
          <w:rFonts w:ascii="仿宋" w:hAnsi="仿宋" w:eastAsia="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olor w:val="auto"/>
          <w:sz w:val="32"/>
          <w:szCs w:val="32"/>
        </w:rPr>
        <w:t>部门共有预算单位</w:t>
      </w:r>
      <w:r>
        <w:rPr>
          <w:rFonts w:hint="eastAsia" w:ascii="仿宋" w:hAnsi="仿宋" w:eastAsia="仿宋"/>
          <w:color w:val="auto"/>
          <w:sz w:val="32"/>
          <w:szCs w:val="32"/>
          <w:lang w:val="en-US" w:eastAsia="zh-CN"/>
        </w:rPr>
        <w:t>1</w:t>
      </w:r>
      <w:r>
        <w:rPr>
          <w:rFonts w:ascii="仿宋" w:hAnsi="仿宋" w:eastAsia="仿宋"/>
          <w:color w:val="auto"/>
          <w:sz w:val="32"/>
          <w:szCs w:val="32"/>
        </w:rPr>
        <w:t>个</w:t>
      </w:r>
      <w:r>
        <w:rPr>
          <w:rFonts w:hint="eastAsia" w:ascii="仿宋" w:hAnsi="仿宋" w:eastAsia="仿宋"/>
          <w:color w:val="auto"/>
          <w:sz w:val="32"/>
          <w:szCs w:val="32"/>
        </w:rPr>
        <w:t>。</w:t>
      </w:r>
      <w:r>
        <w:rPr>
          <w:rFonts w:hint="eastAsia" w:ascii="仿宋" w:hAnsi="仿宋" w:eastAsia="仿宋"/>
          <w:color w:val="auto"/>
          <w:sz w:val="32"/>
          <w:szCs w:val="32"/>
          <w:lang w:eastAsia="zh-CN"/>
        </w:rPr>
        <w:t>包括：兴国县人民政府办公室。</w:t>
      </w:r>
    </w:p>
    <w:p>
      <w:pPr>
        <w:ind w:firstLine="640" w:firstLineChars="200"/>
        <w:rPr>
          <w:rFonts w:ascii="仿宋" w:hAnsi="仿宋" w:eastAsia="仿宋" w:cs="仿宋"/>
          <w:color w:val="auto"/>
          <w:sz w:val="32"/>
          <w:szCs w:val="32"/>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olor w:val="auto"/>
          <w:sz w:val="32"/>
          <w:szCs w:val="32"/>
          <w:lang w:val="en-US" w:eastAsia="zh-CN"/>
        </w:rPr>
        <w:t>27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olor w:val="auto"/>
          <w:sz w:val="32"/>
          <w:szCs w:val="32"/>
          <w:lang w:val="en-US" w:eastAsia="zh-CN"/>
        </w:rPr>
        <w:t>27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olor w:val="auto"/>
          <w:sz w:val="32"/>
          <w:szCs w:val="32"/>
          <w:lang w:val="en-US" w:eastAsia="zh-CN"/>
        </w:rPr>
        <w:t>27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olor w:val="auto"/>
          <w:sz w:val="32"/>
          <w:szCs w:val="32"/>
          <w:lang w:val="en-US" w:eastAsia="zh-CN"/>
        </w:rPr>
        <w:t>27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olor w:val="auto"/>
          <w:sz w:val="32"/>
          <w:szCs w:val="32"/>
          <w:lang w:val="en-US" w:eastAsia="zh-CN"/>
        </w:rPr>
        <w:t>27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人,退休人数小计</w:t>
      </w:r>
      <w:r>
        <w:rPr>
          <w:rFonts w:hint="eastAsia" w:ascii="仿宋" w:hAnsi="仿宋" w:eastAsia="仿宋"/>
          <w:color w:val="auto"/>
          <w:sz w:val="32"/>
          <w:szCs w:val="32"/>
          <w:lang w:val="en-US" w:eastAsia="zh-CN"/>
        </w:rPr>
        <w:t>15</w:t>
      </w:r>
      <w:r>
        <w:rPr>
          <w:rFonts w:ascii="仿宋" w:hAnsi="仿宋" w:eastAsia="仿宋"/>
          <w:color w:val="auto"/>
          <w:sz w:val="32"/>
          <w:szCs w:val="32"/>
        </w:rPr>
        <w:t>人,退职人员</w:t>
      </w:r>
      <w:r>
        <w:rPr>
          <w:rFonts w:ascii="仿宋" w:hAnsi="仿宋" w:eastAsia="仿宋" w:cs="Times New Roman"/>
          <w:color w:val="auto"/>
          <w:kern w:val="0"/>
          <w:sz w:val="32"/>
          <w:szCs w:val="32"/>
        </w:rPr>
        <w:t>__</w:t>
      </w:r>
      <w:r>
        <w:rPr>
          <w:rFonts w:hint="eastAsia" w:ascii="仿宋" w:hAnsi="仿宋" w:eastAsia="仿宋" w:cs="Times New Roman"/>
          <w:color w:val="auto"/>
          <w:kern w:val="0"/>
          <w:sz w:val="32"/>
          <w:szCs w:val="32"/>
          <w:lang w:val="en-US" w:eastAsia="zh-CN"/>
        </w:rPr>
        <w:t>0</w:t>
      </w:r>
      <w:r>
        <w:rPr>
          <w:rFonts w:ascii="仿宋" w:hAnsi="仿宋" w:eastAsia="仿宋" w:cs="Times New Roman"/>
          <w:color w:val="auto"/>
          <w:kern w:val="0"/>
          <w:sz w:val="32"/>
          <w:szCs w:val="32"/>
        </w:rPr>
        <w:t>__</w:t>
      </w:r>
      <w:r>
        <w:rPr>
          <w:rFonts w:ascii="仿宋" w:hAnsi="仿宋" w:eastAsia="仿宋"/>
          <w:color w:val="auto"/>
          <w:sz w:val="32"/>
          <w:szCs w:val="32"/>
        </w:rPr>
        <w:t>人,遗属人数</w:t>
      </w:r>
      <w:r>
        <w:rPr>
          <w:rFonts w:hint="eastAsia" w:ascii="仿宋" w:hAnsi="仿宋" w:eastAsia="仿宋"/>
          <w:color w:val="auto"/>
          <w:sz w:val="32"/>
          <w:szCs w:val="32"/>
          <w:lang w:val="en-US" w:eastAsia="zh-CN"/>
        </w:rPr>
        <w:t>4</w:t>
      </w:r>
      <w:r>
        <w:rPr>
          <w:rFonts w:ascii="仿宋" w:hAnsi="仿宋" w:eastAsia="仿宋"/>
          <w:color w:val="auto"/>
          <w:sz w:val="32"/>
          <w:szCs w:val="32"/>
        </w:rPr>
        <w:t>人。</w:t>
      </w:r>
      <w:r>
        <w:rPr>
          <w:color w:val="auto"/>
        </w:rPr>
        <w:fldChar w:fldCharType="end"/>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eastAsia="zh-CN"/>
        </w:rPr>
        <w:t>人民政府办公室</w:t>
      </w:r>
      <w:r>
        <w:rPr>
          <w:rFonts w:hint="eastAsia" w:ascii="黑体" w:hAnsi="黑体" w:eastAsia="黑体" w:cs="黑体"/>
          <w:b w:val="0"/>
          <w:bCs w:val="0"/>
          <w:color w:val="auto"/>
          <w:sz w:val="32"/>
          <w:szCs w:val="32"/>
        </w:rPr>
        <w:t>部门预算情况说明</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年部门预算收支情况说明</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ind w:firstLine="585"/>
        <w:jc w:val="left"/>
        <w:rPr>
          <w:rFonts w:hint="eastAsia" w:ascii="仿宋" w:hAnsi="仿宋" w:eastAsia="仿宋"/>
          <w:color w:val="auto"/>
          <w:sz w:val="30"/>
          <w:szCs w:val="30"/>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0"/>
          <w:szCs w:val="30"/>
          <w:lang w:eastAsia="zh-CN"/>
        </w:rPr>
        <w:t>本部门收入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0"/>
          <w:szCs w:val="30"/>
          <w:lang w:val="en-US" w:eastAsia="zh-CN"/>
        </w:rPr>
        <w:t>861.81</w:t>
      </w:r>
      <w:r>
        <w:rPr>
          <w:rFonts w:hint="eastAsia" w:ascii="仿宋" w:hAnsi="仿宋" w:eastAsia="仿宋" w:cs="仿宋"/>
          <w:color w:val="auto"/>
          <w:sz w:val="30"/>
          <w:szCs w:val="30"/>
        </w:rPr>
        <w:t>万元，</w:t>
      </w:r>
      <w:r>
        <w:rPr>
          <w:rFonts w:hint="eastAsia" w:ascii="仿宋" w:hAnsi="仿宋" w:eastAsia="仿宋" w:cs="仿宋"/>
          <w:color w:val="auto"/>
          <w:sz w:val="32"/>
          <w:szCs w:val="32"/>
        </w:rPr>
        <w:t>较上年预算安排减</w:t>
      </w:r>
      <w:r>
        <w:rPr>
          <w:rFonts w:hint="eastAsia" w:ascii="仿宋" w:hAnsi="仿宋" w:eastAsia="仿宋" w:cs="仿宋"/>
          <w:color w:val="auto"/>
          <w:sz w:val="32"/>
          <w:szCs w:val="32"/>
          <w:lang w:eastAsia="zh-CN"/>
        </w:rPr>
        <w:t>少</w:t>
      </w:r>
      <w:r>
        <w:rPr>
          <w:rFonts w:hint="eastAsia" w:ascii="仿宋" w:hAnsi="仿宋" w:eastAsia="仿宋" w:cs="仿宋"/>
          <w:color w:val="auto"/>
          <w:sz w:val="32"/>
          <w:szCs w:val="32"/>
          <w:lang w:val="en-US" w:eastAsia="zh-CN"/>
        </w:rPr>
        <w:t>312.07</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减</w:t>
      </w:r>
      <w:r>
        <w:rPr>
          <w:rFonts w:hint="eastAsia" w:ascii="仿宋" w:hAnsi="仿宋" w:eastAsia="仿宋" w:cs="仿宋"/>
          <w:color w:val="auto"/>
          <w:sz w:val="32"/>
          <w:szCs w:val="32"/>
          <w:lang w:val="en-US" w:eastAsia="zh-CN"/>
        </w:rPr>
        <w:t>26.5%</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主要原因是：</w:t>
      </w:r>
      <w:r>
        <w:rPr>
          <w:rFonts w:hint="eastAsia" w:ascii="仿宋" w:hAnsi="仿宋" w:eastAsia="仿宋"/>
          <w:color w:val="auto"/>
          <w:sz w:val="30"/>
          <w:szCs w:val="30"/>
          <w:highlight w:val="none"/>
          <w:shd w:val="clear" w:color="auto" w:fill="auto"/>
          <w:lang w:eastAsia="zh-CN"/>
        </w:rPr>
        <w:t>本年度没有上年结转及人员变动</w:t>
      </w:r>
      <w:r>
        <w:rPr>
          <w:rFonts w:hint="eastAsia" w:ascii="仿宋" w:hAnsi="仿宋" w:eastAsia="仿宋"/>
          <w:color w:val="auto"/>
          <w:sz w:val="30"/>
          <w:szCs w:val="30"/>
          <w:highlight w:val="none"/>
          <w:shd w:val="clear" w:color="auto" w:fill="auto"/>
        </w:rPr>
        <w:t>。</w:t>
      </w:r>
    </w:p>
    <w:p>
      <w:pPr>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highlight w:val="none"/>
        </w:rPr>
        <w:t>具体为：</w:t>
      </w:r>
      <w:r>
        <w:rPr>
          <w:rFonts w:hint="eastAsia" w:ascii="仿宋" w:hAnsi="仿宋" w:eastAsia="仿宋" w:cs="仿宋"/>
          <w:color w:val="auto"/>
          <w:sz w:val="32"/>
          <w:szCs w:val="32"/>
          <w:highlight w:val="none"/>
        </w:rPr>
        <w:t>一般公共预算收入</w:t>
      </w:r>
      <w:r>
        <w:rPr>
          <w:rFonts w:hint="eastAsia" w:ascii="仿宋" w:hAnsi="仿宋" w:eastAsia="仿宋" w:cs="仿宋"/>
          <w:color w:val="auto"/>
          <w:sz w:val="30"/>
          <w:szCs w:val="30"/>
          <w:highlight w:val="none"/>
          <w:lang w:eastAsia="zh-CN"/>
        </w:rPr>
        <w:t>收入</w:t>
      </w:r>
      <w:r>
        <w:rPr>
          <w:rFonts w:hint="eastAsia" w:ascii="仿宋" w:hAnsi="仿宋" w:eastAsia="仿宋" w:cs="仿宋"/>
          <w:color w:val="auto"/>
          <w:sz w:val="30"/>
          <w:szCs w:val="30"/>
          <w:highlight w:val="none"/>
          <w:lang w:val="en-US" w:eastAsia="zh-CN"/>
        </w:rPr>
        <w:t>796.81</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rPr>
        <w:t>占收入预算总额</w:t>
      </w:r>
      <w:r>
        <w:rPr>
          <w:rFonts w:hint="eastAsia" w:ascii="仿宋" w:hAnsi="仿宋" w:eastAsia="仿宋" w:cs="仿宋"/>
          <w:color w:val="auto"/>
          <w:sz w:val="32"/>
          <w:szCs w:val="32"/>
          <w:lang w:val="en-US" w:eastAsia="zh-CN"/>
        </w:rPr>
        <w:t>92.4%，</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增加了</w:t>
      </w:r>
      <w:r>
        <w:rPr>
          <w:rFonts w:hint="eastAsia" w:ascii="仿宋" w:hAnsi="仿宋" w:eastAsia="仿宋" w:cs="仿宋"/>
          <w:color w:val="auto"/>
          <w:sz w:val="32"/>
          <w:szCs w:val="32"/>
          <w:highlight w:val="none"/>
          <w:lang w:val="en-US" w:eastAsia="zh-CN"/>
        </w:rPr>
        <w:t>3.87</w:t>
      </w:r>
      <w:r>
        <w:rPr>
          <w:rFonts w:hint="eastAsia" w:ascii="仿宋" w:hAnsi="仿宋" w:eastAsia="仿宋" w:cs="仿宋"/>
          <w:color w:val="auto"/>
          <w:sz w:val="32"/>
          <w:szCs w:val="32"/>
          <w:highlight w:val="none"/>
          <w:lang w:eastAsia="zh-CN"/>
        </w:rPr>
        <w:t>万元，增加</w:t>
      </w:r>
      <w:r>
        <w:rPr>
          <w:rFonts w:hint="eastAsia" w:ascii="仿宋" w:hAnsi="仿宋" w:eastAsia="仿宋" w:cs="仿宋"/>
          <w:color w:val="auto"/>
          <w:sz w:val="32"/>
          <w:szCs w:val="32"/>
          <w:highlight w:val="none"/>
          <w:lang w:val="en-US" w:eastAsia="zh-CN"/>
        </w:rPr>
        <w:t>0.48%</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lang w:eastAsia="zh-CN"/>
        </w:rPr>
        <w:t>其他</w:t>
      </w:r>
      <w:r>
        <w:rPr>
          <w:rFonts w:hint="eastAsia" w:ascii="仿宋" w:hAnsi="仿宋" w:eastAsia="仿宋" w:cs="仿宋"/>
          <w:color w:val="auto"/>
          <w:sz w:val="32"/>
          <w:szCs w:val="32"/>
        </w:rPr>
        <w:t>收入</w:t>
      </w:r>
      <w:r>
        <w:rPr>
          <w:rFonts w:hint="eastAsia" w:ascii="仿宋" w:hAnsi="仿宋" w:eastAsia="仿宋" w:cs="仿宋"/>
          <w:color w:val="auto"/>
          <w:sz w:val="32"/>
          <w:szCs w:val="32"/>
          <w:lang w:val="en-US" w:eastAsia="zh-CN"/>
        </w:rPr>
        <w:t>65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占收入预算总额的</w:t>
      </w:r>
      <w:r>
        <w:rPr>
          <w:rFonts w:hint="eastAsia" w:ascii="仿宋" w:hAnsi="仿宋" w:eastAsia="仿宋" w:cs="仿宋"/>
          <w:color w:val="auto"/>
          <w:sz w:val="32"/>
          <w:szCs w:val="32"/>
          <w:lang w:val="en-US" w:eastAsia="zh-CN"/>
        </w:rPr>
        <w:t>7.6%，</w:t>
      </w:r>
      <w:r>
        <w:rPr>
          <w:rFonts w:hint="eastAsia" w:ascii="仿宋" w:hAnsi="仿宋" w:eastAsia="仿宋" w:cs="仿宋"/>
          <w:color w:val="auto"/>
          <w:sz w:val="30"/>
          <w:szCs w:val="30"/>
          <w:highlight w:val="none"/>
          <w:lang w:eastAsia="zh-CN"/>
        </w:rPr>
        <w:t>财政拨款结余结转</w:t>
      </w:r>
      <w:r>
        <w:rPr>
          <w:rFonts w:hint="eastAsia" w:ascii="仿宋" w:hAnsi="仿宋" w:eastAsia="仿宋" w:cs="仿宋"/>
          <w:color w:val="auto"/>
          <w:sz w:val="30"/>
          <w:szCs w:val="30"/>
          <w:highlight w:val="none"/>
          <w:lang w:val="en-US" w:eastAsia="zh-CN"/>
        </w:rPr>
        <w:t>0万元，较上年预算安排减少222.13万元。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ind w:firstLine="585"/>
        <w:jc w:val="left"/>
        <w:rPr>
          <w:rFonts w:hint="eastAsia" w:ascii="仿宋" w:hAnsi="仿宋" w:eastAsia="仿宋"/>
          <w:color w:val="auto"/>
          <w:sz w:val="30"/>
          <w:szCs w:val="30"/>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0"/>
          <w:szCs w:val="30"/>
          <w:highlight w:val="none"/>
          <w:lang w:eastAsia="zh-CN"/>
        </w:rPr>
        <w:t>本部门</w:t>
      </w:r>
      <w:r>
        <w:rPr>
          <w:rFonts w:hint="eastAsia" w:ascii="仿宋" w:hAnsi="仿宋" w:eastAsia="仿宋" w:cs="仿宋"/>
          <w:color w:val="auto"/>
          <w:sz w:val="30"/>
          <w:szCs w:val="30"/>
          <w:highlight w:val="none"/>
        </w:rPr>
        <w:t>支出预算</w:t>
      </w:r>
      <w:r>
        <w:rPr>
          <w:rFonts w:hint="eastAsia" w:ascii="仿宋" w:hAnsi="仿宋" w:eastAsia="仿宋" w:cs="仿宋"/>
          <w:color w:val="auto"/>
          <w:sz w:val="30"/>
          <w:szCs w:val="30"/>
          <w:highlight w:val="none"/>
          <w:lang w:eastAsia="zh-CN"/>
        </w:rPr>
        <w:t>总额</w:t>
      </w:r>
      <w:r>
        <w:rPr>
          <w:rFonts w:hint="eastAsia" w:ascii="仿宋" w:hAnsi="仿宋" w:eastAsia="仿宋" w:cs="仿宋"/>
          <w:color w:val="auto"/>
          <w:sz w:val="30"/>
          <w:szCs w:val="30"/>
          <w:highlight w:val="none"/>
          <w:lang w:val="en-US" w:eastAsia="zh-CN"/>
        </w:rPr>
        <w:t>861.81</w:t>
      </w:r>
      <w:r>
        <w:rPr>
          <w:rFonts w:hint="eastAsia" w:ascii="仿宋" w:hAnsi="仿宋" w:eastAsia="仿宋" w:cs="仿宋"/>
          <w:color w:val="auto"/>
          <w:sz w:val="30"/>
          <w:szCs w:val="30"/>
          <w:highlight w:val="none"/>
        </w:rPr>
        <w:t>万元，</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312.07</w:t>
      </w:r>
      <w:r>
        <w:rPr>
          <w:rFonts w:hint="eastAsia" w:ascii="仿宋" w:hAnsi="仿宋" w:eastAsia="仿宋" w:cs="仿宋"/>
          <w:color w:val="auto"/>
          <w:sz w:val="32"/>
          <w:szCs w:val="32"/>
          <w:highlight w:val="none"/>
          <w:lang w:eastAsia="zh-CN"/>
        </w:rPr>
        <w:t>万元，减</w:t>
      </w:r>
      <w:r>
        <w:rPr>
          <w:rFonts w:hint="eastAsia" w:ascii="仿宋" w:hAnsi="仿宋" w:eastAsia="仿宋" w:cs="仿宋"/>
          <w:color w:val="auto"/>
          <w:sz w:val="32"/>
          <w:szCs w:val="32"/>
          <w:highlight w:val="none"/>
          <w:lang w:val="en-US" w:eastAsia="zh-CN"/>
        </w:rPr>
        <w:t>26.5%</w:t>
      </w:r>
      <w:r>
        <w:rPr>
          <w:rFonts w:hint="eastAsia" w:ascii="仿宋" w:hAnsi="仿宋" w:eastAsia="仿宋" w:cs="仿宋"/>
          <w:color w:val="auto"/>
          <w:sz w:val="32"/>
          <w:szCs w:val="32"/>
          <w:highlight w:val="none"/>
        </w:rPr>
        <w:t>。</w:t>
      </w:r>
      <w:r>
        <w:rPr>
          <w:rFonts w:hint="eastAsia" w:ascii="仿宋" w:hAnsi="仿宋" w:eastAsia="仿宋" w:cs="仿宋"/>
          <w:color w:val="auto"/>
          <w:sz w:val="32"/>
          <w:szCs w:val="32"/>
          <w:highlight w:val="none"/>
          <w:lang w:eastAsia="zh-CN"/>
        </w:rPr>
        <w:t>主要原因是：</w:t>
      </w:r>
      <w:r>
        <w:rPr>
          <w:rFonts w:hint="eastAsia" w:ascii="仿宋" w:hAnsi="仿宋" w:eastAsia="仿宋"/>
          <w:color w:val="auto"/>
          <w:sz w:val="30"/>
          <w:szCs w:val="30"/>
          <w:highlight w:val="none"/>
          <w:shd w:val="clear" w:color="auto" w:fill="auto"/>
        </w:rPr>
        <w:t>厉行节约，反对浪费，进一步压缩各类不必要的开支</w:t>
      </w:r>
      <w:r>
        <w:rPr>
          <w:rFonts w:hint="eastAsia" w:ascii="仿宋" w:hAnsi="仿宋" w:eastAsia="仿宋"/>
          <w:color w:val="auto"/>
          <w:sz w:val="30"/>
          <w:szCs w:val="30"/>
          <w:highlight w:val="none"/>
          <w:shd w:val="clear" w:color="auto" w:fill="auto"/>
          <w:lang w:eastAsia="zh-CN"/>
        </w:rPr>
        <w:t>，坚持过紧日子</w:t>
      </w:r>
      <w:r>
        <w:rPr>
          <w:rFonts w:hint="eastAsia" w:ascii="仿宋" w:hAnsi="仿宋" w:eastAsia="仿宋"/>
          <w:color w:val="auto"/>
          <w:sz w:val="30"/>
          <w:szCs w:val="30"/>
          <w:highlight w:val="none"/>
          <w:shd w:val="clear" w:color="auto" w:fill="auto"/>
        </w:rPr>
        <w:t>。</w:t>
      </w:r>
    </w:p>
    <w:p>
      <w:pPr>
        <w:spacing w:line="560" w:lineRule="exact"/>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具体为</w:t>
      </w:r>
      <w:r>
        <w:rPr>
          <w:rFonts w:hint="eastAsia" w:ascii="仿宋" w:hAnsi="仿宋" w:eastAsia="仿宋" w:cs="仿宋"/>
          <w:color w:val="auto"/>
          <w:sz w:val="30"/>
          <w:szCs w:val="30"/>
          <w:highlight w:val="none"/>
          <w:lang w:eastAsia="zh-CN"/>
        </w:rPr>
        <w:t>：</w:t>
      </w:r>
    </w:p>
    <w:p>
      <w:pPr>
        <w:spacing w:line="560" w:lineRule="exact"/>
        <w:ind w:firstLine="60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30"/>
          <w:szCs w:val="30"/>
          <w:highlight w:val="none"/>
          <w:lang w:eastAsia="zh-CN"/>
        </w:rPr>
        <w:t>按支出项目类别及经济分类科目划分：基本支出</w:t>
      </w:r>
      <w:r>
        <w:rPr>
          <w:rFonts w:hint="eastAsia" w:ascii="仿宋" w:hAnsi="仿宋" w:eastAsia="仿宋" w:cs="仿宋"/>
          <w:color w:val="auto"/>
          <w:sz w:val="30"/>
          <w:szCs w:val="30"/>
          <w:highlight w:val="none"/>
          <w:lang w:val="en-US" w:eastAsia="zh-CN"/>
        </w:rPr>
        <w:t>468.72</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107.23</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rPr>
        <w:t>占支出预算总额的</w:t>
      </w:r>
      <w:r>
        <w:rPr>
          <w:rFonts w:hint="eastAsia" w:ascii="仿宋" w:hAnsi="仿宋" w:eastAsia="仿宋" w:cs="仿宋"/>
          <w:color w:val="auto"/>
          <w:sz w:val="32"/>
          <w:szCs w:val="32"/>
          <w:lang w:val="en-US" w:eastAsia="zh-CN"/>
        </w:rPr>
        <w:t>54.3</w:t>
      </w:r>
      <w:r>
        <w:rPr>
          <w:rFonts w:hint="eastAsia" w:ascii="仿宋" w:hAnsi="仿宋" w:eastAsia="仿宋" w:cs="仿宋"/>
          <w:color w:val="auto"/>
          <w:sz w:val="32"/>
          <w:szCs w:val="32"/>
        </w:rPr>
        <w:t>%，</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auto"/>
          <w:sz w:val="32"/>
          <w:szCs w:val="32"/>
        </w:rPr>
        <w:t>工资福利支出</w:t>
      </w:r>
      <w:r>
        <w:rPr>
          <w:rFonts w:hint="eastAsia" w:ascii="仿宋" w:hAnsi="仿宋" w:eastAsia="仿宋" w:cs="仿宋"/>
          <w:color w:val="auto"/>
          <w:sz w:val="32"/>
          <w:szCs w:val="32"/>
          <w:lang w:val="en-US" w:eastAsia="zh-CN"/>
        </w:rPr>
        <w:t>422.59</w:t>
      </w:r>
      <w:r>
        <w:rPr>
          <w:rFonts w:hint="eastAsia" w:ascii="仿宋" w:hAnsi="仿宋" w:eastAsia="仿宋" w:cs="仿宋"/>
          <w:color w:val="auto"/>
          <w:sz w:val="32"/>
          <w:szCs w:val="32"/>
        </w:rPr>
        <w:t>万元、商品和服务支出</w:t>
      </w:r>
      <w:r>
        <w:rPr>
          <w:rFonts w:hint="eastAsia" w:ascii="仿宋" w:hAnsi="仿宋" w:eastAsia="仿宋" w:cs="仿宋"/>
          <w:color w:val="auto"/>
          <w:sz w:val="32"/>
          <w:szCs w:val="32"/>
          <w:lang w:val="en-US" w:eastAsia="zh-CN"/>
        </w:rPr>
        <w:t>42.66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、对个人和家庭的补助</w:t>
      </w:r>
      <w:r>
        <w:rPr>
          <w:rFonts w:hint="eastAsia" w:ascii="仿宋" w:hAnsi="仿宋" w:eastAsia="仿宋" w:cs="仿宋"/>
          <w:color w:val="auto"/>
          <w:sz w:val="32"/>
          <w:szCs w:val="32"/>
          <w:lang w:val="en-US" w:eastAsia="zh-CN"/>
        </w:rPr>
        <w:t>3.48万元</w:t>
      </w:r>
      <w:r>
        <w:rPr>
          <w:rFonts w:hint="eastAsia" w:ascii="仿宋" w:hAnsi="仿宋" w:eastAsia="仿宋" w:cs="仿宋"/>
          <w:color w:val="auto"/>
          <w:sz w:val="32"/>
          <w:szCs w:val="32"/>
        </w:rPr>
        <w:t>；</w:t>
      </w:r>
      <w:r>
        <w:rPr>
          <w:rFonts w:hint="eastAsia" w:ascii="仿宋" w:hAnsi="仿宋" w:eastAsia="仿宋" w:cs="仿宋"/>
          <w:color w:val="auto"/>
          <w:sz w:val="30"/>
          <w:szCs w:val="30"/>
          <w:highlight w:val="none"/>
          <w:lang w:eastAsia="zh-CN"/>
        </w:rPr>
        <w:t>项目支出</w:t>
      </w:r>
      <w:r>
        <w:rPr>
          <w:rFonts w:hint="eastAsia" w:ascii="仿宋" w:hAnsi="仿宋" w:eastAsia="仿宋" w:cs="仿宋"/>
          <w:color w:val="auto"/>
          <w:sz w:val="30"/>
          <w:szCs w:val="30"/>
          <w:highlight w:val="none"/>
          <w:lang w:val="en-US" w:eastAsia="zh-CN"/>
        </w:rPr>
        <w:t>393.09</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减少</w:t>
      </w:r>
      <w:r>
        <w:rPr>
          <w:rFonts w:hint="eastAsia" w:ascii="仿宋" w:hAnsi="仿宋" w:eastAsia="仿宋" w:cs="仿宋"/>
          <w:color w:val="auto"/>
          <w:sz w:val="32"/>
          <w:szCs w:val="32"/>
          <w:highlight w:val="none"/>
          <w:lang w:val="en-US" w:eastAsia="zh-CN"/>
        </w:rPr>
        <w:t>419.31</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rPr>
        <w:t>占支出预算总额的</w:t>
      </w:r>
      <w:r>
        <w:rPr>
          <w:rFonts w:hint="eastAsia" w:ascii="仿宋" w:hAnsi="仿宋" w:eastAsia="仿宋" w:cs="仿宋"/>
          <w:color w:val="auto"/>
          <w:sz w:val="32"/>
          <w:szCs w:val="32"/>
          <w:lang w:val="en-US" w:eastAsia="zh-CN"/>
        </w:rPr>
        <w:t>45.7</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auto"/>
          <w:sz w:val="32"/>
          <w:szCs w:val="32"/>
        </w:rPr>
        <w:t>商品和服务支出项目支出</w:t>
      </w:r>
      <w:r>
        <w:rPr>
          <w:rFonts w:hint="eastAsia" w:ascii="仿宋" w:hAnsi="仿宋" w:eastAsia="仿宋" w:cs="仿宋"/>
          <w:color w:val="auto"/>
          <w:sz w:val="32"/>
          <w:szCs w:val="32"/>
          <w:lang w:val="en-US" w:eastAsia="zh-CN"/>
        </w:rPr>
        <w:t>343.09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，其他相关支出</w:t>
      </w:r>
      <w:r>
        <w:rPr>
          <w:rFonts w:hint="eastAsia" w:ascii="仿宋" w:hAnsi="仿宋" w:eastAsia="仿宋" w:cs="仿宋"/>
          <w:color w:val="auto"/>
          <w:sz w:val="32"/>
          <w:szCs w:val="32"/>
          <w:lang w:val="en-US" w:eastAsia="zh-CN"/>
        </w:rPr>
        <w:t>50</w:t>
      </w:r>
      <w:r>
        <w:rPr>
          <w:rFonts w:hint="eastAsia" w:ascii="仿宋" w:hAnsi="仿宋" w:eastAsia="仿宋" w:cs="仿宋"/>
          <w:color w:val="auto"/>
          <w:sz w:val="32"/>
          <w:szCs w:val="32"/>
        </w:rPr>
        <w:t>万元。</w:t>
      </w:r>
    </w:p>
    <w:p>
      <w:pPr>
        <w:spacing w:line="560" w:lineRule="exact"/>
        <w:ind w:firstLine="602" w:firstLineChars="200"/>
        <w:rPr>
          <w:rFonts w:hint="eastAsia" w:ascii="宋体" w:hAnsi="宋体" w:eastAsia="仿宋_GB2312" w:cs="仿宋_GB2312"/>
          <w:color w:val="auto"/>
          <w:sz w:val="30"/>
          <w:szCs w:val="30"/>
        </w:rPr>
      </w:pPr>
      <w:r>
        <w:rPr>
          <w:rFonts w:hint="eastAsia" w:ascii="宋体" w:hAnsi="宋体" w:eastAsia="仿宋_GB2312" w:cs="仿宋_GB2312"/>
          <w:b/>
          <w:bCs/>
          <w:color w:val="auto"/>
          <w:sz w:val="30"/>
          <w:szCs w:val="30"/>
        </w:rPr>
        <w:t>按支出功能科目划分：</w:t>
      </w:r>
      <w:r>
        <w:rPr>
          <w:rFonts w:hint="eastAsia" w:ascii="宋体" w:hAnsi="宋体" w:eastAsia="仿宋_GB2312" w:cs="仿宋_GB2312"/>
          <w:color w:val="auto"/>
          <w:sz w:val="30"/>
          <w:szCs w:val="30"/>
        </w:rPr>
        <w:t>一般公共服务支出</w:t>
      </w:r>
      <w:r>
        <w:rPr>
          <w:rFonts w:hint="eastAsia" w:ascii="宋体" w:hAnsi="宋体" w:eastAsia="仿宋_GB2312" w:cs="仿宋_GB2312"/>
          <w:color w:val="auto"/>
          <w:sz w:val="30"/>
          <w:szCs w:val="30"/>
          <w:lang w:val="en-US" w:eastAsia="zh-CN"/>
        </w:rPr>
        <w:t>755.22</w:t>
      </w:r>
      <w:r>
        <w:rPr>
          <w:rFonts w:hint="eastAsia" w:ascii="宋体" w:hAnsi="宋体" w:eastAsia="仿宋_GB2312" w:cs="仿宋_GB2312"/>
          <w:color w:val="auto"/>
          <w:sz w:val="30"/>
          <w:szCs w:val="30"/>
        </w:rPr>
        <w:t>万元，</w:t>
      </w:r>
      <w:r>
        <w:rPr>
          <w:rFonts w:hint="eastAsia" w:ascii="宋体" w:hAnsi="宋体" w:eastAsia="仿宋_GB2312" w:cs="仿宋_GB2312"/>
          <w:color w:val="auto"/>
          <w:sz w:val="30"/>
          <w:szCs w:val="30"/>
          <w:lang w:eastAsia="zh-CN"/>
        </w:rPr>
        <w:t>较上年预算安排减少</w:t>
      </w:r>
      <w:r>
        <w:rPr>
          <w:rFonts w:hint="eastAsia" w:ascii="宋体" w:hAnsi="宋体" w:eastAsia="仿宋_GB2312" w:cs="仿宋_GB2312"/>
          <w:color w:val="auto"/>
          <w:sz w:val="30"/>
          <w:szCs w:val="30"/>
          <w:lang w:val="en-US" w:eastAsia="zh-CN"/>
        </w:rPr>
        <w:t>216.84万元，</w:t>
      </w:r>
      <w:r>
        <w:rPr>
          <w:rFonts w:hint="eastAsia" w:ascii="宋体" w:hAnsi="宋体" w:eastAsia="仿宋_GB2312" w:cs="仿宋_GB2312"/>
          <w:color w:val="auto"/>
          <w:sz w:val="30"/>
          <w:szCs w:val="30"/>
        </w:rPr>
        <w:t>占支出预算总额的</w:t>
      </w:r>
      <w:r>
        <w:rPr>
          <w:rFonts w:hint="eastAsia" w:ascii="宋体" w:hAnsi="宋体" w:eastAsia="仿宋_GB2312" w:cs="仿宋_GB2312"/>
          <w:color w:val="auto"/>
          <w:sz w:val="30"/>
          <w:szCs w:val="30"/>
          <w:lang w:val="en-US" w:eastAsia="zh-CN"/>
        </w:rPr>
        <w:t>87.6</w:t>
      </w:r>
      <w:r>
        <w:rPr>
          <w:rFonts w:hint="eastAsia" w:ascii="宋体" w:hAnsi="宋体" w:eastAsia="仿宋_GB2312" w:cs="仿宋_GB2312"/>
          <w:color w:val="auto"/>
          <w:sz w:val="30"/>
          <w:szCs w:val="30"/>
        </w:rPr>
        <w:t>%；社会保障和就业</w:t>
      </w:r>
      <w:r>
        <w:rPr>
          <w:rFonts w:hint="eastAsia" w:ascii="宋体" w:hAnsi="宋体" w:eastAsia="仿宋_GB2312" w:cs="仿宋_GB2312"/>
          <w:color w:val="auto"/>
          <w:sz w:val="30"/>
          <w:szCs w:val="30"/>
          <w:lang w:val="en-US" w:eastAsia="zh-CN"/>
        </w:rPr>
        <w:t>42.18</w:t>
      </w:r>
      <w:r>
        <w:rPr>
          <w:rFonts w:hint="eastAsia" w:ascii="宋体" w:hAnsi="宋体" w:eastAsia="仿宋_GB2312" w:cs="仿宋_GB2312"/>
          <w:color w:val="auto"/>
          <w:sz w:val="30"/>
          <w:szCs w:val="30"/>
        </w:rPr>
        <w:t>万元，占支出预算总额的4</w:t>
      </w:r>
      <w:r>
        <w:rPr>
          <w:rFonts w:hint="eastAsia" w:ascii="宋体" w:hAnsi="宋体" w:eastAsia="仿宋_GB2312" w:cs="仿宋_GB2312"/>
          <w:color w:val="auto"/>
          <w:sz w:val="30"/>
          <w:szCs w:val="30"/>
          <w:lang w:val="en-US" w:eastAsia="zh-CN"/>
        </w:rPr>
        <w:t>.89</w:t>
      </w:r>
      <w:r>
        <w:rPr>
          <w:rFonts w:hint="eastAsia" w:ascii="宋体" w:hAnsi="宋体" w:eastAsia="仿宋_GB2312" w:cs="仿宋_GB2312"/>
          <w:color w:val="auto"/>
          <w:sz w:val="30"/>
          <w:szCs w:val="30"/>
        </w:rPr>
        <w:t>%；医疗卫生支出3</w:t>
      </w:r>
      <w:r>
        <w:rPr>
          <w:rFonts w:hint="eastAsia" w:ascii="宋体" w:hAnsi="宋体" w:eastAsia="仿宋_GB2312" w:cs="仿宋_GB2312"/>
          <w:color w:val="auto"/>
          <w:sz w:val="30"/>
          <w:szCs w:val="30"/>
          <w:lang w:val="en-US" w:eastAsia="zh-CN"/>
        </w:rPr>
        <w:t>2.53</w:t>
      </w:r>
      <w:r>
        <w:rPr>
          <w:rFonts w:hint="eastAsia" w:ascii="宋体" w:hAnsi="宋体" w:eastAsia="仿宋_GB2312" w:cs="仿宋_GB2312"/>
          <w:color w:val="auto"/>
          <w:sz w:val="30"/>
          <w:szCs w:val="30"/>
        </w:rPr>
        <w:t>万元，占支出预算总额的</w:t>
      </w:r>
      <w:r>
        <w:rPr>
          <w:rFonts w:hint="eastAsia" w:ascii="宋体" w:hAnsi="宋体" w:eastAsia="仿宋_GB2312" w:cs="仿宋_GB2312"/>
          <w:color w:val="auto"/>
          <w:sz w:val="30"/>
          <w:szCs w:val="30"/>
          <w:lang w:val="en-US" w:eastAsia="zh-CN"/>
        </w:rPr>
        <w:t>3.77</w:t>
      </w:r>
      <w:r>
        <w:rPr>
          <w:rFonts w:hint="eastAsia" w:ascii="宋体" w:hAnsi="宋体" w:eastAsia="仿宋_GB2312" w:cs="仿宋_GB2312"/>
          <w:color w:val="auto"/>
          <w:sz w:val="30"/>
          <w:szCs w:val="30"/>
        </w:rPr>
        <w:t>%,住房保障支出31</w:t>
      </w:r>
      <w:r>
        <w:rPr>
          <w:rFonts w:hint="eastAsia" w:ascii="宋体" w:hAnsi="宋体" w:eastAsia="仿宋_GB2312" w:cs="仿宋_GB2312"/>
          <w:color w:val="auto"/>
          <w:sz w:val="30"/>
          <w:szCs w:val="30"/>
          <w:lang w:val="en-US" w:eastAsia="zh-CN"/>
        </w:rPr>
        <w:t>.88</w:t>
      </w:r>
      <w:r>
        <w:rPr>
          <w:rFonts w:hint="eastAsia" w:ascii="宋体" w:hAnsi="宋体" w:eastAsia="仿宋_GB2312" w:cs="仿宋_GB2312"/>
          <w:color w:val="auto"/>
          <w:sz w:val="30"/>
          <w:szCs w:val="30"/>
        </w:rPr>
        <w:t>万元，占支出预算总额的</w:t>
      </w:r>
      <w:r>
        <w:rPr>
          <w:rFonts w:hint="eastAsia" w:ascii="宋体" w:hAnsi="宋体" w:eastAsia="仿宋_GB2312" w:cs="仿宋_GB2312"/>
          <w:color w:val="auto"/>
          <w:sz w:val="30"/>
          <w:szCs w:val="30"/>
          <w:lang w:val="en-US" w:eastAsia="zh-CN"/>
        </w:rPr>
        <w:t>3.74</w:t>
      </w:r>
      <w:r>
        <w:rPr>
          <w:rFonts w:hint="eastAsia" w:ascii="宋体" w:hAnsi="宋体" w:eastAsia="仿宋_GB2312" w:cs="仿宋_GB2312"/>
          <w:color w:val="auto"/>
          <w:sz w:val="30"/>
          <w:szCs w:val="30"/>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pStyle w:val="3"/>
        <w:ind w:firstLine="640" w:firstLineChars="200"/>
        <w:rPr>
          <w:rFonts w:hint="eastAsia" w:ascii="仿宋" w:hAnsi="仿宋" w:eastAsia="仿宋" w:cs="仿宋"/>
          <w:color w:val="auto"/>
          <w:sz w:val="30"/>
          <w:szCs w:val="30"/>
          <w:highlight w:val="none"/>
        </w:rPr>
      </w:pPr>
      <w:r>
        <w:rPr>
          <w:rFonts w:hint="eastAsia" w:ascii="仿宋" w:hAnsi="仿宋" w:eastAsia="仿宋" w:cs="仿宋"/>
          <w:color w:val="auto"/>
          <w:sz w:val="32"/>
          <w:szCs w:val="32"/>
          <w:highlight w:val="none"/>
          <w:lang w:val="en-US" w:eastAsia="zh-CN"/>
        </w:rPr>
        <w:t>2023</w:t>
      </w:r>
      <w:r>
        <w:rPr>
          <w:rFonts w:hint="eastAsia" w:ascii="仿宋" w:hAnsi="仿宋" w:eastAsia="仿宋" w:cs="仿宋"/>
          <w:color w:val="auto"/>
          <w:sz w:val="32"/>
          <w:szCs w:val="32"/>
          <w:highlight w:val="none"/>
        </w:rPr>
        <w:t>年</w:t>
      </w:r>
      <w:r>
        <w:rPr>
          <w:rFonts w:hint="eastAsia" w:ascii="仿宋" w:hAnsi="仿宋" w:eastAsia="仿宋" w:cs="仿宋"/>
          <w:color w:val="auto"/>
          <w:sz w:val="30"/>
          <w:szCs w:val="30"/>
          <w:highlight w:val="none"/>
          <w:lang w:eastAsia="zh-CN"/>
        </w:rPr>
        <w:t>本部门</w:t>
      </w:r>
      <w:r>
        <w:rPr>
          <w:rFonts w:hint="eastAsia" w:ascii="仿宋" w:hAnsi="仿宋" w:eastAsia="仿宋" w:cs="仿宋"/>
          <w:color w:val="auto"/>
          <w:sz w:val="30"/>
          <w:szCs w:val="30"/>
          <w:highlight w:val="none"/>
        </w:rPr>
        <w:t>财政拨款（补助）支出预算</w:t>
      </w:r>
      <w:r>
        <w:rPr>
          <w:rFonts w:hint="eastAsia" w:ascii="仿宋" w:hAnsi="仿宋" w:eastAsia="仿宋" w:cs="仿宋"/>
          <w:color w:val="auto"/>
          <w:sz w:val="30"/>
          <w:szCs w:val="30"/>
          <w:highlight w:val="none"/>
          <w:lang w:val="en-US" w:eastAsia="zh-CN"/>
        </w:rPr>
        <w:t>796.81</w:t>
      </w:r>
      <w:r>
        <w:rPr>
          <w:rFonts w:hint="eastAsia" w:ascii="仿宋" w:hAnsi="仿宋" w:eastAsia="仿宋" w:cs="仿宋"/>
          <w:color w:val="auto"/>
          <w:sz w:val="30"/>
          <w:szCs w:val="30"/>
          <w:highlight w:val="none"/>
        </w:rPr>
        <w:t>万元，占</w:t>
      </w:r>
      <w:r>
        <w:rPr>
          <w:rFonts w:hint="eastAsia" w:ascii="仿宋" w:hAnsi="仿宋" w:eastAsia="仿宋" w:cs="仿宋"/>
          <w:color w:val="auto"/>
          <w:sz w:val="30"/>
          <w:szCs w:val="30"/>
          <w:highlight w:val="none"/>
          <w:lang w:eastAsia="zh-CN"/>
        </w:rPr>
        <w:t>本年</w:t>
      </w:r>
      <w:r>
        <w:rPr>
          <w:rFonts w:hint="eastAsia" w:ascii="仿宋" w:hAnsi="仿宋" w:eastAsia="仿宋" w:cs="仿宋"/>
          <w:color w:val="auto"/>
          <w:sz w:val="30"/>
          <w:szCs w:val="30"/>
          <w:highlight w:val="none"/>
        </w:rPr>
        <w:t>支出预算额的</w:t>
      </w:r>
      <w:r>
        <w:rPr>
          <w:rFonts w:hint="eastAsia" w:ascii="仿宋" w:hAnsi="仿宋" w:eastAsia="仿宋" w:cs="仿宋"/>
          <w:color w:val="auto"/>
          <w:sz w:val="30"/>
          <w:szCs w:val="30"/>
          <w:highlight w:val="none"/>
          <w:lang w:val="en-US" w:eastAsia="zh-CN"/>
        </w:rPr>
        <w:t>92.45</w:t>
      </w:r>
      <w:r>
        <w:rPr>
          <w:rFonts w:hint="eastAsia" w:ascii="仿宋" w:hAnsi="仿宋" w:eastAsia="仿宋" w:cs="仿宋"/>
          <w:color w:val="auto"/>
          <w:sz w:val="30"/>
          <w:szCs w:val="30"/>
          <w:highlight w:val="none"/>
        </w:rPr>
        <w:t>%，</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增加</w:t>
      </w:r>
      <w:r>
        <w:rPr>
          <w:rFonts w:hint="eastAsia" w:ascii="仿宋" w:hAnsi="仿宋" w:eastAsia="仿宋" w:cs="仿宋"/>
          <w:color w:val="auto"/>
          <w:sz w:val="32"/>
          <w:szCs w:val="32"/>
          <w:highlight w:val="none"/>
          <w:lang w:val="en-US" w:eastAsia="zh-CN"/>
        </w:rPr>
        <w:t>3.87</w:t>
      </w:r>
      <w:r>
        <w:rPr>
          <w:rFonts w:hint="eastAsia" w:ascii="仿宋" w:hAnsi="仿宋" w:eastAsia="仿宋" w:cs="仿宋"/>
          <w:color w:val="auto"/>
          <w:sz w:val="32"/>
          <w:szCs w:val="32"/>
          <w:highlight w:val="none"/>
          <w:lang w:eastAsia="zh-CN"/>
        </w:rPr>
        <w:t>万元，增</w:t>
      </w:r>
      <w:r>
        <w:rPr>
          <w:rFonts w:hint="eastAsia" w:ascii="仿宋" w:hAnsi="仿宋" w:eastAsia="仿宋" w:cs="仿宋"/>
          <w:color w:val="auto"/>
          <w:sz w:val="32"/>
          <w:szCs w:val="32"/>
          <w:highlight w:val="none"/>
          <w:lang w:val="en-US" w:eastAsia="zh-CN"/>
        </w:rPr>
        <w:t>0.48%</w:t>
      </w:r>
      <w:r>
        <w:rPr>
          <w:rFonts w:hint="eastAsia" w:ascii="仿宋" w:hAnsi="仿宋" w:eastAsia="仿宋" w:cs="仿宋"/>
          <w:color w:val="auto"/>
          <w:sz w:val="32"/>
          <w:szCs w:val="32"/>
          <w:highlight w:val="none"/>
        </w:rPr>
        <w:t>。</w:t>
      </w:r>
    </w:p>
    <w:p>
      <w:pPr>
        <w:ind w:firstLine="600" w:firstLineChars="200"/>
        <w:rPr>
          <w:rFonts w:hint="eastAsia" w:ascii="仿宋" w:hAnsi="仿宋" w:eastAsia="仿宋" w:cs="仿宋"/>
          <w:color w:val="auto"/>
          <w:sz w:val="24"/>
          <w:szCs w:val="24"/>
          <w:highlight w:val="none"/>
        </w:rPr>
      </w:pPr>
      <w:r>
        <w:rPr>
          <w:rFonts w:hint="eastAsia" w:ascii="仿宋" w:hAnsi="仿宋" w:eastAsia="仿宋" w:cs="仿宋"/>
          <w:color w:val="auto"/>
          <w:sz w:val="30"/>
          <w:szCs w:val="30"/>
          <w:highlight w:val="none"/>
          <w:lang w:eastAsia="zh-CN"/>
        </w:rPr>
        <w:t>按支出经济分类科目划分：基本支出</w:t>
      </w:r>
      <w:r>
        <w:rPr>
          <w:rFonts w:hint="eastAsia" w:ascii="仿宋" w:hAnsi="仿宋" w:eastAsia="仿宋" w:cs="仿宋"/>
          <w:color w:val="auto"/>
          <w:sz w:val="30"/>
          <w:szCs w:val="30"/>
          <w:highlight w:val="none"/>
          <w:lang w:val="en-US" w:eastAsia="zh-CN"/>
        </w:rPr>
        <w:t>468.72</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较上年预算安排增</w:t>
      </w:r>
      <w:r>
        <w:rPr>
          <w:rFonts w:hint="eastAsia" w:ascii="仿宋" w:hAnsi="仿宋" w:eastAsia="仿宋" w:cs="仿宋"/>
          <w:color w:val="auto"/>
          <w:sz w:val="32"/>
          <w:szCs w:val="32"/>
          <w:highlight w:val="none"/>
          <w:lang w:val="en-US" w:eastAsia="zh-CN"/>
        </w:rPr>
        <w:t>107.23</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rPr>
        <w:t>占支出预算总额的</w:t>
      </w:r>
      <w:r>
        <w:rPr>
          <w:rFonts w:hint="eastAsia" w:ascii="仿宋" w:hAnsi="仿宋" w:eastAsia="仿宋" w:cs="仿宋"/>
          <w:color w:val="auto"/>
          <w:sz w:val="32"/>
          <w:szCs w:val="32"/>
          <w:lang w:val="en-US" w:eastAsia="zh-CN"/>
        </w:rPr>
        <w:t>58.8</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auto"/>
          <w:sz w:val="32"/>
          <w:szCs w:val="32"/>
        </w:rPr>
        <w:t>工资福利支出</w:t>
      </w:r>
      <w:r>
        <w:rPr>
          <w:rFonts w:hint="eastAsia" w:ascii="仿宋" w:hAnsi="仿宋" w:eastAsia="仿宋" w:cs="仿宋"/>
          <w:color w:val="auto"/>
          <w:sz w:val="32"/>
          <w:szCs w:val="32"/>
          <w:lang w:val="en-US" w:eastAsia="zh-CN"/>
        </w:rPr>
        <w:t>422.59</w:t>
      </w:r>
      <w:r>
        <w:rPr>
          <w:rFonts w:hint="eastAsia" w:ascii="仿宋" w:hAnsi="仿宋" w:eastAsia="仿宋" w:cs="仿宋"/>
          <w:color w:val="auto"/>
          <w:sz w:val="32"/>
          <w:szCs w:val="32"/>
        </w:rPr>
        <w:t>万元、商品和服务支出</w:t>
      </w:r>
      <w:r>
        <w:rPr>
          <w:rFonts w:hint="eastAsia" w:ascii="仿宋" w:hAnsi="仿宋" w:eastAsia="仿宋" w:cs="仿宋"/>
          <w:color w:val="auto"/>
          <w:sz w:val="32"/>
          <w:szCs w:val="32"/>
          <w:lang w:val="en-US" w:eastAsia="zh-CN"/>
        </w:rPr>
        <w:t>42.66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、对个人和家庭的补助</w:t>
      </w:r>
      <w:r>
        <w:rPr>
          <w:rFonts w:hint="eastAsia" w:ascii="仿宋" w:hAnsi="仿宋" w:eastAsia="仿宋" w:cs="仿宋"/>
          <w:color w:val="auto"/>
          <w:sz w:val="32"/>
          <w:szCs w:val="32"/>
          <w:lang w:val="en-US" w:eastAsia="zh-CN"/>
        </w:rPr>
        <w:t>3.48万元</w:t>
      </w:r>
      <w:r>
        <w:rPr>
          <w:rFonts w:hint="eastAsia" w:ascii="仿宋" w:hAnsi="仿宋" w:eastAsia="仿宋" w:cs="仿宋"/>
          <w:color w:val="auto"/>
          <w:sz w:val="32"/>
          <w:szCs w:val="32"/>
        </w:rPr>
        <w:t>；</w:t>
      </w:r>
      <w:r>
        <w:rPr>
          <w:rFonts w:hint="eastAsia" w:ascii="仿宋" w:hAnsi="仿宋" w:eastAsia="仿宋" w:cs="仿宋"/>
          <w:color w:val="auto"/>
          <w:sz w:val="30"/>
          <w:szCs w:val="30"/>
          <w:highlight w:val="none"/>
          <w:lang w:eastAsia="zh-CN"/>
        </w:rPr>
        <w:t>项目支出</w:t>
      </w:r>
      <w:r>
        <w:rPr>
          <w:rFonts w:hint="eastAsia" w:ascii="仿宋" w:hAnsi="仿宋" w:eastAsia="仿宋" w:cs="仿宋"/>
          <w:color w:val="auto"/>
          <w:sz w:val="30"/>
          <w:szCs w:val="30"/>
          <w:highlight w:val="none"/>
          <w:lang w:val="en-US" w:eastAsia="zh-CN"/>
        </w:rPr>
        <w:t>328.09</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2"/>
          <w:szCs w:val="32"/>
          <w:highlight w:val="none"/>
        </w:rPr>
        <w:t>较上年预算安排减</w:t>
      </w:r>
      <w:r>
        <w:rPr>
          <w:rFonts w:hint="eastAsia" w:ascii="仿宋" w:hAnsi="仿宋" w:eastAsia="仿宋" w:cs="仿宋"/>
          <w:color w:val="auto"/>
          <w:sz w:val="32"/>
          <w:szCs w:val="32"/>
          <w:highlight w:val="none"/>
          <w:lang w:val="en-US" w:eastAsia="zh-CN"/>
        </w:rPr>
        <w:t>290.5</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rPr>
        <w:t>占支出预算总额的</w:t>
      </w:r>
      <w:r>
        <w:rPr>
          <w:rFonts w:hint="eastAsia" w:ascii="仿宋" w:hAnsi="仿宋" w:eastAsia="仿宋" w:cs="仿宋"/>
          <w:color w:val="auto"/>
          <w:sz w:val="32"/>
          <w:szCs w:val="32"/>
          <w:lang w:val="en-US" w:eastAsia="zh-CN"/>
        </w:rPr>
        <w:t>41.2%，</w:t>
      </w:r>
      <w:r>
        <w:rPr>
          <w:rFonts w:hint="eastAsia" w:ascii="仿宋" w:hAnsi="仿宋" w:eastAsia="仿宋" w:cs="仿宋"/>
          <w:color w:val="auto"/>
          <w:sz w:val="30"/>
          <w:szCs w:val="30"/>
          <w:highlight w:val="none"/>
          <w:lang w:eastAsia="zh-CN"/>
        </w:rPr>
        <w:t>其中：</w:t>
      </w:r>
      <w:r>
        <w:rPr>
          <w:rFonts w:hint="eastAsia" w:ascii="仿宋" w:hAnsi="仿宋" w:eastAsia="仿宋" w:cs="仿宋"/>
          <w:color w:val="auto"/>
          <w:sz w:val="32"/>
          <w:szCs w:val="32"/>
        </w:rPr>
        <w:t>商品和服务支出项目支出</w:t>
      </w:r>
      <w:r>
        <w:rPr>
          <w:rFonts w:hint="eastAsia" w:ascii="仿宋" w:hAnsi="仿宋" w:eastAsia="仿宋" w:cs="仿宋"/>
          <w:color w:val="auto"/>
          <w:sz w:val="32"/>
          <w:szCs w:val="32"/>
          <w:lang w:val="en-US" w:eastAsia="zh-CN"/>
        </w:rPr>
        <w:t>328.09</w:t>
      </w:r>
      <w:r>
        <w:rPr>
          <w:rFonts w:hint="eastAsia" w:ascii="仿宋" w:hAnsi="仿宋" w:eastAsia="仿宋" w:cs="仿宋"/>
          <w:color w:val="auto"/>
          <w:sz w:val="32"/>
          <w:szCs w:val="32"/>
        </w:rPr>
        <w:t>万元。</w:t>
      </w:r>
    </w:p>
    <w:p>
      <w:pPr>
        <w:spacing w:line="560" w:lineRule="exact"/>
        <w:ind w:firstLine="600" w:firstLineChars="200"/>
        <w:rPr>
          <w:rFonts w:hint="eastAsia" w:ascii="仿宋" w:hAnsi="仿宋" w:eastAsia="仿宋" w:cs="仿宋"/>
          <w:color w:val="auto"/>
          <w:sz w:val="24"/>
          <w:szCs w:val="24"/>
          <w:lang w:eastAsia="zh-CN"/>
        </w:rPr>
      </w:pPr>
      <w:r>
        <w:rPr>
          <w:rFonts w:hint="eastAsia" w:ascii="仿宋" w:hAnsi="仿宋" w:eastAsia="仿宋" w:cs="仿宋"/>
          <w:color w:val="auto"/>
          <w:sz w:val="30"/>
          <w:szCs w:val="30"/>
          <w:highlight w:val="none"/>
          <w:lang w:eastAsia="zh-CN"/>
        </w:rPr>
        <w:t>按支出功能分类科目划分：</w:t>
      </w:r>
      <w:r>
        <w:rPr>
          <w:rFonts w:hint="eastAsia" w:ascii="宋体" w:hAnsi="宋体" w:eastAsia="仿宋_GB2312" w:cs="仿宋_GB2312"/>
          <w:color w:val="auto"/>
          <w:sz w:val="30"/>
          <w:szCs w:val="30"/>
        </w:rPr>
        <w:t>一般公共服务支出</w:t>
      </w:r>
      <w:r>
        <w:rPr>
          <w:rFonts w:hint="eastAsia" w:ascii="宋体" w:hAnsi="宋体" w:cs="仿宋_GB2312"/>
          <w:color w:val="auto"/>
          <w:sz w:val="30"/>
          <w:szCs w:val="30"/>
          <w:lang w:val="en-US" w:eastAsia="zh-CN"/>
        </w:rPr>
        <w:t>690.22</w:t>
      </w:r>
      <w:r>
        <w:rPr>
          <w:rFonts w:hint="eastAsia" w:ascii="宋体" w:hAnsi="宋体" w:eastAsia="仿宋_GB2312" w:cs="仿宋_GB2312"/>
          <w:color w:val="auto"/>
          <w:sz w:val="30"/>
          <w:szCs w:val="30"/>
        </w:rPr>
        <w:t>元</w:t>
      </w:r>
      <w:r>
        <w:rPr>
          <w:rFonts w:hint="eastAsia" w:ascii="仿宋" w:hAnsi="仿宋" w:eastAsia="仿宋" w:cs="仿宋"/>
          <w:color w:val="auto"/>
          <w:sz w:val="32"/>
          <w:szCs w:val="32"/>
        </w:rPr>
        <w:t>，</w:t>
      </w:r>
      <w:r>
        <w:rPr>
          <w:rFonts w:hint="eastAsia" w:ascii="仿宋" w:hAnsi="仿宋" w:eastAsia="仿宋" w:cs="仿宋"/>
          <w:color w:val="auto"/>
          <w:sz w:val="32"/>
          <w:szCs w:val="32"/>
          <w:highlight w:val="none"/>
        </w:rPr>
        <w:t>较上年预算安排</w:t>
      </w:r>
      <w:r>
        <w:rPr>
          <w:rFonts w:hint="eastAsia" w:ascii="仿宋" w:hAnsi="仿宋" w:eastAsia="仿宋" w:cs="仿宋"/>
          <w:color w:val="auto"/>
          <w:sz w:val="32"/>
          <w:szCs w:val="32"/>
          <w:highlight w:val="none"/>
          <w:lang w:eastAsia="zh-CN"/>
        </w:rPr>
        <w:t>增</w:t>
      </w:r>
      <w:r>
        <w:rPr>
          <w:rFonts w:hint="eastAsia" w:ascii="仿宋" w:hAnsi="仿宋" w:eastAsia="仿宋" w:cs="仿宋"/>
          <w:color w:val="auto"/>
          <w:sz w:val="32"/>
          <w:szCs w:val="32"/>
          <w:highlight w:val="none"/>
          <w:lang w:val="en-US" w:eastAsia="zh-CN"/>
        </w:rPr>
        <w:t>2.1</w:t>
      </w:r>
      <w:r>
        <w:rPr>
          <w:rFonts w:hint="eastAsia" w:ascii="仿宋" w:hAnsi="仿宋" w:eastAsia="仿宋" w:cs="仿宋"/>
          <w:color w:val="auto"/>
          <w:sz w:val="32"/>
          <w:szCs w:val="32"/>
          <w:highlight w:val="none"/>
          <w:lang w:eastAsia="zh-CN"/>
        </w:rPr>
        <w:t>万元，</w:t>
      </w:r>
      <w:r>
        <w:rPr>
          <w:rFonts w:hint="eastAsia" w:ascii="仿宋" w:hAnsi="仿宋" w:eastAsia="仿宋" w:cs="仿宋"/>
          <w:color w:val="auto"/>
          <w:sz w:val="32"/>
          <w:szCs w:val="32"/>
        </w:rPr>
        <w:t>占支出预算总额的</w:t>
      </w:r>
      <w:r>
        <w:rPr>
          <w:rFonts w:hint="eastAsia" w:ascii="仿宋" w:hAnsi="仿宋" w:eastAsia="仿宋" w:cs="仿宋"/>
          <w:color w:val="auto"/>
          <w:sz w:val="32"/>
          <w:szCs w:val="32"/>
          <w:lang w:val="en-US" w:eastAsia="zh-CN"/>
        </w:rPr>
        <w:t>86.62</w:t>
      </w:r>
      <w:r>
        <w:rPr>
          <w:rFonts w:hint="eastAsia" w:ascii="仿宋" w:hAnsi="仿宋" w:eastAsia="仿宋" w:cs="仿宋"/>
          <w:color w:val="auto"/>
          <w:sz w:val="32"/>
          <w:szCs w:val="32"/>
        </w:rPr>
        <w:t>%；</w:t>
      </w:r>
      <w:r>
        <w:rPr>
          <w:rFonts w:hint="eastAsia" w:ascii="宋体" w:hAnsi="宋体" w:eastAsia="仿宋_GB2312" w:cs="仿宋_GB2312"/>
          <w:color w:val="auto"/>
          <w:sz w:val="30"/>
          <w:szCs w:val="30"/>
        </w:rPr>
        <w:t>社会保障和就业</w:t>
      </w:r>
      <w:r>
        <w:rPr>
          <w:rFonts w:hint="eastAsia" w:ascii="宋体" w:hAnsi="宋体" w:eastAsia="仿宋_GB2312" w:cs="仿宋_GB2312"/>
          <w:color w:val="auto"/>
          <w:sz w:val="30"/>
          <w:szCs w:val="30"/>
          <w:lang w:val="en-US" w:eastAsia="zh-CN"/>
        </w:rPr>
        <w:t>42.18</w:t>
      </w:r>
      <w:r>
        <w:rPr>
          <w:rFonts w:hint="eastAsia" w:ascii="宋体" w:hAnsi="宋体" w:eastAsia="仿宋_GB2312" w:cs="仿宋_GB2312"/>
          <w:color w:val="auto"/>
          <w:sz w:val="30"/>
          <w:szCs w:val="30"/>
        </w:rPr>
        <w:t>万元，占支出预算总额的</w:t>
      </w:r>
      <w:r>
        <w:rPr>
          <w:rFonts w:hint="eastAsia" w:ascii="宋体" w:hAnsi="宋体" w:eastAsia="仿宋_GB2312" w:cs="仿宋_GB2312"/>
          <w:color w:val="auto"/>
          <w:sz w:val="30"/>
          <w:szCs w:val="30"/>
          <w:lang w:val="en-US" w:eastAsia="zh-CN"/>
        </w:rPr>
        <w:t>6.11</w:t>
      </w:r>
      <w:r>
        <w:rPr>
          <w:rFonts w:hint="eastAsia" w:ascii="宋体" w:hAnsi="宋体" w:eastAsia="仿宋_GB2312" w:cs="仿宋_GB2312"/>
          <w:color w:val="auto"/>
          <w:sz w:val="30"/>
          <w:szCs w:val="30"/>
        </w:rPr>
        <w:t>%；医疗卫生支出3</w:t>
      </w:r>
      <w:r>
        <w:rPr>
          <w:rFonts w:hint="eastAsia" w:ascii="宋体" w:hAnsi="宋体" w:eastAsia="仿宋_GB2312" w:cs="仿宋_GB2312"/>
          <w:color w:val="auto"/>
          <w:sz w:val="30"/>
          <w:szCs w:val="30"/>
          <w:lang w:val="en-US" w:eastAsia="zh-CN"/>
        </w:rPr>
        <w:t>2.53</w:t>
      </w:r>
      <w:r>
        <w:rPr>
          <w:rFonts w:hint="eastAsia" w:ascii="宋体" w:hAnsi="宋体" w:eastAsia="仿宋_GB2312" w:cs="仿宋_GB2312"/>
          <w:color w:val="auto"/>
          <w:sz w:val="30"/>
          <w:szCs w:val="30"/>
        </w:rPr>
        <w:t>万元，占支出预算总额的</w:t>
      </w:r>
      <w:r>
        <w:rPr>
          <w:rFonts w:hint="eastAsia" w:ascii="宋体" w:hAnsi="宋体" w:eastAsia="仿宋_GB2312" w:cs="仿宋_GB2312"/>
          <w:color w:val="auto"/>
          <w:sz w:val="30"/>
          <w:szCs w:val="30"/>
          <w:lang w:val="en-US" w:eastAsia="zh-CN"/>
        </w:rPr>
        <w:t>4.71</w:t>
      </w:r>
      <w:r>
        <w:rPr>
          <w:rFonts w:hint="eastAsia" w:ascii="宋体" w:hAnsi="宋体" w:eastAsia="仿宋_GB2312" w:cs="仿宋_GB2312"/>
          <w:color w:val="auto"/>
          <w:sz w:val="30"/>
          <w:szCs w:val="30"/>
        </w:rPr>
        <w:t>%,住房保障支出31</w:t>
      </w:r>
      <w:r>
        <w:rPr>
          <w:rFonts w:hint="eastAsia" w:ascii="宋体" w:hAnsi="宋体" w:eastAsia="仿宋_GB2312" w:cs="仿宋_GB2312"/>
          <w:color w:val="auto"/>
          <w:sz w:val="30"/>
          <w:szCs w:val="30"/>
          <w:lang w:val="en-US" w:eastAsia="zh-CN"/>
        </w:rPr>
        <w:t>.88</w:t>
      </w:r>
      <w:r>
        <w:rPr>
          <w:rFonts w:hint="eastAsia" w:ascii="宋体" w:hAnsi="宋体" w:eastAsia="仿宋_GB2312" w:cs="仿宋_GB2312"/>
          <w:color w:val="auto"/>
          <w:sz w:val="30"/>
          <w:szCs w:val="30"/>
        </w:rPr>
        <w:t>万元，占支出预算总额的</w:t>
      </w:r>
      <w:r>
        <w:rPr>
          <w:rFonts w:hint="eastAsia" w:ascii="宋体" w:hAnsi="宋体" w:eastAsia="仿宋_GB2312" w:cs="仿宋_GB2312"/>
          <w:color w:val="auto"/>
          <w:sz w:val="30"/>
          <w:szCs w:val="30"/>
          <w:lang w:val="en-US" w:eastAsia="zh-CN"/>
        </w:rPr>
        <w:t>4.61</w:t>
      </w:r>
      <w:r>
        <w:rPr>
          <w:rFonts w:hint="eastAsia" w:ascii="宋体" w:hAnsi="宋体" w:eastAsia="仿宋_GB2312" w:cs="仿宋_GB2312"/>
          <w:color w:val="auto"/>
          <w:sz w:val="30"/>
          <w:szCs w:val="30"/>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spacing w:line="560" w:lineRule="exact"/>
        <w:ind w:firstLine="640" w:firstLineChars="200"/>
        <w:rPr>
          <w:rFonts w:hint="eastAsia" w:ascii="仿宋" w:hAnsi="仿宋" w:eastAsia="仿宋" w:cs="仿宋"/>
          <w:color w:val="auto"/>
          <w:sz w:val="24"/>
          <w:szCs w:val="24"/>
        </w:rPr>
      </w:pPr>
      <w:r>
        <w:rPr>
          <w:rFonts w:hint="eastAsia" w:ascii="仿宋" w:hAnsi="仿宋" w:eastAsia="仿宋" w:cs="仿宋"/>
          <w:color w:val="auto"/>
          <w:sz w:val="32"/>
          <w:szCs w:val="32"/>
        </w:rPr>
        <w:t>无政府性基金预算拨款安排的支出。</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21.6</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年(上一年度）预算（减少）</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0.8</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万元，下降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3.57</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年部门所属各单位政府采购总额</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b w:val="0"/>
          <w:bCs w:val="0"/>
          <w:color w:val="auto"/>
          <w:sz w:val="32"/>
          <w:szCs w:val="32"/>
          <w:lang w:val="en-US" w:eastAsia="zh-CN"/>
        </w:rPr>
        <w:t>2022年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3</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3</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lang w:val="en-US" w:eastAsia="zh-CN"/>
        </w:rPr>
        <w:t>2023年本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辆，安排购置单位价值200万元以上大型设备具体为：</w:t>
      </w:r>
      <w:r>
        <w:rPr>
          <w:rFonts w:hint="eastAsia" w:ascii="仿宋" w:hAnsi="仿宋" w:eastAsia="仿宋" w:cs="仿宋"/>
          <w:color w:val="auto"/>
          <w:sz w:val="32"/>
          <w:szCs w:val="32"/>
          <w:lang w:eastAsia="zh-CN"/>
        </w:rPr>
        <w:t>无安排</w:t>
      </w:r>
      <w:r>
        <w:rPr>
          <w:rFonts w:hint="eastAsia" w:ascii="仿宋" w:hAnsi="仿宋" w:eastAsia="仿宋" w:cs="仿宋"/>
          <w:color w:val="auto"/>
          <w:sz w:val="32"/>
          <w:szCs w:val="32"/>
        </w:rPr>
        <w:t>。</w:t>
      </w:r>
    </w:p>
    <w:p>
      <w:pPr>
        <w:spacing w:line="560" w:lineRule="exact"/>
        <w:ind w:firstLine="643" w:firstLineChars="200"/>
        <w:rPr>
          <w:rFonts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spacing w:line="560" w:lineRule="exact"/>
        <w:ind w:left="15" w:leftChars="7" w:firstLine="624" w:firstLineChars="195"/>
        <w:rPr>
          <w:rFonts w:hint="eastAsia" w:ascii="仿宋" w:hAnsi="仿宋" w:eastAsia="仿宋" w:cs="仿宋"/>
          <w:color w:val="auto"/>
          <w:sz w:val="24"/>
          <w:szCs w:val="24"/>
          <w:highlight w:val="none"/>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343.09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ind w:left="15" w:leftChars="7" w:firstLine="585" w:firstLineChars="195"/>
        <w:rPr>
          <w:rFonts w:ascii="仿宋" w:hAnsi="仿宋" w:eastAsia="仿宋" w:cs="仿宋"/>
          <w:color w:val="auto"/>
          <w:sz w:val="32"/>
          <w:szCs w:val="32"/>
        </w:rPr>
      </w:pPr>
      <w:r>
        <w:rPr>
          <w:rFonts w:hint="eastAsia" w:ascii="仿宋" w:hAnsi="仿宋" w:eastAsia="仿宋" w:cs="仿宋"/>
          <w:color w:val="auto"/>
          <w:sz w:val="30"/>
          <w:szCs w:val="30"/>
          <w:lang w:eastAsia="zh-CN"/>
        </w:rPr>
        <w:t>其中：法律咨询费</w:t>
      </w:r>
      <w:r>
        <w:rPr>
          <w:rFonts w:hint="eastAsia" w:ascii="仿宋" w:hAnsi="仿宋" w:eastAsia="仿宋" w:cs="仿宋"/>
          <w:color w:val="auto"/>
          <w:sz w:val="30"/>
          <w:szCs w:val="30"/>
          <w:lang w:val="en-US" w:eastAsia="zh-CN"/>
        </w:rPr>
        <w:t>20万元</w:t>
      </w:r>
    </w:p>
    <w:p>
      <w:pPr>
        <w:ind w:left="15" w:leftChars="7" w:firstLine="585" w:firstLineChars="195"/>
        <w:rPr>
          <w:rFonts w:hint="eastAsia"/>
          <w:color w:val="auto"/>
          <w:sz w:val="30"/>
          <w:szCs w:val="30"/>
        </w:rPr>
      </w:pPr>
      <w:r>
        <w:rPr>
          <w:rFonts w:hint="eastAsia"/>
          <w:color w:val="auto"/>
          <w:sz w:val="30"/>
          <w:szCs w:val="30"/>
          <w:lang w:val="en-US" w:eastAsia="zh-CN"/>
        </w:rPr>
        <w:t>1</w:t>
      </w:r>
      <w:r>
        <w:rPr>
          <w:rFonts w:hint="eastAsia"/>
          <w:color w:val="auto"/>
          <w:sz w:val="30"/>
          <w:szCs w:val="30"/>
        </w:rPr>
        <w:t>.法律咨询费用于保障日常工作正常运转，提升机关运转效率和政务服务水平。资金来源为财政拨款。</w:t>
      </w:r>
    </w:p>
    <w:p>
      <w:pPr>
        <w:ind w:left="15" w:leftChars="7" w:firstLine="585" w:firstLineChars="195"/>
        <w:rPr>
          <w:rFonts w:hint="eastAsia"/>
          <w:color w:val="auto"/>
          <w:sz w:val="30"/>
          <w:szCs w:val="30"/>
        </w:rPr>
      </w:pPr>
      <w:r>
        <w:rPr>
          <w:rFonts w:hint="eastAsia"/>
          <w:color w:val="auto"/>
          <w:sz w:val="30"/>
          <w:szCs w:val="30"/>
        </w:rPr>
        <w:t>2.通过法律咨询费的有力保障，进一步优化单位工作环境，营造良好浓厚的工作氛围，提升机关运转效率和政务服务水平。</w:t>
      </w:r>
    </w:p>
    <w:p>
      <w:pPr>
        <w:ind w:left="15" w:leftChars="7" w:firstLine="585" w:firstLineChars="195"/>
        <w:rPr>
          <w:rFonts w:hint="eastAsia"/>
          <w:color w:val="auto"/>
          <w:sz w:val="30"/>
          <w:szCs w:val="30"/>
        </w:rPr>
      </w:pPr>
      <w:r>
        <w:rPr>
          <w:rFonts w:hint="eastAsia"/>
          <w:color w:val="auto"/>
          <w:sz w:val="30"/>
          <w:szCs w:val="30"/>
        </w:rPr>
        <w:t>3.以县政府办</w:t>
      </w:r>
      <w:r>
        <w:rPr>
          <w:rFonts w:hint="eastAsia"/>
          <w:color w:val="auto"/>
          <w:sz w:val="30"/>
          <w:szCs w:val="30"/>
          <w:lang w:eastAsia="zh-CN"/>
        </w:rPr>
        <w:t>为</w:t>
      </w:r>
      <w:r>
        <w:rPr>
          <w:rFonts w:hint="eastAsia"/>
          <w:color w:val="auto"/>
          <w:sz w:val="30"/>
          <w:szCs w:val="30"/>
        </w:rPr>
        <w:t>实施主体。</w:t>
      </w:r>
    </w:p>
    <w:p>
      <w:pPr>
        <w:ind w:left="15" w:leftChars="7" w:firstLine="585" w:firstLineChars="195"/>
        <w:rPr>
          <w:rFonts w:hint="eastAsia"/>
          <w:color w:val="auto"/>
          <w:sz w:val="30"/>
          <w:szCs w:val="30"/>
        </w:rPr>
      </w:pPr>
      <w:r>
        <w:rPr>
          <w:rFonts w:hint="eastAsia"/>
          <w:color w:val="auto"/>
          <w:sz w:val="30"/>
          <w:szCs w:val="30"/>
        </w:rPr>
        <w:t>4.实施周期：202</w:t>
      </w:r>
      <w:r>
        <w:rPr>
          <w:rFonts w:hint="eastAsia"/>
          <w:color w:val="auto"/>
          <w:sz w:val="30"/>
          <w:szCs w:val="30"/>
          <w:lang w:val="en-US" w:eastAsia="zh-CN"/>
        </w:rPr>
        <w:t>3</w:t>
      </w:r>
      <w:r>
        <w:rPr>
          <w:rFonts w:hint="eastAsia"/>
          <w:color w:val="auto"/>
          <w:sz w:val="30"/>
          <w:szCs w:val="30"/>
        </w:rPr>
        <w:t>年1月1日至2022年12月31日</w:t>
      </w:r>
    </w:p>
    <w:p>
      <w:pPr>
        <w:ind w:left="15" w:leftChars="7" w:firstLine="585" w:firstLineChars="195"/>
        <w:rPr>
          <w:rFonts w:hint="eastAsia"/>
          <w:color w:val="auto"/>
          <w:sz w:val="30"/>
          <w:szCs w:val="30"/>
        </w:rPr>
      </w:pPr>
      <w:r>
        <w:rPr>
          <w:rFonts w:hint="eastAsia"/>
          <w:color w:val="auto"/>
          <w:sz w:val="30"/>
          <w:szCs w:val="30"/>
        </w:rPr>
        <w:t>5.预算安排：</w:t>
      </w:r>
      <w:r>
        <w:rPr>
          <w:rFonts w:hint="eastAsia"/>
          <w:color w:val="auto"/>
          <w:sz w:val="30"/>
          <w:szCs w:val="30"/>
          <w:lang w:val="en-US" w:eastAsia="zh-CN"/>
        </w:rPr>
        <w:t>20</w:t>
      </w:r>
      <w:r>
        <w:rPr>
          <w:rFonts w:hint="eastAsia"/>
          <w:color w:val="auto"/>
          <w:sz w:val="30"/>
          <w:szCs w:val="30"/>
        </w:rPr>
        <w:t>万元。</w:t>
      </w:r>
    </w:p>
    <w:p>
      <w:pPr>
        <w:ind w:left="15" w:leftChars="7" w:firstLine="585" w:firstLineChars="195"/>
        <w:rPr>
          <w:rFonts w:hint="eastAsia"/>
          <w:color w:val="auto"/>
          <w:sz w:val="30"/>
          <w:szCs w:val="30"/>
        </w:rPr>
      </w:pPr>
      <w:r>
        <w:rPr>
          <w:rFonts w:hint="eastAsia"/>
          <w:color w:val="auto"/>
          <w:sz w:val="30"/>
          <w:szCs w:val="30"/>
        </w:rPr>
        <w:t>6.绩效目标：确保日常工作正常运转100%。</w:t>
      </w:r>
    </w:p>
    <w:p>
      <w:pPr>
        <w:spacing w:line="560" w:lineRule="exact"/>
        <w:ind w:left="621" w:leftChars="284" w:hanging="25" w:hangingChars="12"/>
        <w:rPr>
          <w:color w:val="auto"/>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人民政府</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115.5</w:t>
      </w:r>
      <w:r>
        <w:rPr>
          <w:rFonts w:hint="eastAsia" w:ascii="仿宋" w:hAnsi="仿宋" w:eastAsia="仿宋" w:cs="仿宋"/>
          <w:color w:val="auto"/>
          <w:sz w:val="32"/>
          <w:szCs w:val="32"/>
        </w:rPr>
        <w:t>万元。其中：</w:t>
      </w:r>
    </w:p>
    <w:p>
      <w:pPr>
        <w:spacing w:line="56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highlight w:val="none"/>
        </w:rPr>
        <w:t>比上年</w:t>
      </w:r>
      <w:r>
        <w:rPr>
          <w:rFonts w:hint="eastAsia" w:ascii="仿宋" w:hAnsi="仿宋" w:eastAsia="仿宋" w:cs="仿宋"/>
          <w:color w:val="auto"/>
          <w:sz w:val="32"/>
          <w:szCs w:val="32"/>
          <w:highlight w:val="none"/>
          <w:lang w:eastAsia="zh-CN"/>
        </w:rPr>
        <w:t>无</w:t>
      </w:r>
      <w:r>
        <w:rPr>
          <w:rFonts w:hint="eastAsia" w:ascii="仿宋" w:hAnsi="仿宋" w:eastAsia="仿宋" w:cs="仿宋"/>
          <w:color w:val="auto"/>
          <w:sz w:val="32"/>
          <w:szCs w:val="32"/>
          <w:highlight w:val="none"/>
        </w:rPr>
        <w:t>增（减）</w:t>
      </w:r>
      <w:r>
        <w:rPr>
          <w:rFonts w:hint="eastAsia" w:ascii="仿宋" w:hAnsi="仿宋" w:eastAsia="仿宋" w:cs="仿宋"/>
          <w:color w:val="auto"/>
          <w:sz w:val="32"/>
          <w:szCs w:val="32"/>
        </w:rPr>
        <w:t>。</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106.50</w:t>
      </w:r>
      <w:r>
        <w:rPr>
          <w:rFonts w:hint="eastAsia" w:ascii="仿宋" w:hAnsi="仿宋" w:eastAsia="仿宋" w:cs="仿宋"/>
          <w:color w:val="auto"/>
          <w:sz w:val="32"/>
          <w:szCs w:val="32"/>
        </w:rPr>
        <w:t>万元，比上年减</w:t>
      </w:r>
      <w:r>
        <w:rPr>
          <w:rFonts w:hint="eastAsia" w:ascii="仿宋" w:hAnsi="仿宋" w:eastAsia="仿宋" w:cs="仿宋"/>
          <w:color w:val="auto"/>
          <w:sz w:val="32"/>
          <w:szCs w:val="32"/>
          <w:lang w:val="en-US" w:eastAsia="zh-CN"/>
        </w:rPr>
        <w:t>23..5</w:t>
      </w:r>
      <w:r>
        <w:rPr>
          <w:rFonts w:hint="eastAsia" w:ascii="仿宋" w:hAnsi="仿宋" w:eastAsia="仿宋" w:cs="仿宋"/>
          <w:color w:val="auto"/>
          <w:sz w:val="32"/>
          <w:szCs w:val="32"/>
        </w:rPr>
        <w:t>万元，主要原因是：</w:t>
      </w:r>
      <w:r>
        <w:rPr>
          <w:rFonts w:hint="eastAsia" w:ascii="仿宋" w:hAnsi="仿宋" w:eastAsia="仿宋"/>
          <w:color w:val="auto"/>
          <w:sz w:val="30"/>
          <w:szCs w:val="30"/>
          <w:highlight w:val="none"/>
          <w:shd w:val="clear" w:color="auto" w:fill="auto"/>
          <w:lang w:eastAsia="zh-CN"/>
        </w:rPr>
        <w:t>严格执行中央八项规定精神，</w:t>
      </w:r>
      <w:r>
        <w:rPr>
          <w:rFonts w:hint="eastAsia" w:ascii="仿宋" w:hAnsi="仿宋" w:eastAsia="仿宋"/>
          <w:color w:val="auto"/>
          <w:sz w:val="30"/>
          <w:szCs w:val="30"/>
          <w:highlight w:val="none"/>
          <w:shd w:val="clear" w:color="auto" w:fill="auto"/>
          <w:lang w:val="en-US" w:eastAsia="zh-CN"/>
        </w:rPr>
        <w:t>坚决过紧日子</w:t>
      </w:r>
      <w:r>
        <w:rPr>
          <w:rFonts w:hint="eastAsia" w:ascii="仿宋" w:hAnsi="仿宋" w:eastAsia="仿宋"/>
          <w:color w:val="auto"/>
          <w:sz w:val="30"/>
          <w:szCs w:val="30"/>
          <w:highlight w:val="none"/>
          <w:shd w:val="clear" w:color="auto" w:fill="auto"/>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rPr>
        <w:t>万元，</w:t>
      </w:r>
      <w:r>
        <w:rPr>
          <w:rFonts w:hint="eastAsia" w:ascii="仿宋" w:hAnsi="仿宋" w:eastAsia="仿宋" w:cs="仿宋"/>
          <w:color w:val="auto"/>
          <w:sz w:val="32"/>
          <w:szCs w:val="32"/>
          <w:highlight w:val="none"/>
        </w:rPr>
        <w:t>比上年</w:t>
      </w:r>
      <w:r>
        <w:rPr>
          <w:rFonts w:hint="eastAsia" w:ascii="仿宋" w:hAnsi="仿宋" w:eastAsia="仿宋" w:cs="仿宋"/>
          <w:color w:val="auto"/>
          <w:sz w:val="32"/>
          <w:szCs w:val="32"/>
          <w:highlight w:val="none"/>
          <w:lang w:eastAsia="zh-CN"/>
        </w:rPr>
        <w:t>无</w:t>
      </w:r>
      <w:r>
        <w:rPr>
          <w:rFonts w:hint="eastAsia" w:ascii="仿宋" w:hAnsi="仿宋" w:eastAsia="仿宋" w:cs="仿宋"/>
          <w:color w:val="auto"/>
          <w:sz w:val="32"/>
          <w:szCs w:val="32"/>
          <w:highlight w:val="none"/>
        </w:rPr>
        <w:t>增（减）</w:t>
      </w:r>
      <w:r>
        <w:rPr>
          <w:rFonts w:hint="eastAsia" w:ascii="仿宋" w:hAnsi="仿宋" w:eastAsia="仿宋" w:cs="仿宋"/>
          <w:color w:val="auto"/>
          <w:sz w:val="32"/>
          <w:szCs w:val="32"/>
        </w:rPr>
        <w:t>，主要原因是：</w:t>
      </w:r>
      <w:r>
        <w:rPr>
          <w:rFonts w:hint="eastAsia" w:ascii="仿宋" w:hAnsi="仿宋" w:eastAsia="仿宋" w:cs="仿宋"/>
          <w:color w:val="auto"/>
          <w:sz w:val="32"/>
          <w:szCs w:val="32"/>
          <w:lang w:eastAsia="zh-CN"/>
        </w:rPr>
        <w:t>历年安排</w:t>
      </w:r>
      <w:r>
        <w:rPr>
          <w:rFonts w:hint="eastAsia" w:ascii="仿宋" w:hAnsi="仿宋" w:eastAsia="仿宋" w:cs="仿宋"/>
          <w:color w:val="auto"/>
          <w:sz w:val="32"/>
          <w:szCs w:val="32"/>
        </w:rPr>
        <w:t>。</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 xml:space="preserve">0 </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较上年无变化</w:t>
      </w:r>
      <w:r>
        <w:rPr>
          <w:rFonts w:hint="eastAsia" w:ascii="仿宋" w:hAnsi="仿宋" w:eastAsia="仿宋" w:cs="仿宋"/>
          <w:color w:val="auto"/>
          <w:sz w:val="32"/>
          <w:szCs w:val="32"/>
        </w:rPr>
        <w:t>。</w:t>
      </w:r>
    </w:p>
    <w:p>
      <w:pPr>
        <w:spacing w:line="560" w:lineRule="exact"/>
        <w:jc w:val="both"/>
        <w:rPr>
          <w:rFonts w:hint="eastAsia" w:ascii="黑体" w:hAnsi="黑体" w:eastAsia="黑体" w:cs="黑体"/>
          <w:b w:val="0"/>
          <w:bCs w:val="0"/>
          <w:color w:val="auto"/>
          <w:sz w:val="32"/>
          <w:szCs w:val="32"/>
        </w:rPr>
      </w:pPr>
    </w:p>
    <w:p>
      <w:pPr>
        <w:spacing w:line="560" w:lineRule="exact"/>
        <w:ind w:firstLine="1280" w:firstLineChars="400"/>
        <w:jc w:val="both"/>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eastAsia="zh-CN"/>
        </w:rPr>
        <w:t>人民政府办公室</w:t>
      </w:r>
      <w:r>
        <w:rPr>
          <w:rFonts w:hint="eastAsia" w:ascii="黑体" w:hAnsi="黑体" w:eastAsia="黑体" w:cs="黑体"/>
          <w:b w:val="0"/>
          <w:bCs w:val="0"/>
          <w:color w:val="auto"/>
          <w:sz w:val="32"/>
          <w:szCs w:val="32"/>
          <w:lang w:val="en-US" w:eastAsia="zh-CN"/>
        </w:rPr>
        <w:t>2023年</w:t>
      </w:r>
      <w:r>
        <w:rPr>
          <w:rFonts w:hint="eastAsia" w:ascii="黑体" w:hAnsi="黑体" w:eastAsia="黑体" w:cs="黑体"/>
          <w:b w:val="0"/>
          <w:bCs w:val="0"/>
          <w:color w:val="auto"/>
          <w:sz w:val="32"/>
          <w:szCs w:val="32"/>
        </w:rPr>
        <w:t>部门预算表</w:t>
      </w:r>
    </w:p>
    <w:p>
      <w:pPr>
        <w:spacing w:line="560" w:lineRule="exact"/>
        <w:ind w:left="633" w:leftChars="0" w:hanging="633" w:hangingChars="198"/>
        <w:rPr>
          <w:rFonts w:hint="eastAsia" w:eastAsia="仿宋"/>
          <w:color w:val="auto"/>
          <w:lang w:eastAsia="zh-CN"/>
        </w:rPr>
      </w:pPr>
      <w:r>
        <w:rPr>
          <w:rFonts w:hint="eastAsia" w:ascii="仿宋" w:hAnsi="仿宋" w:eastAsia="仿宋" w:cs="仿宋"/>
          <w:color w:val="auto"/>
          <w:sz w:val="32"/>
          <w:szCs w:val="32"/>
        </w:rPr>
        <w:t>一、《收支预算总表》</w:t>
      </w:r>
      <w:r>
        <w:rPr>
          <w:rFonts w:hint="eastAsia" w:ascii="仿宋" w:hAnsi="仿宋" w:eastAsia="仿宋" w:cs="仿宋"/>
          <w:color w:val="auto"/>
          <w:sz w:val="32"/>
          <w:szCs w:val="32"/>
          <w:lang w:eastAsia="zh-CN"/>
        </w:rPr>
        <w:t>（见附表）</w:t>
      </w:r>
    </w:p>
    <w:p>
      <w:pPr>
        <w:pStyle w:val="3"/>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《部门收入总表》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《部门支出总表》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《财政拨款收支总表》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《一般公共预算支出表》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color w:val="auto"/>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《一般公共预算基本支出表》</w:t>
      </w:r>
      <w:r>
        <w:rPr>
          <w:rFonts w:hint="eastAsia" w:ascii="仿宋" w:hAnsi="仿宋" w:eastAsia="仿宋" w:cs="仿宋"/>
          <w:color w:val="auto"/>
          <w:sz w:val="32"/>
          <w:szCs w:val="32"/>
          <w:lang w:eastAsia="zh-CN"/>
        </w:rPr>
        <w:t>（见附表）</w:t>
      </w:r>
    </w:p>
    <w:p>
      <w:pPr>
        <w:pStyle w:val="5"/>
        <w:numPr>
          <w:ilvl w:val="0"/>
          <w:numId w:val="0"/>
        </w:numPr>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七、</w:t>
      </w:r>
      <w:r>
        <w:rPr>
          <w:rFonts w:hint="eastAsia" w:ascii="仿宋" w:hAnsi="仿宋" w:eastAsia="仿宋" w:cs="仿宋"/>
          <w:color w:val="auto"/>
          <w:sz w:val="32"/>
          <w:szCs w:val="32"/>
        </w:rPr>
        <w:t>《一般公共预算“三公”经费支出表》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八、</w:t>
      </w:r>
      <w:r>
        <w:rPr>
          <w:rFonts w:hint="eastAsia" w:ascii="仿宋" w:hAnsi="仿宋" w:eastAsia="仿宋" w:cs="仿宋"/>
          <w:color w:val="auto"/>
          <w:sz w:val="32"/>
          <w:szCs w:val="32"/>
        </w:rPr>
        <w:t>《政府性基金预算支出表》</w:t>
      </w:r>
      <w:r>
        <w:rPr>
          <w:rFonts w:hint="eastAsia" w:ascii="仿宋" w:hAnsi="仿宋" w:eastAsia="仿宋" w:cs="仿宋"/>
          <w:color w:val="auto"/>
          <w:sz w:val="32"/>
          <w:szCs w:val="32"/>
          <w:lang w:eastAsia="zh-CN"/>
        </w:rPr>
        <w:t>（见附表）</w:t>
      </w:r>
    </w:p>
    <w:p>
      <w:pPr>
        <w:pStyle w:val="3"/>
        <w:numPr>
          <w:ilvl w:val="0"/>
          <w:numId w:val="1"/>
        </w:numPr>
        <w:rPr>
          <w:rFonts w:hint="eastAsia" w:eastAsia="仿宋"/>
          <w:color w:val="auto"/>
          <w:lang w:eastAsia="zh-CN"/>
        </w:rPr>
      </w:pPr>
      <w:r>
        <w:rPr>
          <w:rFonts w:hint="eastAsia" w:eastAsia="仿宋"/>
          <w:color w:val="auto"/>
          <w:lang w:eastAsia="zh-CN"/>
        </w:rPr>
        <w:t>《国有资本经营预算支出表》</w:t>
      </w:r>
      <w:r>
        <w:rPr>
          <w:rFonts w:hint="eastAsia" w:ascii="仿宋" w:hAnsi="仿宋" w:eastAsia="仿宋" w:cs="仿宋"/>
          <w:color w:val="auto"/>
          <w:sz w:val="32"/>
          <w:szCs w:val="32"/>
          <w:lang w:eastAsia="zh-CN"/>
        </w:rPr>
        <w:t>（见附表）</w:t>
      </w:r>
    </w:p>
    <w:p>
      <w:pPr>
        <w:numPr>
          <w:ilvl w:val="0"/>
          <w:numId w:val="0"/>
        </w:numPr>
        <w:spacing w:line="560" w:lineRule="exact"/>
        <w:ind w:leftChars="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《部门整体支出绩效目标表》</w:t>
      </w:r>
    </w:p>
    <w:p>
      <w:pPr>
        <w:numPr>
          <w:ilvl w:val="0"/>
          <w:numId w:val="0"/>
        </w:numPr>
        <w:spacing w:line="240" w:lineRule="auto"/>
        <w:ind w:leftChars="0"/>
        <w:jc w:val="left"/>
        <w:rPr>
          <w:color w:val="auto"/>
        </w:rPr>
      </w:pPr>
      <w:r>
        <w:rPr>
          <w:color w:val="auto"/>
        </w:rPr>
        <w:drawing>
          <wp:inline distT="0" distB="0" distL="114300" distR="114300">
            <wp:extent cx="5541645" cy="6046470"/>
            <wp:effectExtent l="0" t="0" r="1905" b="11430"/>
            <wp:docPr id="11" name="图片 11" descr="9.部门整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9.部门整体"/>
                    <pic:cNvPicPr>
                      <a:picLocks noChangeAspect="1"/>
                    </pic:cNvPicPr>
                  </pic:nvPicPr>
                  <pic:blipFill>
                    <a:blip r:embed="rId5"/>
                    <a:stretch>
                      <a:fillRect/>
                    </a:stretch>
                  </pic:blipFill>
                  <pic:spPr>
                    <a:xfrm>
                      <a:off x="0" y="0"/>
                      <a:ext cx="5541645" cy="6046470"/>
                    </a:xfrm>
                    <a:prstGeom prst="rect">
                      <a:avLst/>
                    </a:prstGeom>
                  </pic:spPr>
                </pic:pic>
              </a:graphicData>
            </a:graphic>
          </wp:inline>
        </w:drawing>
      </w:r>
    </w:p>
    <w:p>
      <w:pPr>
        <w:numPr>
          <w:ilvl w:val="0"/>
          <w:numId w:val="0"/>
        </w:numPr>
        <w:spacing w:line="240" w:lineRule="auto"/>
        <w:ind w:leftChars="0"/>
        <w:jc w:val="left"/>
        <w:rPr>
          <w:rFonts w:hint="eastAsia" w:ascii="仿宋" w:hAnsi="仿宋" w:eastAsia="仿宋" w:cs="仿宋"/>
          <w:color w:val="auto"/>
          <w:sz w:val="32"/>
          <w:szCs w:val="32"/>
          <w:lang w:eastAsia="zh-CN"/>
        </w:rPr>
      </w:pPr>
      <w:bookmarkStart w:id="0" w:name="_GoBack"/>
      <w:bookmarkEnd w:id="0"/>
    </w:p>
    <w:p>
      <w:pPr>
        <w:numPr>
          <w:ilvl w:val="0"/>
          <w:numId w:val="0"/>
        </w:numPr>
        <w:spacing w:line="240" w:lineRule="auto"/>
        <w:ind w:leftChars="0"/>
        <w:jc w:val="left"/>
        <w:rPr>
          <w:color w:val="auto"/>
        </w:rPr>
      </w:pPr>
      <w:r>
        <w:rPr>
          <w:rFonts w:hint="eastAsia" w:ascii="仿宋" w:hAnsi="仿宋" w:eastAsia="仿宋" w:cs="仿宋"/>
          <w:color w:val="auto"/>
          <w:sz w:val="32"/>
          <w:szCs w:val="32"/>
          <w:lang w:eastAsia="zh-CN"/>
        </w:rPr>
        <w:t>十一、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drawing>
          <wp:inline distT="0" distB="0" distL="114300" distR="114300">
            <wp:extent cx="5163185" cy="6753860"/>
            <wp:effectExtent l="0" t="0" r="18415" b="8890"/>
            <wp:docPr id="12" name="图片 12" descr="10.项目支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0.项目支出"/>
                    <pic:cNvPicPr>
                      <a:picLocks noChangeAspect="1"/>
                    </pic:cNvPicPr>
                  </pic:nvPicPr>
                  <pic:blipFill>
                    <a:blip r:embed="rId6"/>
                    <a:stretch>
                      <a:fillRect/>
                    </a:stretch>
                  </pic:blipFill>
                  <pic:spPr>
                    <a:xfrm>
                      <a:off x="0" y="0"/>
                      <a:ext cx="5163185" cy="6753860"/>
                    </a:xfrm>
                    <a:prstGeom prst="rect">
                      <a:avLst/>
                    </a:prstGeom>
                  </pic:spPr>
                </pic:pic>
              </a:graphicData>
            </a:graphic>
          </wp:inline>
        </w:drawing>
      </w:r>
    </w:p>
    <w:p>
      <w:pPr>
        <w:pStyle w:val="3"/>
        <w:numPr>
          <w:ilvl w:val="0"/>
          <w:numId w:val="0"/>
        </w:numPr>
        <w:ind w:leftChars="0"/>
        <w:rPr>
          <w:color w:val="auto"/>
        </w:rPr>
      </w:pPr>
    </w:p>
    <w:p>
      <w:pPr>
        <w:pStyle w:val="3"/>
        <w:numPr>
          <w:ilvl w:val="0"/>
          <w:numId w:val="0"/>
        </w:numPr>
        <w:ind w:leftChars="0"/>
        <w:rPr>
          <w:color w:val="auto"/>
        </w:rPr>
      </w:pPr>
    </w:p>
    <w:p>
      <w:pPr>
        <w:pStyle w:val="3"/>
        <w:numPr>
          <w:ilvl w:val="0"/>
          <w:numId w:val="0"/>
        </w:numPr>
        <w:ind w:leftChars="0"/>
        <w:rPr>
          <w:color w:val="auto"/>
        </w:r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各部门结合实际进行解释。</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对部门或单位预算中涉及的支出功能分类科目（明细到项级），结合部门实际，参照《</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年政府收支分类科目》的规范说明行解释。</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Calibri">
    <w:altName w:val="DejaVu Sans"/>
    <w:panose1 w:val="020F0502020204030204"/>
    <w:charset w:val="86"/>
    <w:family w:val="swiss"/>
    <w:pitch w:val="default"/>
    <w:sig w:usb0="00000000" w:usb1="00000000"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AAaxfIyAgAAYwQAAA4AAAAAAAAAAQAgAAAA&#10;NQEAAGRycy9lMm9Eb2MueG1sUEsFBgAAAAAGAAYAWQEAANkFAAAAAA==&#10;">
              <v:fill on="f" focussize="0,0"/>
              <v:stroke on="f" weight="0.5pt"/>
              <v:imagedata o:title=""/>
              <o:lock v:ext="edit" aspectratio="f"/>
              <v:textbox inset="0mm,0mm,0mm,0mm" style="mso-fit-shape-to-text:t;">
                <w:txbxContent>
                  <w:p>
                    <w:pPr>
                      <w:pStyle w:val="4"/>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4"/>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zql5uc8AAAAFAQAADwAA&#10;AAAAAAABACAAAAA4AAAAZHJzL2Rvd25yZXYueG1sUEsBAhQAFAAAAAgAh07iQHjdbH3QAQAApwMA&#10;AA4AAAAAAAAAAQAgAAAANAEAAGRycy9lMm9Eb2MueG1sUEsFBgAAAAAGAAYAWQEAAHYFAAAAAA==&#10;">
              <v:fill on="f" focussize="0,0"/>
              <v:stroke on="f"/>
              <v:imagedata o:title=""/>
              <o:lock v:ext="edit" aspectratio="f"/>
              <v:textbox inset="0mm,0mm,0mm,0mm" style="mso-fit-shape-to-text:t;">
                <w:txbxContent>
                  <w:p>
                    <w:pPr>
                      <w:pStyle w:val="4"/>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31F1CD9"/>
    <w:rsid w:val="04EE7A30"/>
    <w:rsid w:val="0B5B60DD"/>
    <w:rsid w:val="0B991DCE"/>
    <w:rsid w:val="19F54631"/>
    <w:rsid w:val="2B695BB3"/>
    <w:rsid w:val="326D79FF"/>
    <w:rsid w:val="37EC524A"/>
    <w:rsid w:val="3A4013F4"/>
    <w:rsid w:val="3F5F2902"/>
    <w:rsid w:val="3FFE2FA6"/>
    <w:rsid w:val="445E02C8"/>
    <w:rsid w:val="495167C3"/>
    <w:rsid w:val="4D190657"/>
    <w:rsid w:val="4F455C74"/>
    <w:rsid w:val="50D43980"/>
    <w:rsid w:val="56B5078A"/>
    <w:rsid w:val="61B942CF"/>
    <w:rsid w:val="625F06ED"/>
    <w:rsid w:val="6D6F517E"/>
    <w:rsid w:val="71724DA6"/>
    <w:rsid w:val="FDDF06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qFormat/>
    <w:uiPriority w:val="1"/>
    <w:pPr>
      <w:ind w:left="668"/>
      <w:outlineLvl w:val="1"/>
    </w:pPr>
    <w:rPr>
      <w:rFonts w:ascii="宋体" w:hAnsi="宋体" w:eastAsia="宋体" w:cs="宋体"/>
      <w:b/>
      <w:bCs/>
      <w:sz w:val="32"/>
      <w:szCs w:val="3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Body Text First Indent"/>
    <w:basedOn w:val="3"/>
    <w:qFormat/>
    <w:uiPriority w:val="99"/>
    <w:pPr>
      <w:ind w:firstLine="420" w:firstLineChars="1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4002</Words>
  <Characters>4348</Characters>
  <Lines>0</Lines>
  <Paragraphs>0</Paragraphs>
  <TotalTime>0</TotalTime>
  <ScaleCrop>false</ScaleCrop>
  <LinksUpToDate>false</LinksUpToDate>
  <CharactersWithSpaces>4419</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2022-01-30T09:32:00Z</dcterms:created>
  <dc:creator>巫媛</dc:creator>
  <cp:lastModifiedBy>CNGC207</cp:lastModifiedBy>
  <dcterms:modified xsi:type="dcterms:W3CDTF">2026-02-06T11:27:52Z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DE8D0C3DFDBF4D6AB216AFD0F1733705</vt:lpwstr>
  </property>
</Properties>
</file>