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2" w:line="224" w:lineRule="auto"/>
        <w:ind w:left="68"/>
        <w:rPr>
          <w:rFonts w:hint="eastAsia"/>
          <w:lang w:val="en-US" w:eastAsia="zh-CN"/>
        </w:rPr>
      </w:pPr>
      <w:r>
        <w:rPr>
          <w:rFonts w:hint="eastAsia" w:ascii="黑体" w:hAnsi="黑体" w:eastAsia="黑体" w:cs="黑体"/>
          <w:b/>
          <w:bCs/>
          <w:color w:val="auto"/>
          <w:spacing w:val="-19"/>
          <w:sz w:val="25"/>
          <w:szCs w:val="25"/>
          <w:lang w:eastAsia="zh-CN"/>
        </w:rPr>
        <w:t>附件</w:t>
      </w:r>
      <w:r>
        <w:rPr>
          <w:rFonts w:hint="eastAsia" w:ascii="黑体" w:hAnsi="黑体" w:eastAsia="黑体" w:cs="黑体"/>
          <w:b/>
          <w:bCs/>
          <w:color w:val="auto"/>
          <w:spacing w:val="-19"/>
          <w:sz w:val="25"/>
          <w:szCs w:val="25"/>
          <w:lang w:val="en-US" w:eastAsia="zh-CN"/>
        </w:rPr>
        <w:t>2</w:t>
      </w:r>
    </w:p>
    <w:p>
      <w:pPr>
        <w:spacing w:line="560" w:lineRule="exact"/>
        <w:jc w:val="center"/>
        <w:rPr>
          <w:rFonts w:hint="eastAsia" w:ascii="方正小标宋简体" w:hAnsi="方正小标宋简体" w:eastAsia="方正小标宋简体" w:cs="方正小标宋简体"/>
          <w:b w:val="0"/>
          <w:bCs/>
          <w:color w:val="auto"/>
          <w:sz w:val="44"/>
          <w:szCs w:val="44"/>
          <w:lang w:eastAsia="zh-CN"/>
        </w:rPr>
      </w:pP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eastAsia="zh-CN"/>
        </w:rPr>
        <w:t>兴国县卫生健康委员会</w:t>
      </w:r>
    </w:p>
    <w:p>
      <w:pPr>
        <w:spacing w:line="560" w:lineRule="exact"/>
        <w:jc w:val="center"/>
        <w:rPr>
          <w:rFonts w:hint="eastAsia"/>
        </w:rPr>
      </w:pPr>
      <w:r>
        <w:rPr>
          <w:rFonts w:hint="eastAsia" w:ascii="方正小标宋简体" w:hAnsi="方正小标宋简体" w:eastAsia="方正小标宋简体" w:cs="方正小标宋简体"/>
          <w:b w:val="0"/>
          <w:bCs/>
          <w:color w:val="auto"/>
          <w:sz w:val="44"/>
          <w:szCs w:val="44"/>
          <w:lang w:val="en-US" w:eastAsia="zh-CN"/>
        </w:rPr>
        <w:t>2022年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预算编制说明</w:t>
      </w:r>
    </w:p>
    <w:p>
      <w:pPr>
        <w:spacing w:line="560" w:lineRule="exact"/>
        <w:jc w:val="center"/>
        <w:rPr>
          <w:rFonts w:hint="eastAsia" w:ascii="黑体" w:hAnsi="黑体" w:eastAsia="黑体" w:cs="黑体"/>
          <w:color w:val="auto"/>
          <w:sz w:val="32"/>
          <w:szCs w:val="32"/>
        </w:rPr>
      </w:pPr>
    </w:p>
    <w:p>
      <w:pPr>
        <w:spacing w:line="560" w:lineRule="exact"/>
        <w:jc w:val="center"/>
        <w:rPr>
          <w:rFonts w:hint="eastAsia"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eastAsia="zh-CN"/>
        </w:rPr>
        <w:t>卫生健康委员会</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卫生健康委员会</w:t>
      </w:r>
      <w:r>
        <w:rPr>
          <w:rFonts w:hint="eastAsia" w:ascii="仿宋" w:hAnsi="仿宋" w:eastAsia="仿宋" w:cs="仿宋"/>
          <w:b/>
          <w:bCs/>
          <w:color w:val="auto"/>
          <w:sz w:val="32"/>
          <w:szCs w:val="32"/>
        </w:rPr>
        <w:t>预算情况说明</w:t>
      </w:r>
    </w:p>
    <w:p>
      <w:pPr>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val="en-US" w:eastAsia="zh-CN"/>
        </w:rPr>
        <w:t>2022</w:t>
      </w:r>
      <w:r>
        <w:rPr>
          <w:rFonts w:hint="eastAsia" w:ascii="仿宋" w:hAnsi="仿宋" w:eastAsia="仿宋" w:cs="仿宋"/>
          <w:sz w:val="32"/>
          <w:szCs w:val="32"/>
        </w:rPr>
        <w:t>年部门预算收支情况说明</w:t>
      </w:r>
    </w:p>
    <w:p>
      <w:pPr>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2022</w:t>
      </w:r>
      <w:r>
        <w:rPr>
          <w:rFonts w:hint="eastAsia" w:ascii="仿宋" w:hAnsi="仿宋" w:eastAsia="仿宋" w:cs="仿宋"/>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卫生健康委员会</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rPr>
        <w:t>、《部门整体支出绩效目标表》</w:t>
      </w:r>
    </w:p>
    <w:p>
      <w:pPr>
        <w:spacing w:line="560" w:lineRule="exact"/>
        <w:ind w:left="634" w:leftChars="284" w:hanging="38" w:hangingChars="12"/>
        <w:rPr>
          <w:rFonts w:hint="eastAsia" w:ascii="仿宋" w:hAnsi="仿宋" w:eastAsia="仿宋" w:cs="仿宋"/>
          <w:b/>
          <w:bCs/>
          <w:color w:val="auto"/>
          <w:sz w:val="32"/>
          <w:szCs w:val="32"/>
        </w:rPr>
      </w:pPr>
      <w:r>
        <w:rPr>
          <w:rFonts w:hint="eastAsia" w:ascii="仿宋" w:hAnsi="仿宋" w:eastAsia="仿宋" w:cs="仿宋"/>
          <w:color w:val="auto"/>
          <w:sz w:val="32"/>
          <w:szCs w:val="32"/>
          <w:lang w:eastAsia="zh-CN"/>
        </w:rPr>
        <w:t>十一、</w:t>
      </w:r>
      <w:r>
        <w:rPr>
          <w:rFonts w:hint="eastAsia" w:ascii="仿宋" w:hAnsi="仿宋" w:eastAsia="仿宋" w:cs="仿宋"/>
          <w:color w:val="auto"/>
          <w:sz w:val="32"/>
          <w:szCs w:val="32"/>
        </w:rPr>
        <w:t>《项目支出绩效目标表》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spacing w:line="560" w:lineRule="exact"/>
        <w:ind w:left="634" w:leftChars="284" w:hanging="38" w:hangingChars="12"/>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w:t>
      </w:r>
      <w:bookmarkStart w:id="0" w:name="_GoBack"/>
      <w:bookmarkEnd w:id="0"/>
      <w:r>
        <w:rPr>
          <w:rFonts w:hint="eastAsia" w:ascii="黑体" w:hAnsi="黑体" w:eastAsia="黑体" w:cs="黑体"/>
          <w:b w:val="0"/>
          <w:bCs w:val="0"/>
          <w:color w:val="auto"/>
          <w:sz w:val="32"/>
          <w:szCs w:val="32"/>
        </w:rPr>
        <w:t>国县</w:t>
      </w:r>
      <w:r>
        <w:rPr>
          <w:rFonts w:hint="eastAsia" w:ascii="黑体" w:hAnsi="黑体" w:eastAsia="黑体" w:cs="黑体"/>
          <w:b w:val="0"/>
          <w:bCs w:val="0"/>
          <w:color w:val="auto"/>
          <w:sz w:val="32"/>
          <w:szCs w:val="32"/>
          <w:lang w:eastAsia="zh-CN"/>
        </w:rPr>
        <w:t>卫生健康委员会</w:t>
      </w:r>
      <w:r>
        <w:rPr>
          <w:rFonts w:hint="eastAsia" w:ascii="黑体" w:hAnsi="黑体" w:eastAsia="黑体" w:cs="黑体"/>
          <w:b w:val="0"/>
          <w:bCs w:val="0"/>
          <w:color w:val="auto"/>
          <w:sz w:val="32"/>
          <w:szCs w:val="32"/>
        </w:rPr>
        <w:t>部门概况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一、部门主要职责</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兴国县卫生健康委员会是由兴国县人民政府领导的卫生健康机构，主要职责有：、</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20" w:lineRule="exact"/>
        <w:ind w:firstLine="640" w:firstLineChars="200"/>
        <w:jc w:val="left"/>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（一）贯彻落实国家和省、市、县有关国民健康的政策，以及卫生健康事业发展的法律法规、政策、规划，组织起草有关规 范性文件；制定全县卫生健康事业发展相关政策、规划并组织 实施，统筹规划卫生健康资源配置，指导县域卫生健康规划的编制和实施；制定并组织实施卫生健康基本公共服务均等化、普 惠化、便捷化和公共资源向基层延伸等政策措施。</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20" w:lineRule="exact"/>
        <w:jc w:val="left"/>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（二）协调推进全县医药卫生体制改革，研究提出深化全县 医药卫生体制改革政策、措施的建议。组织推进全县公立医院综合改革；制定并组织实施卫生健康公共服务提供主体多元化、 提供方式多样化的政策措施；提出医疗服务和药品价格政策的 建议。</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20" w:lineRule="exact"/>
        <w:jc w:val="left"/>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（三）贯彻执行国家免疫规划，制定并组织实施疾病预防控制规划以及严重危害人民健康公共卫生问题的干预措施。完 善疾病预防控制体系。</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20" w:lineRule="exact"/>
        <w:jc w:val="left"/>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（四）负责卫生应急工作；指导卫生应急体系和能力建设; 组织和指导突发公共卫生事件的预防控制、应急处置和各类突 发公共事件的医疗卫生救援；根据授权发布突发公共卫生事件 应急处置信息。</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20" w:lineRule="exact"/>
        <w:jc w:val="left"/>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（五）组织制定并协调落实应对人口老龄化政策措施，负责推进老年健康服务体系建设和医养结合工作。</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20" w:lineRule="exact"/>
        <w:jc w:val="left"/>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（六）贯彻落实国家药物政策和国家基本药物制度,组织制定全县药物使用的相关政策措施；开展药品使用监测、临床综 合评价和短缺药品预警；提出我县基本药物价格政策的建议； 组织开展食品安全风险监测、评估和交流。</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20" w:lineRule="exact"/>
        <w:jc w:val="left"/>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（七）负责卫生健康系统安全管理工作，负责职责范围内的生态环境保护工作，承担职业健康监督管理职责；负责职责 范围内的职业卫生、放射卫生、环境卫生、学校卫生、公共场 所卫生、饮用水卫生等公共卫生的监督管理，负责传染病防治监督，健全卫生健康综合监督体系；规范执法行为，监督检查法律 法规和政策措施的落实，组织查处重大违法行为。指导医疗卫 生机构、计划生育技术服务机构等制定安全管理制度和突发事件应急预案，落实安全防范措施，做好医疗废物、放射性物品 安全处置管理工作。</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20" w:lineRule="exact"/>
        <w:jc w:val="left"/>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（八）负责监督医疗卫生机构做好院内医疗废物管理，监督管理医疗废物收集、运送、贮存、处置活动中的疾病防治工 作，负责放射源的职业病危害评价管理，放射源诊疗技术和医 用辐射机构的准入管理，负责用人单位工作场所职业病危害因素的监督管理。</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20" w:lineRule="exact"/>
        <w:jc w:val="left"/>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（九）制定医疗机构、医疗服务行业管理办法并监督实施，建立医疗服务评价和监督管理体系；会同有关部门实施卫生健 康专业技术人员资格标准；制定并组织实施医疗服务规范和卫 生健康专业技术人员执业规则、服务规范。</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20" w:lineRule="exact"/>
        <w:jc w:val="left"/>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（十）负责计划生育管理和服务工作，开展全县人口监测预 警，研究提出全县人口与家庭发展相关政策建议,完善我县计划生育政策。</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20" w:lineRule="exact"/>
        <w:jc w:val="left"/>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（十一）指导全县卫生健康工作，指导基层医疗卫生、妇幼 健康服务体系和卫生健康人才队伍建设；推进卫生健康科技创新发展。</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20" w:lineRule="exact"/>
        <w:jc w:val="left"/>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（十二）负责全县保健对象的医疗保健工作，负责全县重要 会议与重大活动的医疗卫生保障工作。</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20" w:lineRule="exact"/>
        <w:jc w:val="left"/>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（十三）制定全县中医药中长期发展规划，将其纳入全县 卫生健康事业发展总体规划和战略目标，并组织实施。</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20" w:lineRule="exact"/>
        <w:jc w:val="left"/>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（十四）承担县老龄工作委员会日常工作；指导县计划生 育协会的业务工作。</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20" w:lineRule="exact"/>
        <w:jc w:val="left"/>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（十五）承担县人民政府地方病防治领导小组的具体工作, 组织协调各有关部门开展地方病的综合防治和科研监测工作。负责全县爱国卫生的监督检查并组织实施农村改厕技术指导工 作。</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20" w:lineRule="exact"/>
        <w:jc w:val="left"/>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（十六）负责全县计划外对象的社会抚养费征收。</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20" w:lineRule="exact"/>
        <w:ind w:firstLine="600"/>
        <w:jc w:val="left"/>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（十七）完成县委、县政府和县老龄工作委员会交办的其 它工作任务。</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二、部门基本情况</w:t>
      </w:r>
    </w:p>
    <w:p>
      <w:pPr>
        <w:spacing w:line="540" w:lineRule="exact"/>
        <w:ind w:firstLine="640" w:firstLineChars="200"/>
        <w:rPr>
          <w:rFonts w:hint="eastAsia" w:ascii="仿宋" w:hAnsi="仿宋" w:eastAsia="仿宋" w:cs="仿宋"/>
          <w:color w:val="000000"/>
          <w:sz w:val="32"/>
          <w:szCs w:val="32"/>
          <w:u w:val="single"/>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兴国县卫生健康委员会</w:t>
      </w:r>
      <w:r>
        <w:rPr>
          <w:rFonts w:hint="eastAsia" w:ascii="仿宋" w:hAnsi="仿宋" w:eastAsia="仿宋"/>
          <w:color w:val="auto"/>
          <w:sz w:val="32"/>
          <w:szCs w:val="32"/>
          <w:lang w:eastAsia="zh-CN"/>
        </w:rPr>
        <w:t>内设处室</w:t>
      </w:r>
      <w:r>
        <w:rPr>
          <w:rFonts w:hint="eastAsia" w:ascii="仿宋" w:hAnsi="仿宋" w:eastAsia="仿宋"/>
          <w:color w:val="auto"/>
          <w:sz w:val="32"/>
          <w:szCs w:val="32"/>
          <w:u w:val="single"/>
          <w:lang w:val="en-US" w:eastAsia="zh-CN"/>
        </w:rPr>
        <w:t>12</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s="仿宋"/>
          <w:sz w:val="32"/>
          <w:szCs w:val="32"/>
          <w:lang w:val="en-US" w:eastAsia="zh-CN"/>
        </w:rPr>
        <w:t>人事秘书股、规划发展与信息化股、财务审计股、政策法规与综合监督股、疾病预防控制股、医政医管药政和体改股、中医药股、基层卫生健康股、人口监测与家庭发展股、妇幼健康股、爱国卫生运动委员会办公室、宣传股</w:t>
      </w:r>
      <w:r>
        <w:rPr>
          <w:rFonts w:hint="eastAsia" w:ascii="仿宋" w:hAnsi="仿宋" w:eastAsia="仿宋" w:cs="仿宋"/>
          <w:sz w:val="32"/>
          <w:szCs w:val="32"/>
        </w:rPr>
        <w:t>。</w:t>
      </w:r>
    </w:p>
    <w:p>
      <w:pPr>
        <w:ind w:firstLine="640" w:firstLineChars="200"/>
        <w:rPr>
          <w:rFonts w:ascii="仿宋" w:hAnsi="仿宋" w:eastAsia="仿宋" w:cs="仿宋"/>
          <w:color w:val="auto"/>
          <w:sz w:val="24"/>
          <w:szCs w:val="24"/>
        </w:rPr>
      </w:pP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olor w:val="auto"/>
          <w:sz w:val="32"/>
          <w:szCs w:val="32"/>
          <w:u w:val="single"/>
          <w:lang w:val="en-US" w:eastAsia="zh-CN"/>
        </w:rPr>
        <w:t>3</w:t>
      </w:r>
      <w:r>
        <w:rPr>
          <w:rFonts w:hint="eastAsia" w:ascii="仿宋" w:hAnsi="仿宋" w:eastAsia="仿宋" w:cs="Times New Roman"/>
          <w:color w:val="auto"/>
          <w:kern w:val="0"/>
          <w:sz w:val="32"/>
          <w:szCs w:val="32"/>
          <w:u w:val="single"/>
          <w:lang w:val="en-US" w:eastAsia="zh-CN"/>
        </w:rPr>
        <w:t>2</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ascii="仿宋" w:hAnsi="仿宋" w:eastAsia="仿宋" w:cs="Times New Roman"/>
          <w:color w:val="auto"/>
          <w:kern w:val="0"/>
          <w:sz w:val="32"/>
          <w:szCs w:val="32"/>
        </w:rPr>
        <w:t>__</w:t>
      </w:r>
      <w:r>
        <w:rPr>
          <w:rFonts w:hint="eastAsia" w:ascii="仿宋" w:hAnsi="仿宋" w:eastAsia="仿宋" w:cs="Times New Roman"/>
          <w:color w:val="auto"/>
          <w:kern w:val="0"/>
          <w:sz w:val="32"/>
          <w:szCs w:val="32"/>
          <w:u w:val="single"/>
          <w:lang w:val="en-US" w:eastAsia="zh-CN"/>
        </w:rPr>
        <w:t>32</w:t>
      </w:r>
      <w:r>
        <w:rPr>
          <w:rFonts w:ascii="仿宋" w:hAnsi="仿宋" w:eastAsia="仿宋" w:cs="Times New Roman"/>
          <w:color w:val="auto"/>
          <w:kern w:val="0"/>
          <w:sz w:val="32"/>
          <w:szCs w:val="32"/>
        </w:rPr>
        <w:t>__</w:t>
      </w:r>
      <w:r>
        <w:rPr>
          <w:rFonts w:ascii="仿宋" w:hAnsi="仿宋" w:eastAsia="仿宋"/>
          <w:color w:val="auto"/>
          <w:sz w:val="32"/>
          <w:szCs w:val="32"/>
        </w:rPr>
        <w:t>人,参照公务员管理的事业编制人数</w:t>
      </w:r>
      <w:r>
        <w:rPr>
          <w:rFonts w:ascii="仿宋" w:hAnsi="仿宋" w:eastAsia="仿宋" w:cs="Times New Roman"/>
          <w:color w:val="auto"/>
          <w:kern w:val="0"/>
          <w:sz w:val="32"/>
          <w:szCs w:val="32"/>
        </w:rPr>
        <w:t>__</w:t>
      </w:r>
      <w:r>
        <w:rPr>
          <w:rFonts w:hint="eastAsia" w:ascii="仿宋" w:hAnsi="仿宋" w:eastAsia="仿宋" w:cs="Times New Roman"/>
          <w:color w:val="auto"/>
          <w:kern w:val="0"/>
          <w:sz w:val="32"/>
          <w:szCs w:val="32"/>
          <w:u w:val="single"/>
          <w:lang w:val="en-US" w:eastAsia="zh-CN"/>
        </w:rPr>
        <w:t>0</w:t>
      </w:r>
      <w:r>
        <w:rPr>
          <w:rFonts w:ascii="仿宋" w:hAnsi="仿宋" w:eastAsia="仿宋" w:cs="Times New Roman"/>
          <w:color w:val="auto"/>
          <w:kern w:val="0"/>
          <w:sz w:val="32"/>
          <w:szCs w:val="32"/>
        </w:rPr>
        <w:t>__</w:t>
      </w:r>
      <w:r>
        <w:rPr>
          <w:rFonts w:ascii="仿宋" w:hAnsi="仿宋" w:eastAsia="仿宋"/>
          <w:color w:val="auto"/>
          <w:sz w:val="32"/>
          <w:szCs w:val="32"/>
        </w:rPr>
        <w:t>人,全部补助事业编制人数</w:t>
      </w:r>
      <w:r>
        <w:rPr>
          <w:rFonts w:ascii="仿宋" w:hAnsi="仿宋" w:eastAsia="仿宋" w:cs="Times New Roman"/>
          <w:color w:val="auto"/>
          <w:kern w:val="0"/>
          <w:sz w:val="32"/>
          <w:szCs w:val="32"/>
        </w:rPr>
        <w:t>__</w:t>
      </w:r>
      <w:r>
        <w:rPr>
          <w:rFonts w:hint="eastAsia" w:ascii="仿宋" w:hAnsi="仿宋" w:eastAsia="仿宋" w:cs="Times New Roman"/>
          <w:color w:val="auto"/>
          <w:kern w:val="0"/>
          <w:sz w:val="32"/>
          <w:szCs w:val="32"/>
          <w:u w:val="single"/>
          <w:lang w:val="en-US" w:eastAsia="zh-CN"/>
        </w:rPr>
        <w:t>0</w:t>
      </w:r>
      <w:r>
        <w:rPr>
          <w:rFonts w:ascii="仿宋" w:hAnsi="仿宋" w:eastAsia="仿宋" w:cs="Times New Roman"/>
          <w:color w:val="auto"/>
          <w:kern w:val="0"/>
          <w:sz w:val="32"/>
          <w:szCs w:val="32"/>
        </w:rPr>
        <w:t>__</w:t>
      </w:r>
      <w:r>
        <w:rPr>
          <w:rFonts w:ascii="仿宋" w:hAnsi="仿宋" w:eastAsia="仿宋"/>
          <w:color w:val="auto"/>
          <w:sz w:val="32"/>
          <w:szCs w:val="32"/>
        </w:rPr>
        <w:t>人,自收自支编制人数</w:t>
      </w:r>
      <w:r>
        <w:rPr>
          <w:rFonts w:ascii="仿宋" w:hAnsi="仿宋" w:eastAsia="仿宋" w:cs="Times New Roman"/>
          <w:color w:val="auto"/>
          <w:kern w:val="0"/>
          <w:sz w:val="32"/>
          <w:szCs w:val="32"/>
        </w:rPr>
        <w:t>__</w:t>
      </w:r>
      <w:r>
        <w:rPr>
          <w:rFonts w:hint="eastAsia" w:ascii="仿宋" w:hAnsi="仿宋" w:eastAsia="仿宋" w:cs="Times New Roman"/>
          <w:color w:val="auto"/>
          <w:kern w:val="0"/>
          <w:sz w:val="32"/>
          <w:szCs w:val="32"/>
          <w:u w:val="single"/>
          <w:lang w:val="en-US" w:eastAsia="zh-CN"/>
        </w:rPr>
        <w:t>0</w:t>
      </w:r>
      <w:r>
        <w:rPr>
          <w:rFonts w:ascii="仿宋" w:hAnsi="仿宋" w:eastAsia="仿宋" w:cs="Times New Roman"/>
          <w:color w:val="auto"/>
          <w:kern w:val="0"/>
          <w:sz w:val="32"/>
          <w:szCs w:val="32"/>
        </w:rPr>
        <w:t>__</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ascii="仿宋" w:hAnsi="仿宋" w:eastAsia="仿宋" w:cs="Times New Roman"/>
          <w:color w:val="auto"/>
          <w:kern w:val="0"/>
          <w:sz w:val="32"/>
          <w:szCs w:val="32"/>
        </w:rPr>
        <w:t>__</w:t>
      </w:r>
      <w:r>
        <w:rPr>
          <w:rFonts w:hint="eastAsia" w:ascii="仿宋" w:hAnsi="仿宋" w:eastAsia="仿宋" w:cs="Times New Roman"/>
          <w:color w:val="auto"/>
          <w:kern w:val="0"/>
          <w:sz w:val="32"/>
          <w:szCs w:val="32"/>
          <w:u w:val="single"/>
          <w:lang w:val="en-US" w:eastAsia="zh-CN"/>
        </w:rPr>
        <w:t>49</w:t>
      </w:r>
      <w:r>
        <w:rPr>
          <w:rFonts w:ascii="仿宋" w:hAnsi="仿宋" w:eastAsia="仿宋" w:cs="Times New Roman"/>
          <w:color w:val="auto"/>
          <w:kern w:val="0"/>
          <w:sz w:val="32"/>
          <w:szCs w:val="32"/>
        </w:rPr>
        <w:t>__</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ascii="仿宋" w:hAnsi="仿宋" w:eastAsia="仿宋" w:cs="Times New Roman"/>
          <w:color w:val="auto"/>
          <w:kern w:val="0"/>
          <w:sz w:val="32"/>
          <w:szCs w:val="32"/>
        </w:rPr>
        <w:t>_</w:t>
      </w:r>
      <w:r>
        <w:rPr>
          <w:rFonts w:hint="eastAsia" w:ascii="仿宋" w:hAnsi="仿宋" w:eastAsia="仿宋" w:cs="Times New Roman"/>
          <w:color w:val="auto"/>
          <w:kern w:val="0"/>
          <w:sz w:val="32"/>
          <w:szCs w:val="32"/>
          <w:u w:val="single"/>
          <w:lang w:val="en-US" w:eastAsia="zh-CN"/>
        </w:rPr>
        <w:t>49</w:t>
      </w:r>
      <w:r>
        <w:rPr>
          <w:rFonts w:ascii="仿宋" w:hAnsi="仿宋" w:eastAsia="仿宋" w:cs="Times New Roman"/>
          <w:color w:val="auto"/>
          <w:kern w:val="0"/>
          <w:sz w:val="32"/>
          <w:szCs w:val="32"/>
        </w:rPr>
        <w:t>__</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ascii="仿宋" w:hAnsi="仿宋" w:eastAsia="仿宋" w:cs="Times New Roman"/>
          <w:color w:val="auto"/>
          <w:kern w:val="0"/>
          <w:sz w:val="32"/>
          <w:szCs w:val="32"/>
        </w:rPr>
        <w:t>__</w:t>
      </w:r>
      <w:r>
        <w:rPr>
          <w:rFonts w:hint="eastAsia" w:ascii="仿宋" w:hAnsi="仿宋" w:eastAsia="仿宋" w:cs="Times New Roman"/>
          <w:color w:val="auto"/>
          <w:kern w:val="0"/>
          <w:sz w:val="32"/>
          <w:szCs w:val="32"/>
          <w:u w:val="single"/>
          <w:lang w:val="en-US" w:eastAsia="zh-CN"/>
        </w:rPr>
        <w:t>28</w:t>
      </w:r>
      <w:r>
        <w:rPr>
          <w:rFonts w:ascii="仿宋" w:hAnsi="仿宋" w:eastAsia="仿宋" w:cs="Times New Roman"/>
          <w:color w:val="auto"/>
          <w:kern w:val="0"/>
          <w:sz w:val="32"/>
          <w:szCs w:val="32"/>
        </w:rPr>
        <w:t>__</w:t>
      </w:r>
      <w:r>
        <w:rPr>
          <w:rFonts w:ascii="仿宋" w:hAnsi="仿宋" w:eastAsia="仿宋"/>
          <w:color w:val="auto"/>
          <w:sz w:val="32"/>
          <w:szCs w:val="32"/>
        </w:rPr>
        <w:t>人,参照公务员管理的事业单位在职人数</w:t>
      </w:r>
      <w:r>
        <w:rPr>
          <w:rFonts w:ascii="仿宋" w:hAnsi="仿宋" w:eastAsia="仿宋" w:cs="Times New Roman"/>
          <w:color w:val="auto"/>
          <w:kern w:val="0"/>
          <w:sz w:val="32"/>
          <w:szCs w:val="32"/>
        </w:rPr>
        <w:t>__</w:t>
      </w:r>
      <w:r>
        <w:rPr>
          <w:rFonts w:hint="eastAsia" w:ascii="仿宋" w:hAnsi="仿宋" w:eastAsia="仿宋" w:cs="Times New Roman"/>
          <w:color w:val="auto"/>
          <w:kern w:val="0"/>
          <w:sz w:val="32"/>
          <w:szCs w:val="32"/>
          <w:u w:val="single"/>
          <w:lang w:val="en-US" w:eastAsia="zh-CN"/>
        </w:rPr>
        <w:t>0</w:t>
      </w:r>
      <w:r>
        <w:rPr>
          <w:rFonts w:ascii="仿宋" w:hAnsi="仿宋" w:eastAsia="仿宋" w:cs="Times New Roman"/>
          <w:color w:val="auto"/>
          <w:kern w:val="0"/>
          <w:sz w:val="32"/>
          <w:szCs w:val="32"/>
        </w:rPr>
        <w:t>__</w:t>
      </w:r>
      <w:r>
        <w:rPr>
          <w:rFonts w:ascii="仿宋" w:hAnsi="仿宋" w:eastAsia="仿宋"/>
          <w:color w:val="auto"/>
          <w:sz w:val="32"/>
          <w:szCs w:val="32"/>
        </w:rPr>
        <w:t>人,全部补助事业在职人数</w:t>
      </w:r>
      <w:r>
        <w:rPr>
          <w:rFonts w:ascii="仿宋" w:hAnsi="仿宋" w:eastAsia="仿宋" w:cs="Times New Roman"/>
          <w:color w:val="auto"/>
          <w:kern w:val="0"/>
          <w:sz w:val="32"/>
          <w:szCs w:val="32"/>
        </w:rPr>
        <w:t>_</w:t>
      </w:r>
      <w:r>
        <w:rPr>
          <w:rFonts w:hint="eastAsia" w:ascii="仿宋" w:hAnsi="仿宋" w:eastAsia="仿宋" w:cs="Times New Roman"/>
          <w:color w:val="auto"/>
          <w:kern w:val="0"/>
          <w:sz w:val="32"/>
          <w:szCs w:val="32"/>
          <w:u w:val="single"/>
          <w:lang w:val="en-US" w:eastAsia="zh-CN"/>
        </w:rPr>
        <w:t>21</w:t>
      </w:r>
      <w:r>
        <w:rPr>
          <w:rFonts w:ascii="仿宋" w:hAnsi="仿宋" w:eastAsia="仿宋" w:cs="Times New Roman"/>
          <w:color w:val="auto"/>
          <w:kern w:val="0"/>
          <w:sz w:val="32"/>
          <w:szCs w:val="32"/>
        </w:rPr>
        <w:t>___</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ascii="仿宋" w:hAnsi="仿宋" w:eastAsia="仿宋" w:cs="Times New Roman"/>
          <w:color w:val="auto"/>
          <w:kern w:val="0"/>
          <w:sz w:val="32"/>
          <w:szCs w:val="32"/>
        </w:rPr>
        <w:t>__</w:t>
      </w:r>
      <w:r>
        <w:rPr>
          <w:rFonts w:hint="eastAsia" w:ascii="仿宋" w:hAnsi="仿宋" w:eastAsia="仿宋" w:cs="Times New Roman"/>
          <w:color w:val="auto"/>
          <w:kern w:val="0"/>
          <w:sz w:val="32"/>
          <w:szCs w:val="32"/>
          <w:u w:val="single"/>
          <w:lang w:val="en-US" w:eastAsia="zh-CN"/>
        </w:rPr>
        <w:t>0</w:t>
      </w:r>
      <w:r>
        <w:rPr>
          <w:rFonts w:ascii="仿宋" w:hAnsi="仿宋" w:eastAsia="仿宋" w:cs="Times New Roman"/>
          <w:color w:val="auto"/>
          <w:kern w:val="0"/>
          <w:sz w:val="32"/>
          <w:szCs w:val="32"/>
        </w:rPr>
        <w:t>__</w:t>
      </w:r>
      <w:r>
        <w:rPr>
          <w:rFonts w:ascii="仿宋" w:hAnsi="仿宋" w:eastAsia="仿宋"/>
          <w:color w:val="auto"/>
          <w:sz w:val="32"/>
          <w:szCs w:val="32"/>
        </w:rPr>
        <w:t>人,退休人数小计</w:t>
      </w:r>
      <w:r>
        <w:rPr>
          <w:rFonts w:ascii="仿宋" w:hAnsi="仿宋" w:eastAsia="仿宋" w:cs="Times New Roman"/>
          <w:color w:val="auto"/>
          <w:kern w:val="0"/>
          <w:sz w:val="32"/>
          <w:szCs w:val="32"/>
        </w:rPr>
        <w:t>_</w:t>
      </w:r>
      <w:r>
        <w:rPr>
          <w:rFonts w:hint="eastAsia" w:ascii="仿宋" w:hAnsi="仿宋" w:eastAsia="仿宋" w:cs="Times New Roman"/>
          <w:color w:val="auto"/>
          <w:kern w:val="0"/>
          <w:sz w:val="32"/>
          <w:szCs w:val="32"/>
          <w:u w:val="single"/>
          <w:lang w:val="en-US" w:eastAsia="zh-CN"/>
        </w:rPr>
        <w:t>186</w:t>
      </w:r>
      <w:r>
        <w:rPr>
          <w:rFonts w:ascii="仿宋" w:hAnsi="仿宋" w:eastAsia="仿宋" w:cs="Times New Roman"/>
          <w:color w:val="auto"/>
          <w:kern w:val="0"/>
          <w:sz w:val="32"/>
          <w:szCs w:val="32"/>
        </w:rPr>
        <w:t>___</w:t>
      </w:r>
      <w:r>
        <w:rPr>
          <w:rFonts w:ascii="仿宋" w:hAnsi="仿宋" w:eastAsia="仿宋"/>
          <w:color w:val="auto"/>
          <w:sz w:val="32"/>
          <w:szCs w:val="32"/>
        </w:rPr>
        <w:t>人,退职人员</w:t>
      </w:r>
      <w:r>
        <w:rPr>
          <w:rFonts w:ascii="仿宋" w:hAnsi="仿宋" w:eastAsia="仿宋" w:cs="Times New Roman"/>
          <w:color w:val="auto"/>
          <w:kern w:val="0"/>
          <w:sz w:val="32"/>
          <w:szCs w:val="32"/>
        </w:rPr>
        <w:t>__</w:t>
      </w:r>
      <w:r>
        <w:rPr>
          <w:rFonts w:hint="eastAsia" w:ascii="仿宋" w:hAnsi="仿宋" w:eastAsia="仿宋" w:cs="Times New Roman"/>
          <w:color w:val="auto"/>
          <w:kern w:val="0"/>
          <w:sz w:val="32"/>
          <w:szCs w:val="32"/>
          <w:u w:val="single"/>
          <w:lang w:val="en-US" w:eastAsia="zh-CN"/>
        </w:rPr>
        <w:t>0</w:t>
      </w:r>
      <w:r>
        <w:rPr>
          <w:rFonts w:ascii="仿宋" w:hAnsi="仿宋" w:eastAsia="仿宋" w:cs="Times New Roman"/>
          <w:color w:val="auto"/>
          <w:kern w:val="0"/>
          <w:sz w:val="32"/>
          <w:szCs w:val="32"/>
        </w:rPr>
        <w:t>__</w:t>
      </w:r>
      <w:r>
        <w:rPr>
          <w:rFonts w:ascii="仿宋" w:hAnsi="仿宋" w:eastAsia="仿宋"/>
          <w:color w:val="auto"/>
          <w:sz w:val="32"/>
          <w:szCs w:val="32"/>
        </w:rPr>
        <w:t>人,遗属人数</w:t>
      </w:r>
      <w:r>
        <w:rPr>
          <w:rFonts w:ascii="仿宋" w:hAnsi="仿宋" w:eastAsia="仿宋" w:cs="Times New Roman"/>
          <w:color w:val="auto"/>
          <w:kern w:val="0"/>
          <w:sz w:val="32"/>
          <w:szCs w:val="32"/>
        </w:rPr>
        <w:t>__</w:t>
      </w:r>
      <w:r>
        <w:rPr>
          <w:rFonts w:hint="eastAsia" w:ascii="仿宋" w:hAnsi="仿宋" w:eastAsia="仿宋" w:cs="Times New Roman"/>
          <w:color w:val="auto"/>
          <w:kern w:val="0"/>
          <w:sz w:val="32"/>
          <w:szCs w:val="32"/>
          <w:u w:val="single"/>
          <w:lang w:val="en-US" w:eastAsia="zh-CN"/>
        </w:rPr>
        <w:t>49</w:t>
      </w:r>
      <w:r>
        <w:rPr>
          <w:rFonts w:ascii="仿宋" w:hAnsi="仿宋" w:eastAsia="仿宋" w:cs="Times New Roman"/>
          <w:color w:val="auto"/>
          <w:kern w:val="0"/>
          <w:sz w:val="32"/>
          <w:szCs w:val="32"/>
        </w:rPr>
        <w:t>__</w:t>
      </w:r>
      <w:r>
        <w:rPr>
          <w:rFonts w:ascii="仿宋" w:hAnsi="仿宋" w:eastAsia="仿宋"/>
          <w:color w:val="auto"/>
          <w:sz w:val="32"/>
          <w:szCs w:val="32"/>
        </w:rPr>
        <w:t>人。</w:t>
      </w:r>
      <w:r>
        <w:rPr>
          <w:color w:val="auto"/>
        </w:rPr>
        <w:fldChar w:fldCharType="end"/>
      </w:r>
    </w:p>
    <w:p>
      <w:pPr>
        <w:spacing w:line="560" w:lineRule="exact"/>
        <w:rPr>
          <w:rFonts w:ascii="仿宋" w:hAnsi="仿宋" w:eastAsia="仿宋" w:cs="仿宋"/>
          <w:color w:val="auto"/>
          <w:sz w:val="32"/>
          <w:szCs w:val="32"/>
        </w:rPr>
      </w:pPr>
    </w:p>
    <w:p>
      <w:pPr>
        <w:pStyle w:val="2"/>
        <w:rPr>
          <w:rFonts w:ascii="仿宋" w:hAnsi="仿宋" w:eastAsia="仿宋" w:cs="仿宋"/>
          <w:color w:val="auto"/>
          <w:sz w:val="32"/>
          <w:szCs w:val="32"/>
        </w:rPr>
      </w:pPr>
    </w:p>
    <w:p>
      <w:pPr>
        <w:pStyle w:val="2"/>
        <w:rPr>
          <w:rFonts w:ascii="仿宋" w:hAnsi="仿宋" w:eastAsia="仿宋" w:cs="仿宋"/>
          <w:color w:val="auto"/>
          <w:sz w:val="32"/>
          <w:szCs w:val="32"/>
        </w:rPr>
      </w:pPr>
    </w:p>
    <w:p>
      <w:pPr>
        <w:pStyle w:val="2"/>
        <w:rPr>
          <w:rFonts w:ascii="仿宋" w:hAnsi="仿宋" w:eastAsia="仿宋" w:cs="仿宋"/>
          <w:color w:val="auto"/>
          <w:sz w:val="32"/>
          <w:szCs w:val="32"/>
        </w:rPr>
      </w:pPr>
    </w:p>
    <w:p>
      <w:pPr>
        <w:pStyle w:val="2"/>
        <w:rPr>
          <w:rFonts w:ascii="仿宋" w:hAnsi="仿宋" w:eastAsia="仿宋" w:cs="仿宋"/>
          <w:color w:val="auto"/>
          <w:sz w:val="32"/>
          <w:szCs w:val="32"/>
        </w:rPr>
      </w:pPr>
    </w:p>
    <w:p>
      <w:pPr>
        <w:pStyle w:val="2"/>
        <w:rPr>
          <w:rFonts w:ascii="仿宋" w:hAnsi="仿宋" w:eastAsia="仿宋" w:cs="仿宋"/>
          <w:color w:val="auto"/>
          <w:sz w:val="32"/>
          <w:szCs w:val="32"/>
        </w:rPr>
      </w:pPr>
    </w:p>
    <w:p>
      <w:pPr>
        <w:pStyle w:val="2"/>
        <w:rPr>
          <w:rFonts w:ascii="仿宋" w:hAnsi="仿宋" w:eastAsia="仿宋" w:cs="仿宋"/>
          <w:color w:val="auto"/>
          <w:sz w:val="32"/>
          <w:szCs w:val="32"/>
        </w:rPr>
      </w:pPr>
    </w:p>
    <w:p>
      <w:pPr>
        <w:pStyle w:val="2"/>
        <w:rPr>
          <w:rFonts w:ascii="仿宋" w:hAnsi="仿宋" w:eastAsia="仿宋" w:cs="仿宋"/>
          <w:color w:val="auto"/>
          <w:sz w:val="32"/>
          <w:szCs w:val="32"/>
        </w:rPr>
      </w:pPr>
    </w:p>
    <w:p>
      <w:pPr>
        <w:pStyle w:val="2"/>
        <w:rPr>
          <w:rFonts w:ascii="仿宋" w:hAnsi="仿宋" w:eastAsia="仿宋" w:cs="仿宋"/>
          <w:color w:val="auto"/>
          <w:sz w:val="32"/>
          <w:szCs w:val="32"/>
        </w:rPr>
      </w:pPr>
    </w:p>
    <w:p>
      <w:pPr>
        <w:pStyle w:val="2"/>
        <w:rPr>
          <w:rFonts w:ascii="仿宋" w:hAnsi="仿宋" w:eastAsia="仿宋" w:cs="仿宋"/>
          <w:color w:val="auto"/>
          <w:sz w:val="32"/>
          <w:szCs w:val="32"/>
        </w:rPr>
      </w:pPr>
    </w:p>
    <w:p>
      <w:pPr>
        <w:pStyle w:val="2"/>
        <w:rPr>
          <w:rFonts w:ascii="仿宋" w:hAnsi="仿宋" w:eastAsia="仿宋" w:cs="仿宋"/>
          <w:color w:val="auto"/>
          <w:sz w:val="32"/>
          <w:szCs w:val="32"/>
        </w:rPr>
      </w:pPr>
    </w:p>
    <w:p>
      <w:pPr>
        <w:pStyle w:val="2"/>
        <w:rPr>
          <w:rFonts w:ascii="仿宋" w:hAnsi="仿宋" w:eastAsia="仿宋" w:cs="仿宋"/>
          <w:color w:val="auto"/>
          <w:sz w:val="32"/>
          <w:szCs w:val="32"/>
        </w:rPr>
      </w:pPr>
    </w:p>
    <w:p>
      <w:pPr>
        <w:pStyle w:val="2"/>
        <w:rPr>
          <w:rFonts w:ascii="仿宋" w:hAnsi="仿宋" w:eastAsia="仿宋" w:cs="仿宋"/>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w:t>
      </w:r>
      <w:r>
        <w:rPr>
          <w:rFonts w:hint="eastAsia" w:ascii="黑体" w:hAnsi="黑体" w:eastAsia="黑体" w:cs="黑体"/>
          <w:b w:val="0"/>
          <w:bCs w:val="0"/>
          <w:color w:val="auto"/>
          <w:sz w:val="32"/>
          <w:szCs w:val="32"/>
          <w:lang w:eastAsia="zh-CN"/>
        </w:rPr>
        <w:t>县卫生健康委员会</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2022</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color w:val="000000"/>
          <w:sz w:val="32"/>
          <w:szCs w:val="32"/>
        </w:rPr>
        <w:t>202</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年</w:t>
      </w:r>
      <w:r>
        <w:rPr>
          <w:rFonts w:hint="eastAsia" w:ascii="仿宋" w:hAnsi="仿宋" w:eastAsia="仿宋" w:cs="仿宋"/>
          <w:color w:val="000000"/>
          <w:sz w:val="32"/>
          <w:szCs w:val="32"/>
          <w:lang w:eastAsia="zh-CN"/>
        </w:rPr>
        <w:t>本单位</w:t>
      </w:r>
      <w:r>
        <w:rPr>
          <w:rFonts w:hint="eastAsia" w:ascii="仿宋" w:hAnsi="仿宋" w:eastAsia="仿宋" w:cs="仿宋"/>
          <w:color w:val="000000"/>
          <w:sz w:val="32"/>
          <w:szCs w:val="32"/>
        </w:rPr>
        <w:t>收入预算总额为</w:t>
      </w:r>
      <w:r>
        <w:rPr>
          <w:rFonts w:hint="eastAsia" w:ascii="仿宋" w:hAnsi="仿宋" w:eastAsia="仿宋" w:cs="仿宋"/>
          <w:color w:val="000000"/>
          <w:sz w:val="32"/>
          <w:szCs w:val="32"/>
          <w:lang w:val="en-US" w:eastAsia="zh-CN"/>
        </w:rPr>
        <w:t>22402.3万元，</w:t>
      </w:r>
      <w:r>
        <w:rPr>
          <w:rFonts w:hint="eastAsia" w:ascii="仿宋" w:hAnsi="仿宋" w:eastAsia="仿宋" w:cs="仿宋"/>
          <w:sz w:val="32"/>
          <w:szCs w:val="32"/>
          <w:lang w:val="en-US" w:eastAsia="zh-CN"/>
        </w:rPr>
        <w:t>较上年</w:t>
      </w:r>
      <w:r>
        <w:rPr>
          <w:rFonts w:hint="eastAsia" w:ascii="仿宋" w:hAnsi="仿宋" w:eastAsia="仿宋" w:cs="仿宋"/>
          <w:color w:val="auto"/>
          <w:sz w:val="32"/>
          <w:szCs w:val="32"/>
        </w:rPr>
        <w:t>预算安排</w:t>
      </w:r>
      <w:r>
        <w:rPr>
          <w:rFonts w:hint="eastAsia" w:ascii="仿宋" w:hAnsi="仿宋" w:eastAsia="仿宋" w:cs="仿宋"/>
          <w:sz w:val="32"/>
          <w:szCs w:val="32"/>
          <w:lang w:val="en-US" w:eastAsia="zh-CN"/>
        </w:rPr>
        <w:t>增加11163.42万元，增长99.33%，增长原因为2022年预算方案改变，收入预算总额包含了上年结转以及上级资金，2021年的预算收入均为当年预算，不含上述资金。</w:t>
      </w:r>
    </w:p>
    <w:p>
      <w:pPr>
        <w:spacing w:line="560" w:lineRule="exact"/>
        <w:ind w:firstLine="640" w:firstLineChars="200"/>
        <w:rPr>
          <w:rFonts w:hint="eastAsia" w:ascii="仿宋" w:hAnsi="仿宋" w:eastAsia="仿宋" w:cs="仿宋"/>
          <w:color w:val="auto"/>
          <w:sz w:val="24"/>
          <w:szCs w:val="24"/>
          <w:lang w:eastAsia="zh-CN"/>
        </w:rPr>
      </w:pPr>
      <w:r>
        <w:rPr>
          <w:rFonts w:hint="eastAsia" w:ascii="仿宋" w:hAnsi="仿宋" w:eastAsia="仿宋" w:cs="仿宋"/>
          <w:sz w:val="32"/>
          <w:szCs w:val="32"/>
          <w:lang w:val="en-US" w:eastAsia="zh-CN"/>
        </w:rPr>
        <w:t>具体为</w:t>
      </w:r>
      <w:r>
        <w:rPr>
          <w:rFonts w:hint="eastAsia" w:ascii="仿宋" w:hAnsi="仿宋" w:eastAsia="仿宋" w:cs="仿宋"/>
          <w:color w:val="000000"/>
          <w:sz w:val="32"/>
          <w:szCs w:val="32"/>
        </w:rPr>
        <w:t>：财政拨款收入</w:t>
      </w:r>
      <w:r>
        <w:rPr>
          <w:rFonts w:hint="eastAsia" w:ascii="仿宋" w:hAnsi="仿宋" w:eastAsia="仿宋" w:cs="仿宋"/>
          <w:color w:val="000000"/>
          <w:sz w:val="32"/>
          <w:szCs w:val="32"/>
          <w:lang w:val="en-US" w:eastAsia="zh-CN"/>
        </w:rPr>
        <w:t>6142.91</w:t>
      </w:r>
      <w:r>
        <w:rPr>
          <w:rFonts w:hint="eastAsia" w:ascii="仿宋" w:hAnsi="仿宋" w:eastAsia="仿宋" w:cs="仿宋"/>
          <w:color w:val="000000"/>
          <w:sz w:val="32"/>
          <w:szCs w:val="32"/>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563.06</w:t>
      </w:r>
      <w:r>
        <w:rPr>
          <w:rFonts w:hint="eastAsia" w:ascii="仿宋" w:hAnsi="仿宋" w:eastAsia="仿宋" w:cs="仿宋"/>
          <w:color w:val="auto"/>
          <w:sz w:val="32"/>
          <w:szCs w:val="32"/>
          <w:lang w:eastAsia="zh-CN"/>
        </w:rPr>
        <w:t>万元，</w:t>
      </w:r>
      <w:r>
        <w:rPr>
          <w:rFonts w:hint="eastAsia" w:ascii="仿宋" w:hAnsi="仿宋" w:eastAsia="仿宋" w:cs="仿宋"/>
          <w:color w:val="000000"/>
          <w:sz w:val="32"/>
          <w:szCs w:val="32"/>
        </w:rPr>
        <w:t>占收入预算总额的</w:t>
      </w:r>
      <w:r>
        <w:rPr>
          <w:rFonts w:hint="eastAsia" w:ascii="仿宋" w:hAnsi="仿宋" w:eastAsia="仿宋" w:cs="仿宋"/>
          <w:color w:val="000000"/>
          <w:sz w:val="32"/>
          <w:szCs w:val="32"/>
          <w:lang w:val="en-US" w:eastAsia="zh-CN"/>
        </w:rPr>
        <w:t>27.42</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上级补助收入</w:t>
      </w:r>
      <w:r>
        <w:rPr>
          <w:rFonts w:hint="eastAsia" w:ascii="仿宋" w:hAnsi="仿宋" w:eastAsia="仿宋" w:cs="仿宋"/>
          <w:color w:val="000000"/>
          <w:sz w:val="32"/>
          <w:szCs w:val="32"/>
          <w:lang w:val="en-US" w:eastAsia="zh-CN"/>
        </w:rPr>
        <w:t>7312.66万元，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7312.66</w:t>
      </w:r>
      <w:r>
        <w:rPr>
          <w:rFonts w:hint="eastAsia" w:ascii="仿宋" w:hAnsi="仿宋" w:eastAsia="仿宋" w:cs="仿宋"/>
          <w:color w:val="auto"/>
          <w:sz w:val="32"/>
          <w:szCs w:val="32"/>
          <w:lang w:eastAsia="zh-CN"/>
        </w:rPr>
        <w:t>万元，</w:t>
      </w:r>
      <w:r>
        <w:rPr>
          <w:rFonts w:hint="eastAsia" w:ascii="仿宋" w:hAnsi="仿宋" w:eastAsia="仿宋" w:cs="仿宋"/>
          <w:color w:val="000000"/>
          <w:sz w:val="32"/>
          <w:szCs w:val="32"/>
        </w:rPr>
        <w:t>占收入预算总额的</w:t>
      </w:r>
      <w:r>
        <w:rPr>
          <w:rFonts w:hint="eastAsia" w:ascii="仿宋" w:hAnsi="仿宋" w:eastAsia="仿宋" w:cs="仿宋"/>
          <w:color w:val="000000"/>
          <w:sz w:val="32"/>
          <w:szCs w:val="32"/>
          <w:lang w:val="en-US" w:eastAsia="zh-CN"/>
        </w:rPr>
        <w:t>32.64</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其他收入</w:t>
      </w:r>
      <w:r>
        <w:rPr>
          <w:rFonts w:hint="eastAsia" w:ascii="仿宋" w:hAnsi="仿宋" w:eastAsia="仿宋" w:cs="仿宋"/>
          <w:color w:val="000000"/>
          <w:sz w:val="32"/>
          <w:szCs w:val="32"/>
          <w:lang w:val="en-US" w:eastAsia="zh-CN"/>
        </w:rPr>
        <w:t>4857.26</w:t>
      </w:r>
      <w:r>
        <w:rPr>
          <w:rFonts w:hint="eastAsia" w:ascii="仿宋" w:hAnsi="仿宋" w:eastAsia="仿宋" w:cs="仿宋"/>
          <w:color w:val="000000"/>
          <w:sz w:val="32"/>
          <w:szCs w:val="32"/>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801.77</w:t>
      </w:r>
      <w:r>
        <w:rPr>
          <w:rFonts w:hint="eastAsia" w:ascii="仿宋" w:hAnsi="仿宋" w:eastAsia="仿宋" w:cs="仿宋"/>
          <w:color w:val="auto"/>
          <w:sz w:val="32"/>
          <w:szCs w:val="32"/>
          <w:lang w:eastAsia="zh-CN"/>
        </w:rPr>
        <w:t>万元，</w:t>
      </w:r>
      <w:r>
        <w:rPr>
          <w:rFonts w:hint="eastAsia" w:ascii="仿宋" w:hAnsi="仿宋" w:eastAsia="仿宋" w:cs="仿宋"/>
          <w:color w:val="000000"/>
          <w:sz w:val="32"/>
          <w:szCs w:val="32"/>
        </w:rPr>
        <w:t>占收入预算总额的</w:t>
      </w:r>
      <w:r>
        <w:rPr>
          <w:rFonts w:hint="eastAsia" w:ascii="仿宋" w:hAnsi="仿宋" w:eastAsia="仿宋" w:cs="仿宋"/>
          <w:color w:val="000000"/>
          <w:sz w:val="32"/>
          <w:szCs w:val="32"/>
          <w:lang w:val="en-US" w:eastAsia="zh-CN"/>
        </w:rPr>
        <w:t>21.68</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；上年结转</w:t>
      </w:r>
      <w:r>
        <w:rPr>
          <w:rFonts w:hint="eastAsia" w:ascii="仿宋" w:hAnsi="仿宋" w:eastAsia="仿宋" w:cs="仿宋"/>
          <w:color w:val="000000"/>
          <w:sz w:val="32"/>
          <w:szCs w:val="32"/>
          <w:lang w:val="en-US" w:eastAsia="zh-CN"/>
        </w:rPr>
        <w:t>4089.47万元</w:t>
      </w:r>
      <w:r>
        <w:rPr>
          <w:rFonts w:hint="eastAsia" w:ascii="仿宋" w:hAnsi="仿宋" w:eastAsia="仿宋" w:cs="仿宋"/>
          <w:color w:val="000000"/>
          <w:sz w:val="32"/>
          <w:szCs w:val="32"/>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4089.47</w:t>
      </w:r>
      <w:r>
        <w:rPr>
          <w:rFonts w:hint="eastAsia" w:ascii="仿宋" w:hAnsi="仿宋" w:eastAsia="仿宋" w:cs="仿宋"/>
          <w:color w:val="auto"/>
          <w:sz w:val="32"/>
          <w:szCs w:val="32"/>
          <w:lang w:eastAsia="zh-CN"/>
        </w:rPr>
        <w:t>万元，</w:t>
      </w:r>
      <w:r>
        <w:rPr>
          <w:rFonts w:hint="eastAsia" w:ascii="仿宋" w:hAnsi="仿宋" w:eastAsia="仿宋" w:cs="仿宋"/>
          <w:color w:val="000000"/>
          <w:sz w:val="32"/>
          <w:szCs w:val="32"/>
        </w:rPr>
        <w:t>占收入预算总额的</w:t>
      </w:r>
      <w:r>
        <w:rPr>
          <w:rFonts w:hint="eastAsia" w:ascii="仿宋" w:hAnsi="仿宋" w:eastAsia="仿宋" w:cs="仿宋"/>
          <w:color w:val="000000"/>
          <w:sz w:val="32"/>
          <w:szCs w:val="32"/>
          <w:lang w:val="en-US" w:eastAsia="zh-CN"/>
        </w:rPr>
        <w:t>18.26</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hint="default" w:eastAsia="仿宋"/>
          <w:b w:val="0"/>
          <w:bCs w:val="0"/>
          <w:color w:val="FF0000"/>
          <w:lang w:val="en-US" w:eastAsia="zh-CN"/>
        </w:rPr>
      </w:pPr>
      <w:r>
        <w:rPr>
          <w:rFonts w:hint="eastAsia" w:ascii="仿宋" w:hAnsi="仿宋" w:eastAsia="仿宋" w:cs="仿宋"/>
          <w:color w:val="000000"/>
          <w:sz w:val="32"/>
          <w:szCs w:val="32"/>
        </w:rPr>
        <w:t>202</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年兴国县卫生健康委员会支出预算总额为</w:t>
      </w:r>
      <w:r>
        <w:rPr>
          <w:rFonts w:hint="eastAsia" w:ascii="仿宋" w:hAnsi="仿宋" w:eastAsia="仿宋" w:cs="仿宋"/>
          <w:color w:val="000000"/>
          <w:sz w:val="32"/>
          <w:szCs w:val="32"/>
          <w:lang w:val="en-US" w:eastAsia="zh-CN"/>
        </w:rPr>
        <w:t>22402.3万元，</w:t>
      </w:r>
      <w:r>
        <w:rPr>
          <w:rFonts w:hint="eastAsia" w:ascii="仿宋" w:hAnsi="仿宋" w:eastAsia="仿宋" w:cs="仿宋"/>
          <w:sz w:val="32"/>
          <w:szCs w:val="32"/>
          <w:lang w:val="en-US" w:eastAsia="zh-CN"/>
        </w:rPr>
        <w:t>较上年</w:t>
      </w:r>
      <w:r>
        <w:rPr>
          <w:rFonts w:hint="eastAsia" w:ascii="仿宋" w:hAnsi="仿宋" w:eastAsia="仿宋" w:cs="仿宋"/>
          <w:color w:val="auto"/>
          <w:sz w:val="32"/>
          <w:szCs w:val="32"/>
          <w:lang w:val="en-US" w:eastAsia="zh-CN"/>
        </w:rPr>
        <w:t>预算安排</w:t>
      </w:r>
      <w:r>
        <w:rPr>
          <w:rFonts w:hint="eastAsia" w:ascii="仿宋" w:hAnsi="仿宋" w:eastAsia="仿宋" w:cs="仿宋"/>
          <w:sz w:val="32"/>
          <w:szCs w:val="32"/>
          <w:lang w:val="en-US" w:eastAsia="zh-CN"/>
        </w:rPr>
        <w:t>增加11163.42万元，增长99.33%，增长原因为2022年预算方案改变，支出预算总额包含了上年结转以及上级资金，2021年的预算支出均为当年预算，不含上述资金。</w:t>
      </w:r>
      <w:r>
        <w:rPr>
          <w:rFonts w:hint="eastAsia" w:ascii="仿宋" w:hAnsi="仿宋" w:eastAsia="仿宋" w:cs="仿宋"/>
          <w:color w:val="000000"/>
          <w:sz w:val="32"/>
          <w:szCs w:val="32"/>
          <w:lang w:eastAsia="zh-CN"/>
        </w:rPr>
        <w:t>具体为</w:t>
      </w:r>
      <w:r>
        <w:rPr>
          <w:rFonts w:hint="eastAsia" w:ascii="仿宋" w:hAnsi="仿宋" w:eastAsia="仿宋" w:cs="仿宋"/>
          <w:color w:val="000000"/>
          <w:sz w:val="32"/>
          <w:szCs w:val="32"/>
        </w:rPr>
        <w:t>：</w:t>
      </w:r>
    </w:p>
    <w:p>
      <w:pPr>
        <w:spacing w:line="560" w:lineRule="exact"/>
        <w:ind w:firstLine="602" w:firstLineChars="200"/>
        <w:rPr>
          <w:rFonts w:hint="eastAsia" w:ascii="仿宋" w:hAnsi="仿宋" w:eastAsia="仿宋" w:cs="仿宋"/>
          <w:color w:val="000000"/>
          <w:sz w:val="32"/>
          <w:szCs w:val="32"/>
        </w:rPr>
      </w:pPr>
      <w:r>
        <w:rPr>
          <w:rFonts w:hint="eastAsia" w:ascii="仿宋" w:hAnsi="仿宋" w:eastAsia="仿宋" w:cs="仿宋"/>
          <w:b/>
          <w:bCs/>
          <w:color w:val="auto"/>
          <w:sz w:val="30"/>
          <w:szCs w:val="30"/>
          <w:lang w:eastAsia="zh-CN"/>
        </w:rPr>
        <w:t>按支出项目类别及经济分类科目划分</w:t>
      </w:r>
      <w:r>
        <w:rPr>
          <w:rFonts w:hint="eastAsia" w:ascii="仿宋" w:hAnsi="仿宋" w:eastAsia="仿宋" w:cs="仿宋"/>
          <w:b/>
          <w:bCs/>
          <w:color w:val="000000"/>
          <w:sz w:val="32"/>
          <w:szCs w:val="32"/>
        </w:rPr>
        <w:t>：</w:t>
      </w:r>
      <w:r>
        <w:rPr>
          <w:rFonts w:hint="eastAsia" w:ascii="仿宋" w:hAnsi="仿宋" w:eastAsia="仿宋" w:cs="仿宋"/>
          <w:color w:val="000000"/>
          <w:sz w:val="32"/>
          <w:szCs w:val="32"/>
        </w:rPr>
        <w:t>基本支出</w:t>
      </w:r>
      <w:r>
        <w:rPr>
          <w:rFonts w:hint="eastAsia" w:ascii="仿宋" w:hAnsi="仿宋" w:eastAsia="仿宋" w:cs="仿宋"/>
          <w:color w:val="000000"/>
          <w:sz w:val="32"/>
          <w:szCs w:val="32"/>
          <w:lang w:val="en-US" w:eastAsia="zh-CN"/>
        </w:rPr>
        <w:t>2217.71</w:t>
      </w:r>
      <w:r>
        <w:rPr>
          <w:rFonts w:hint="eastAsia" w:ascii="仿宋" w:hAnsi="仿宋" w:eastAsia="仿宋" w:cs="仿宋"/>
          <w:color w:val="000000"/>
          <w:sz w:val="32"/>
          <w:szCs w:val="32"/>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465.73</w:t>
      </w:r>
      <w:r>
        <w:rPr>
          <w:rFonts w:hint="eastAsia" w:ascii="仿宋" w:hAnsi="仿宋" w:eastAsia="仿宋" w:cs="仿宋"/>
          <w:color w:val="auto"/>
          <w:sz w:val="32"/>
          <w:szCs w:val="32"/>
          <w:lang w:eastAsia="zh-CN"/>
        </w:rPr>
        <w:t>万元，</w:t>
      </w:r>
      <w:r>
        <w:rPr>
          <w:rFonts w:hint="eastAsia" w:ascii="仿宋" w:hAnsi="仿宋" w:eastAsia="仿宋" w:cs="仿宋"/>
          <w:color w:val="000000"/>
          <w:sz w:val="32"/>
          <w:szCs w:val="32"/>
        </w:rPr>
        <w:t>占支出预算总额的</w:t>
      </w:r>
      <w:r>
        <w:rPr>
          <w:rFonts w:hint="eastAsia" w:ascii="仿宋" w:hAnsi="仿宋" w:eastAsia="仿宋" w:cs="仿宋"/>
          <w:color w:val="000000"/>
          <w:sz w:val="32"/>
          <w:szCs w:val="32"/>
          <w:lang w:val="en-US" w:eastAsia="zh-CN"/>
        </w:rPr>
        <w:t>10</w:t>
      </w:r>
      <w:r>
        <w:rPr>
          <w:rFonts w:hint="eastAsia" w:ascii="仿宋" w:hAnsi="仿宋" w:eastAsia="仿宋" w:cs="仿宋"/>
          <w:color w:val="000000"/>
          <w:sz w:val="32"/>
          <w:szCs w:val="32"/>
        </w:rPr>
        <w:t>%，包括工资福利支出</w:t>
      </w:r>
      <w:r>
        <w:rPr>
          <w:rFonts w:hint="eastAsia" w:ascii="仿宋" w:hAnsi="仿宋" w:eastAsia="仿宋" w:cs="仿宋"/>
          <w:color w:val="000000"/>
          <w:sz w:val="32"/>
          <w:szCs w:val="32"/>
          <w:lang w:val="en-US" w:eastAsia="zh-CN"/>
        </w:rPr>
        <w:t>693.84</w:t>
      </w:r>
      <w:r>
        <w:rPr>
          <w:rFonts w:hint="eastAsia" w:ascii="仿宋" w:hAnsi="仿宋" w:eastAsia="仿宋" w:cs="仿宋"/>
          <w:color w:val="000000"/>
          <w:sz w:val="32"/>
          <w:szCs w:val="32"/>
        </w:rPr>
        <w:t>万元、商品和服务支出</w:t>
      </w:r>
      <w:r>
        <w:rPr>
          <w:rFonts w:hint="eastAsia" w:ascii="仿宋" w:hAnsi="仿宋" w:eastAsia="仿宋" w:cs="仿宋"/>
          <w:color w:val="000000"/>
          <w:sz w:val="32"/>
          <w:szCs w:val="32"/>
          <w:lang w:val="en-US" w:eastAsia="zh-CN"/>
        </w:rPr>
        <w:t>1345.64</w:t>
      </w:r>
      <w:r>
        <w:rPr>
          <w:rFonts w:hint="eastAsia" w:ascii="仿宋" w:hAnsi="仿宋" w:eastAsia="仿宋" w:cs="仿宋"/>
          <w:color w:val="000000"/>
          <w:sz w:val="32"/>
          <w:szCs w:val="32"/>
        </w:rPr>
        <w:t>万元、对个人和家庭的补助支出</w:t>
      </w:r>
      <w:r>
        <w:rPr>
          <w:rFonts w:hint="eastAsia" w:ascii="仿宋" w:hAnsi="仿宋" w:eastAsia="仿宋" w:cs="仿宋"/>
          <w:color w:val="000000"/>
          <w:sz w:val="32"/>
          <w:szCs w:val="32"/>
          <w:lang w:val="en-US" w:eastAsia="zh-CN"/>
        </w:rPr>
        <w:t>42.63</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eastAsia="zh-CN"/>
        </w:rPr>
        <w:t>、资本性支出</w:t>
      </w:r>
      <w:r>
        <w:rPr>
          <w:rFonts w:hint="eastAsia" w:ascii="仿宋" w:hAnsi="仿宋" w:eastAsia="仿宋" w:cs="仿宋"/>
          <w:color w:val="000000"/>
          <w:sz w:val="32"/>
          <w:szCs w:val="32"/>
          <w:lang w:val="en-US" w:eastAsia="zh-CN"/>
        </w:rPr>
        <w:t>135.6万元</w:t>
      </w:r>
      <w:r>
        <w:rPr>
          <w:rFonts w:hint="eastAsia" w:ascii="仿宋" w:hAnsi="仿宋" w:eastAsia="仿宋" w:cs="仿宋"/>
          <w:color w:val="000000"/>
          <w:sz w:val="32"/>
          <w:szCs w:val="32"/>
        </w:rPr>
        <w:t>；项目支出</w:t>
      </w:r>
      <w:r>
        <w:rPr>
          <w:rFonts w:hint="eastAsia" w:ascii="仿宋" w:hAnsi="仿宋" w:eastAsia="仿宋" w:cs="仿宋"/>
          <w:color w:val="000000"/>
          <w:sz w:val="32"/>
          <w:szCs w:val="32"/>
          <w:lang w:val="en-US" w:eastAsia="zh-CN"/>
        </w:rPr>
        <w:t>20184.59</w:t>
      </w:r>
      <w:r>
        <w:rPr>
          <w:rFonts w:hint="eastAsia" w:ascii="仿宋" w:hAnsi="仿宋" w:eastAsia="仿宋" w:cs="仿宋"/>
          <w:color w:val="000000"/>
          <w:sz w:val="32"/>
          <w:szCs w:val="32"/>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42.47</w:t>
      </w:r>
      <w:r>
        <w:rPr>
          <w:rFonts w:hint="eastAsia" w:ascii="仿宋" w:hAnsi="仿宋" w:eastAsia="仿宋" w:cs="仿宋"/>
          <w:color w:val="auto"/>
          <w:sz w:val="32"/>
          <w:szCs w:val="32"/>
          <w:lang w:eastAsia="zh-CN"/>
        </w:rPr>
        <w:t>万元，</w:t>
      </w:r>
      <w:r>
        <w:rPr>
          <w:rFonts w:hint="eastAsia" w:ascii="仿宋" w:hAnsi="仿宋" w:eastAsia="仿宋" w:cs="仿宋"/>
          <w:color w:val="000000"/>
          <w:sz w:val="32"/>
          <w:szCs w:val="32"/>
        </w:rPr>
        <w:t>占支出预算总额的</w:t>
      </w:r>
      <w:r>
        <w:rPr>
          <w:rFonts w:hint="eastAsia" w:ascii="仿宋" w:hAnsi="仿宋" w:eastAsia="仿宋" w:cs="仿宋"/>
          <w:color w:val="000000"/>
          <w:sz w:val="32"/>
          <w:szCs w:val="32"/>
          <w:lang w:val="en-US" w:eastAsia="zh-CN"/>
        </w:rPr>
        <w:t>90</w:t>
      </w:r>
      <w:r>
        <w:rPr>
          <w:rFonts w:hint="eastAsia" w:ascii="仿宋" w:hAnsi="仿宋" w:eastAsia="仿宋" w:cs="仿宋"/>
          <w:color w:val="000000"/>
          <w:sz w:val="32"/>
          <w:szCs w:val="32"/>
        </w:rPr>
        <w:t>%，包括行工资福利支出</w:t>
      </w:r>
      <w:r>
        <w:rPr>
          <w:rFonts w:hint="eastAsia" w:ascii="仿宋" w:hAnsi="仿宋" w:eastAsia="仿宋" w:cs="仿宋"/>
          <w:color w:val="000000"/>
          <w:sz w:val="32"/>
          <w:szCs w:val="32"/>
          <w:lang w:val="en-US" w:eastAsia="zh-CN"/>
        </w:rPr>
        <w:t>2360.97</w:t>
      </w:r>
      <w:r>
        <w:rPr>
          <w:rFonts w:hint="eastAsia" w:ascii="仿宋" w:hAnsi="仿宋" w:eastAsia="仿宋" w:cs="仿宋"/>
          <w:color w:val="000000"/>
          <w:sz w:val="32"/>
          <w:szCs w:val="32"/>
        </w:rPr>
        <w:t>万元、商品和服务支出</w:t>
      </w:r>
      <w:r>
        <w:rPr>
          <w:rFonts w:hint="eastAsia" w:ascii="仿宋" w:hAnsi="仿宋" w:eastAsia="仿宋" w:cs="仿宋"/>
          <w:color w:val="000000"/>
          <w:sz w:val="32"/>
          <w:szCs w:val="32"/>
          <w:lang w:val="en-US" w:eastAsia="zh-CN"/>
        </w:rPr>
        <w:t>8470.7</w:t>
      </w:r>
      <w:r>
        <w:rPr>
          <w:rFonts w:hint="eastAsia" w:ascii="仿宋" w:hAnsi="仿宋" w:eastAsia="仿宋" w:cs="仿宋"/>
          <w:color w:val="000000"/>
          <w:sz w:val="32"/>
          <w:szCs w:val="32"/>
        </w:rPr>
        <w:t>万元、对个人和家庭的补助支出</w:t>
      </w:r>
      <w:r>
        <w:rPr>
          <w:rFonts w:hint="eastAsia" w:ascii="仿宋" w:hAnsi="仿宋" w:eastAsia="仿宋" w:cs="仿宋"/>
          <w:color w:val="000000"/>
          <w:sz w:val="32"/>
          <w:szCs w:val="32"/>
          <w:lang w:val="en-US" w:eastAsia="zh-CN"/>
        </w:rPr>
        <w:t>3243.65</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eastAsia="zh-CN"/>
        </w:rPr>
        <w:t>、资本性支出</w:t>
      </w:r>
      <w:r>
        <w:rPr>
          <w:rFonts w:hint="eastAsia" w:ascii="仿宋" w:hAnsi="仿宋" w:eastAsia="仿宋" w:cs="仿宋"/>
          <w:color w:val="000000"/>
          <w:sz w:val="32"/>
          <w:szCs w:val="32"/>
          <w:lang w:val="en-US" w:eastAsia="zh-CN"/>
        </w:rPr>
        <w:t>250万元</w:t>
      </w:r>
      <w:r>
        <w:rPr>
          <w:rFonts w:hint="eastAsia" w:ascii="仿宋" w:hAnsi="仿宋" w:eastAsia="仿宋" w:cs="仿宋"/>
          <w:color w:val="000000"/>
          <w:sz w:val="32"/>
          <w:szCs w:val="32"/>
        </w:rPr>
        <w:t>。</w:t>
      </w:r>
    </w:p>
    <w:p>
      <w:pPr>
        <w:spacing w:line="560" w:lineRule="exact"/>
        <w:ind w:firstLine="643" w:firstLineChars="200"/>
        <w:rPr>
          <w:rFonts w:hint="eastAsia" w:ascii="仿宋" w:hAnsi="仿宋" w:eastAsia="仿宋" w:cs="仿宋"/>
          <w:color w:val="000000"/>
          <w:sz w:val="32"/>
          <w:szCs w:val="32"/>
        </w:rPr>
      </w:pPr>
      <w:r>
        <w:rPr>
          <w:rFonts w:hint="eastAsia" w:ascii="仿宋" w:hAnsi="仿宋" w:eastAsia="仿宋" w:cs="仿宋"/>
          <w:b/>
          <w:bCs/>
          <w:color w:val="000000"/>
          <w:sz w:val="32"/>
          <w:szCs w:val="32"/>
        </w:rPr>
        <w:t>按支出功能科目划分：</w:t>
      </w:r>
      <w:r>
        <w:rPr>
          <w:rFonts w:hint="eastAsia" w:ascii="仿宋" w:hAnsi="仿宋" w:eastAsia="仿宋" w:cs="仿宋"/>
          <w:color w:val="000000"/>
          <w:sz w:val="32"/>
          <w:szCs w:val="32"/>
        </w:rPr>
        <w:t>社会保障和就</w:t>
      </w:r>
      <w:r>
        <w:rPr>
          <w:rFonts w:hint="eastAsia" w:ascii="仿宋" w:hAnsi="仿宋" w:eastAsia="仿宋" w:cs="仿宋"/>
          <w:color w:val="000000"/>
          <w:sz w:val="32"/>
          <w:szCs w:val="32"/>
          <w:lang w:eastAsia="zh-CN"/>
        </w:rPr>
        <w:t>业支出</w:t>
      </w:r>
      <w:r>
        <w:rPr>
          <w:rFonts w:hint="eastAsia" w:ascii="仿宋" w:hAnsi="仿宋" w:eastAsia="仿宋" w:cs="仿宋"/>
          <w:color w:val="000000"/>
          <w:sz w:val="32"/>
          <w:szCs w:val="32"/>
          <w:lang w:val="en-US" w:eastAsia="zh-CN"/>
        </w:rPr>
        <w:t>75.3</w:t>
      </w:r>
      <w:r>
        <w:rPr>
          <w:rFonts w:hint="eastAsia" w:ascii="仿宋" w:hAnsi="仿宋" w:eastAsia="仿宋" w:cs="仿宋"/>
          <w:color w:val="000000"/>
          <w:sz w:val="32"/>
          <w:szCs w:val="32"/>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42.47</w:t>
      </w:r>
      <w:r>
        <w:rPr>
          <w:rFonts w:hint="eastAsia" w:ascii="仿宋" w:hAnsi="仿宋" w:eastAsia="仿宋" w:cs="仿宋"/>
          <w:color w:val="auto"/>
          <w:sz w:val="32"/>
          <w:szCs w:val="32"/>
          <w:lang w:eastAsia="zh-CN"/>
        </w:rPr>
        <w:t>万元，</w:t>
      </w:r>
      <w:r>
        <w:rPr>
          <w:rFonts w:hint="eastAsia" w:ascii="仿宋" w:hAnsi="仿宋" w:eastAsia="仿宋" w:cs="仿宋"/>
          <w:color w:val="000000"/>
          <w:sz w:val="32"/>
          <w:szCs w:val="32"/>
        </w:rPr>
        <w:t>占支出预算总额的</w:t>
      </w:r>
      <w:r>
        <w:rPr>
          <w:rFonts w:hint="eastAsia" w:ascii="仿宋" w:hAnsi="仿宋" w:eastAsia="仿宋" w:cs="仿宋"/>
          <w:color w:val="000000"/>
          <w:sz w:val="32"/>
          <w:szCs w:val="32"/>
          <w:lang w:val="en-US" w:eastAsia="zh-CN"/>
        </w:rPr>
        <w:t>0.33</w:t>
      </w:r>
      <w:r>
        <w:rPr>
          <w:rFonts w:hint="eastAsia" w:ascii="仿宋" w:hAnsi="仿宋" w:eastAsia="仿宋" w:cs="仿宋"/>
          <w:color w:val="000000"/>
          <w:sz w:val="32"/>
          <w:szCs w:val="32"/>
        </w:rPr>
        <w:t>%；卫生</w:t>
      </w:r>
      <w:r>
        <w:rPr>
          <w:rFonts w:hint="eastAsia" w:ascii="仿宋" w:hAnsi="仿宋" w:eastAsia="仿宋" w:cs="仿宋"/>
          <w:color w:val="000000"/>
          <w:sz w:val="32"/>
          <w:szCs w:val="32"/>
          <w:lang w:eastAsia="zh-CN"/>
        </w:rPr>
        <w:t>健康</w:t>
      </w:r>
      <w:r>
        <w:rPr>
          <w:rFonts w:hint="eastAsia" w:ascii="仿宋" w:hAnsi="仿宋" w:eastAsia="仿宋" w:cs="仿宋"/>
          <w:color w:val="000000"/>
          <w:sz w:val="32"/>
          <w:szCs w:val="32"/>
        </w:rPr>
        <w:t>支出</w:t>
      </w:r>
      <w:r>
        <w:rPr>
          <w:rFonts w:hint="eastAsia" w:ascii="仿宋" w:hAnsi="仿宋" w:eastAsia="仿宋" w:cs="仿宋"/>
          <w:color w:val="000000"/>
          <w:sz w:val="32"/>
          <w:szCs w:val="32"/>
          <w:lang w:val="en-US" w:eastAsia="zh-CN"/>
        </w:rPr>
        <w:t>19129.55</w:t>
      </w:r>
      <w:r>
        <w:rPr>
          <w:rFonts w:hint="eastAsia" w:ascii="仿宋" w:hAnsi="仿宋" w:eastAsia="仿宋" w:cs="仿宋"/>
          <w:color w:val="000000"/>
          <w:sz w:val="32"/>
          <w:szCs w:val="32"/>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8049.49</w:t>
      </w:r>
      <w:r>
        <w:rPr>
          <w:rFonts w:hint="eastAsia" w:ascii="仿宋" w:hAnsi="仿宋" w:eastAsia="仿宋" w:cs="仿宋"/>
          <w:color w:val="auto"/>
          <w:sz w:val="32"/>
          <w:szCs w:val="32"/>
          <w:lang w:eastAsia="zh-CN"/>
        </w:rPr>
        <w:t>万元，</w:t>
      </w:r>
      <w:r>
        <w:rPr>
          <w:rFonts w:hint="eastAsia" w:ascii="仿宋" w:hAnsi="仿宋" w:eastAsia="仿宋" w:cs="仿宋"/>
          <w:color w:val="000000"/>
          <w:sz w:val="32"/>
          <w:szCs w:val="32"/>
        </w:rPr>
        <w:t>占支出预算总额的</w:t>
      </w:r>
      <w:r>
        <w:rPr>
          <w:rFonts w:hint="eastAsia" w:ascii="仿宋" w:hAnsi="仿宋" w:eastAsia="仿宋" w:cs="仿宋"/>
          <w:color w:val="000000"/>
          <w:sz w:val="32"/>
          <w:szCs w:val="32"/>
          <w:lang w:val="en-US" w:eastAsia="zh-CN"/>
        </w:rPr>
        <w:t>85.39</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；住房保障支出</w:t>
      </w:r>
      <w:r>
        <w:rPr>
          <w:rFonts w:hint="eastAsia" w:ascii="仿宋" w:hAnsi="仿宋" w:eastAsia="仿宋" w:cs="仿宋"/>
          <w:color w:val="000000"/>
          <w:sz w:val="32"/>
          <w:szCs w:val="32"/>
          <w:lang w:val="en-US" w:eastAsia="zh-CN"/>
        </w:rPr>
        <w:t>68.82万元，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27.77</w:t>
      </w:r>
      <w:r>
        <w:rPr>
          <w:rFonts w:hint="eastAsia" w:ascii="仿宋" w:hAnsi="仿宋" w:eastAsia="仿宋" w:cs="仿宋"/>
          <w:color w:val="auto"/>
          <w:sz w:val="32"/>
          <w:szCs w:val="32"/>
          <w:lang w:eastAsia="zh-CN"/>
        </w:rPr>
        <w:t>万元，</w:t>
      </w:r>
      <w:r>
        <w:rPr>
          <w:rFonts w:hint="eastAsia" w:ascii="仿宋" w:hAnsi="仿宋" w:eastAsia="仿宋" w:cs="仿宋"/>
          <w:color w:val="000000"/>
          <w:sz w:val="32"/>
          <w:szCs w:val="32"/>
        </w:rPr>
        <w:t>占支出预算总额的</w:t>
      </w:r>
      <w:r>
        <w:rPr>
          <w:rFonts w:hint="eastAsia" w:ascii="仿宋" w:hAnsi="仿宋" w:eastAsia="仿宋" w:cs="仿宋"/>
          <w:color w:val="000000"/>
          <w:sz w:val="32"/>
          <w:szCs w:val="32"/>
          <w:lang w:val="en-US" w:eastAsia="zh-CN"/>
        </w:rPr>
        <w:t>0.31</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其他支出3128.63万元，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3128.63</w:t>
      </w:r>
      <w:r>
        <w:rPr>
          <w:rFonts w:hint="eastAsia" w:ascii="仿宋" w:hAnsi="仿宋" w:eastAsia="仿宋" w:cs="仿宋"/>
          <w:color w:val="auto"/>
          <w:sz w:val="32"/>
          <w:szCs w:val="32"/>
          <w:lang w:eastAsia="zh-CN"/>
        </w:rPr>
        <w:t>万元，</w:t>
      </w:r>
      <w:r>
        <w:rPr>
          <w:rFonts w:hint="eastAsia" w:ascii="仿宋" w:hAnsi="仿宋" w:eastAsia="仿宋" w:cs="仿宋"/>
          <w:color w:val="000000"/>
          <w:sz w:val="32"/>
          <w:szCs w:val="32"/>
        </w:rPr>
        <w:t>占支出预算总额的</w:t>
      </w:r>
      <w:r>
        <w:rPr>
          <w:rFonts w:hint="eastAsia" w:ascii="仿宋" w:hAnsi="仿宋" w:eastAsia="仿宋" w:cs="仿宋"/>
          <w:color w:val="000000"/>
          <w:sz w:val="32"/>
          <w:szCs w:val="32"/>
          <w:lang w:val="en-US" w:eastAsia="zh-CN"/>
        </w:rPr>
        <w:t>13.97</w:t>
      </w:r>
      <w:r>
        <w:rPr>
          <w:rFonts w:hint="eastAsia" w:ascii="仿宋" w:hAnsi="仿宋" w:eastAsia="仿宋" w:cs="仿宋"/>
          <w:color w:val="000000"/>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40" w:firstLineChars="200"/>
        <w:rPr>
          <w:rFonts w:hint="eastAsia" w:ascii="仿宋" w:hAnsi="仿宋" w:eastAsia="仿宋" w:cs="仿宋"/>
          <w:color w:val="000000"/>
          <w:sz w:val="32"/>
          <w:szCs w:val="32"/>
        </w:rPr>
      </w:pPr>
      <w:r>
        <w:rPr>
          <w:rFonts w:hint="eastAsia" w:ascii="仿宋" w:hAnsi="仿宋" w:eastAsia="仿宋" w:cs="仿宋"/>
          <w:color w:val="auto"/>
          <w:sz w:val="32"/>
          <w:szCs w:val="32"/>
          <w:lang w:val="en-US" w:eastAsia="zh-CN"/>
        </w:rPr>
        <w:t>2022年本单位</w:t>
      </w:r>
      <w:r>
        <w:rPr>
          <w:rFonts w:hint="eastAsia" w:ascii="仿宋" w:hAnsi="仿宋" w:eastAsia="仿宋" w:cs="仿宋"/>
          <w:color w:val="000000"/>
          <w:sz w:val="32"/>
          <w:szCs w:val="32"/>
        </w:rPr>
        <w:t>财政拨款（</w:t>
      </w:r>
      <w:r>
        <w:rPr>
          <w:rFonts w:hint="eastAsia" w:ascii="仿宋" w:hAnsi="仿宋" w:eastAsia="仿宋" w:cs="仿宋"/>
          <w:color w:val="000000"/>
          <w:sz w:val="32"/>
          <w:szCs w:val="32"/>
          <w:lang w:eastAsia="zh-CN"/>
        </w:rPr>
        <w:t>补助</w:t>
      </w:r>
      <w:r>
        <w:rPr>
          <w:rFonts w:hint="eastAsia" w:ascii="仿宋" w:hAnsi="仿宋" w:eastAsia="仿宋" w:cs="仿宋"/>
          <w:color w:val="000000"/>
          <w:sz w:val="32"/>
          <w:szCs w:val="32"/>
        </w:rPr>
        <w:t>）支出预算</w:t>
      </w:r>
      <w:r>
        <w:rPr>
          <w:rFonts w:hint="eastAsia" w:ascii="仿宋" w:hAnsi="仿宋" w:eastAsia="仿宋" w:cs="仿宋"/>
          <w:color w:val="000000"/>
          <w:sz w:val="32"/>
          <w:szCs w:val="32"/>
          <w:lang w:val="en-US" w:eastAsia="zh-CN"/>
        </w:rPr>
        <w:t>6142.91万元，</w:t>
      </w:r>
      <w:r>
        <w:rPr>
          <w:rFonts w:hint="eastAsia" w:ascii="仿宋" w:hAnsi="仿宋" w:eastAsia="仿宋" w:cs="仿宋"/>
          <w:color w:val="000000"/>
          <w:sz w:val="32"/>
          <w:szCs w:val="32"/>
        </w:rPr>
        <w:t>占</w:t>
      </w:r>
      <w:r>
        <w:rPr>
          <w:rFonts w:hint="eastAsia" w:ascii="仿宋" w:hAnsi="仿宋" w:eastAsia="仿宋" w:cs="仿宋"/>
          <w:color w:val="000000"/>
          <w:sz w:val="32"/>
          <w:szCs w:val="32"/>
          <w:lang w:eastAsia="zh-CN"/>
        </w:rPr>
        <w:t>本年</w:t>
      </w:r>
      <w:r>
        <w:rPr>
          <w:rFonts w:hint="eastAsia" w:ascii="仿宋" w:hAnsi="仿宋" w:eastAsia="仿宋" w:cs="仿宋"/>
          <w:color w:val="000000"/>
          <w:sz w:val="32"/>
          <w:szCs w:val="32"/>
        </w:rPr>
        <w:t>支出预算总额的</w:t>
      </w:r>
      <w:r>
        <w:rPr>
          <w:rFonts w:hint="eastAsia" w:ascii="仿宋" w:hAnsi="仿宋" w:eastAsia="仿宋" w:cs="仿宋"/>
          <w:color w:val="000000"/>
          <w:sz w:val="32"/>
          <w:szCs w:val="32"/>
          <w:lang w:val="en-US" w:eastAsia="zh-CN"/>
        </w:rPr>
        <w:t>27.42</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较上年增加563.06万元，增长10.1%，增长原因为人员工资适当增加，养老保险及医疗保险费用增加。</w:t>
      </w:r>
      <w:r>
        <w:rPr>
          <w:rFonts w:hint="eastAsia" w:ascii="仿宋" w:hAnsi="仿宋" w:eastAsia="仿宋" w:cs="仿宋"/>
          <w:color w:val="000000"/>
          <w:sz w:val="32"/>
          <w:szCs w:val="32"/>
        </w:rPr>
        <w:t>具体为：</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40"/>
        <w:rPr>
          <w:rFonts w:hint="eastAsia" w:ascii="仿宋" w:hAnsi="仿宋" w:eastAsia="仿宋" w:cs="仿宋"/>
          <w:color w:val="auto"/>
          <w:sz w:val="32"/>
          <w:szCs w:val="32"/>
          <w:lang w:val="en-US" w:eastAsia="zh-CN"/>
        </w:rPr>
      </w:pPr>
      <w:r>
        <w:rPr>
          <w:rFonts w:hint="eastAsia" w:ascii="仿宋" w:hAnsi="仿宋" w:eastAsia="仿宋" w:cs="仿宋"/>
          <w:color w:val="000000"/>
          <w:sz w:val="32"/>
          <w:szCs w:val="32"/>
          <w:lang w:eastAsia="zh-CN"/>
        </w:rPr>
        <w:t>按</w:t>
      </w:r>
      <w:r>
        <w:rPr>
          <w:rFonts w:hint="eastAsia" w:ascii="仿宋" w:hAnsi="仿宋" w:eastAsia="仿宋" w:cs="仿宋"/>
          <w:color w:val="auto"/>
          <w:sz w:val="32"/>
          <w:szCs w:val="32"/>
          <w:lang w:val="en-US" w:eastAsia="zh-CN"/>
        </w:rPr>
        <w:t>支出经济分类科目划分：基本支出736.66万元，较上年预算安排增加24.68万元，其中：</w:t>
      </w:r>
      <w:r>
        <w:rPr>
          <w:rFonts w:hint="eastAsia" w:ascii="仿宋" w:hAnsi="仿宋" w:eastAsia="仿宋" w:cs="仿宋"/>
          <w:color w:val="000000"/>
          <w:sz w:val="32"/>
          <w:szCs w:val="32"/>
        </w:rPr>
        <w:t>工资福利支出</w:t>
      </w:r>
      <w:r>
        <w:rPr>
          <w:rFonts w:hint="eastAsia" w:ascii="仿宋" w:hAnsi="仿宋" w:eastAsia="仿宋" w:cs="仿宋"/>
          <w:color w:val="000000"/>
          <w:sz w:val="32"/>
          <w:szCs w:val="32"/>
          <w:lang w:val="en-US" w:eastAsia="zh-CN"/>
        </w:rPr>
        <w:t>634.63</w:t>
      </w:r>
      <w:r>
        <w:rPr>
          <w:rFonts w:hint="eastAsia" w:ascii="仿宋" w:hAnsi="仿宋" w:eastAsia="仿宋" w:cs="仿宋"/>
          <w:color w:val="000000"/>
          <w:sz w:val="32"/>
          <w:szCs w:val="32"/>
        </w:rPr>
        <w:t>万元、商品和服务支出</w:t>
      </w:r>
      <w:r>
        <w:rPr>
          <w:rFonts w:hint="eastAsia" w:ascii="仿宋" w:hAnsi="仿宋" w:eastAsia="仿宋" w:cs="仿宋"/>
          <w:color w:val="000000"/>
          <w:sz w:val="32"/>
          <w:szCs w:val="32"/>
          <w:lang w:val="en-US" w:eastAsia="zh-CN"/>
        </w:rPr>
        <w:t>59.4</w:t>
      </w:r>
      <w:r>
        <w:rPr>
          <w:rFonts w:hint="eastAsia" w:ascii="仿宋" w:hAnsi="仿宋" w:eastAsia="仿宋" w:cs="仿宋"/>
          <w:color w:val="000000"/>
          <w:sz w:val="32"/>
          <w:szCs w:val="32"/>
        </w:rPr>
        <w:t>万元、对个人和家庭的补助支出</w:t>
      </w:r>
      <w:r>
        <w:rPr>
          <w:rFonts w:hint="eastAsia" w:ascii="仿宋" w:hAnsi="仿宋" w:eastAsia="仿宋" w:cs="仿宋"/>
          <w:color w:val="000000"/>
          <w:sz w:val="32"/>
          <w:szCs w:val="32"/>
          <w:lang w:val="en-US" w:eastAsia="zh-CN"/>
        </w:rPr>
        <w:t>42.63</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eastAsia="zh-CN"/>
        </w:rPr>
        <w:t>、资本性支出</w:t>
      </w:r>
      <w:r>
        <w:rPr>
          <w:rFonts w:hint="eastAsia" w:ascii="仿宋" w:hAnsi="仿宋" w:eastAsia="仿宋" w:cs="仿宋"/>
          <w:color w:val="000000"/>
          <w:sz w:val="32"/>
          <w:szCs w:val="32"/>
          <w:lang w:val="en-US" w:eastAsia="zh-CN"/>
        </w:rPr>
        <w:t>0万元</w:t>
      </w:r>
      <w:r>
        <w:rPr>
          <w:rFonts w:hint="eastAsia" w:ascii="仿宋" w:hAnsi="仿宋" w:eastAsia="仿宋" w:cs="仿宋"/>
          <w:color w:val="auto"/>
          <w:sz w:val="32"/>
          <w:szCs w:val="32"/>
          <w:lang w:val="en-US" w:eastAsia="zh-CN"/>
        </w:rPr>
        <w:t>；项目支出5406.25万元，较上年预算安排增加538.38万元，其中：</w:t>
      </w:r>
      <w:r>
        <w:rPr>
          <w:rFonts w:hint="eastAsia" w:ascii="仿宋" w:hAnsi="仿宋" w:eastAsia="仿宋" w:cs="仿宋"/>
          <w:color w:val="000000"/>
          <w:sz w:val="32"/>
          <w:szCs w:val="32"/>
        </w:rPr>
        <w:t>工资福利支出</w:t>
      </w:r>
      <w:r>
        <w:rPr>
          <w:rFonts w:hint="eastAsia" w:ascii="仿宋" w:hAnsi="仿宋" w:eastAsia="仿宋" w:cs="仿宋"/>
          <w:color w:val="000000"/>
          <w:sz w:val="32"/>
          <w:szCs w:val="32"/>
          <w:lang w:val="en-US" w:eastAsia="zh-CN"/>
        </w:rPr>
        <w:t>1436.74</w:t>
      </w:r>
      <w:r>
        <w:rPr>
          <w:rFonts w:hint="eastAsia" w:ascii="仿宋" w:hAnsi="仿宋" w:eastAsia="仿宋" w:cs="仿宋"/>
          <w:color w:val="000000"/>
          <w:sz w:val="32"/>
          <w:szCs w:val="32"/>
        </w:rPr>
        <w:t>万元、商品和服务支出</w:t>
      </w:r>
      <w:r>
        <w:rPr>
          <w:rFonts w:hint="eastAsia" w:ascii="仿宋" w:hAnsi="仿宋" w:eastAsia="仿宋" w:cs="仿宋"/>
          <w:color w:val="000000"/>
          <w:sz w:val="32"/>
          <w:szCs w:val="32"/>
          <w:lang w:val="en-US" w:eastAsia="zh-CN"/>
        </w:rPr>
        <w:t>1113.36</w:t>
      </w:r>
      <w:r>
        <w:rPr>
          <w:rFonts w:hint="eastAsia" w:ascii="仿宋" w:hAnsi="仿宋" w:eastAsia="仿宋" w:cs="仿宋"/>
          <w:color w:val="000000"/>
          <w:sz w:val="32"/>
          <w:szCs w:val="32"/>
        </w:rPr>
        <w:t>万元、对个人和家庭的补助支出</w:t>
      </w:r>
      <w:r>
        <w:rPr>
          <w:rFonts w:hint="eastAsia" w:ascii="仿宋" w:hAnsi="仿宋" w:eastAsia="仿宋" w:cs="仿宋"/>
          <w:color w:val="000000"/>
          <w:sz w:val="32"/>
          <w:szCs w:val="32"/>
          <w:lang w:val="en-US" w:eastAsia="zh-CN"/>
        </w:rPr>
        <w:t>2856.15</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eastAsia="zh-CN"/>
        </w:rPr>
        <w:t>、资本性支出</w:t>
      </w:r>
      <w:r>
        <w:rPr>
          <w:rFonts w:hint="eastAsia" w:ascii="仿宋" w:hAnsi="仿宋" w:eastAsia="仿宋" w:cs="仿宋"/>
          <w:color w:val="000000"/>
          <w:sz w:val="32"/>
          <w:szCs w:val="32"/>
          <w:lang w:val="en-US" w:eastAsia="zh-CN"/>
        </w:rPr>
        <w:t>0万元</w:t>
      </w:r>
      <w:r>
        <w:rPr>
          <w:rFonts w:hint="eastAsia" w:ascii="仿宋" w:hAnsi="仿宋" w:eastAsia="仿宋" w:cs="仿宋"/>
          <w:color w:val="auto"/>
          <w:sz w:val="32"/>
          <w:szCs w:val="32"/>
          <w:lang w:val="en-US" w:eastAsia="zh-CN"/>
        </w:rPr>
        <w:t>。</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40"/>
        <w:rPr>
          <w:rFonts w:hint="eastAsia" w:ascii="仿宋" w:hAnsi="仿宋" w:eastAsia="仿宋" w:cs="仿宋"/>
          <w:color w:val="000000"/>
          <w:sz w:val="32"/>
          <w:szCs w:val="32"/>
          <w:lang w:val="en-US" w:eastAsia="zh-CN"/>
        </w:rPr>
      </w:pPr>
      <w:r>
        <w:rPr>
          <w:rFonts w:hint="eastAsia" w:ascii="仿宋" w:hAnsi="仿宋" w:eastAsia="仿宋" w:cs="仿宋"/>
          <w:color w:val="auto"/>
          <w:sz w:val="32"/>
          <w:szCs w:val="32"/>
          <w:lang w:val="en-US" w:eastAsia="zh-CN"/>
        </w:rPr>
        <w:t>按支出功能分类科目划分：</w:t>
      </w:r>
      <w:r>
        <w:rPr>
          <w:rFonts w:hint="eastAsia" w:ascii="仿宋" w:hAnsi="仿宋" w:eastAsia="仿宋" w:cs="仿宋"/>
          <w:color w:val="000000"/>
          <w:sz w:val="32"/>
          <w:szCs w:val="32"/>
        </w:rPr>
        <w:t>社会保障和就业</w:t>
      </w:r>
      <w:r>
        <w:rPr>
          <w:rFonts w:hint="eastAsia" w:ascii="仿宋" w:hAnsi="仿宋" w:eastAsia="仿宋" w:cs="仿宋"/>
          <w:color w:val="000000"/>
          <w:sz w:val="32"/>
          <w:szCs w:val="32"/>
          <w:lang w:eastAsia="zh-CN"/>
        </w:rPr>
        <w:t>支出</w:t>
      </w:r>
      <w:r>
        <w:rPr>
          <w:rFonts w:hint="eastAsia" w:ascii="仿宋" w:hAnsi="仿宋" w:eastAsia="仿宋" w:cs="仿宋"/>
          <w:color w:val="000000"/>
          <w:sz w:val="32"/>
          <w:szCs w:val="32"/>
          <w:lang w:val="en-US" w:eastAsia="zh-CN"/>
        </w:rPr>
        <w:t>75.3</w:t>
      </w:r>
      <w:r>
        <w:rPr>
          <w:rFonts w:hint="eastAsia" w:ascii="仿宋" w:hAnsi="仿宋" w:eastAsia="仿宋" w:cs="仿宋"/>
          <w:color w:val="000000"/>
          <w:sz w:val="32"/>
          <w:szCs w:val="32"/>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42.47</w:t>
      </w:r>
      <w:r>
        <w:rPr>
          <w:rFonts w:hint="eastAsia" w:ascii="仿宋" w:hAnsi="仿宋" w:eastAsia="仿宋" w:cs="仿宋"/>
          <w:color w:val="auto"/>
          <w:sz w:val="32"/>
          <w:szCs w:val="32"/>
          <w:lang w:eastAsia="zh-CN"/>
        </w:rPr>
        <w:t>万元，</w:t>
      </w:r>
      <w:r>
        <w:rPr>
          <w:rFonts w:hint="eastAsia" w:ascii="仿宋" w:hAnsi="仿宋" w:eastAsia="仿宋" w:cs="仿宋"/>
          <w:color w:val="000000"/>
          <w:sz w:val="32"/>
          <w:szCs w:val="32"/>
        </w:rPr>
        <w:t>占财政拨款（补助）支出的</w:t>
      </w:r>
      <w:r>
        <w:rPr>
          <w:rFonts w:hint="eastAsia" w:ascii="仿宋" w:hAnsi="仿宋" w:eastAsia="仿宋" w:cs="仿宋"/>
          <w:color w:val="000000"/>
          <w:sz w:val="32"/>
          <w:szCs w:val="32"/>
          <w:lang w:val="en-US" w:eastAsia="zh-CN"/>
        </w:rPr>
        <w:t>1.22</w:t>
      </w:r>
      <w:r>
        <w:rPr>
          <w:rFonts w:hint="eastAsia" w:ascii="仿宋" w:hAnsi="仿宋" w:eastAsia="仿宋" w:cs="仿宋"/>
          <w:color w:val="000000"/>
          <w:sz w:val="32"/>
          <w:szCs w:val="32"/>
        </w:rPr>
        <w:t>%；卫生</w:t>
      </w:r>
      <w:r>
        <w:rPr>
          <w:rFonts w:hint="eastAsia" w:ascii="仿宋" w:hAnsi="仿宋" w:eastAsia="仿宋" w:cs="仿宋"/>
          <w:color w:val="000000"/>
          <w:sz w:val="32"/>
          <w:szCs w:val="32"/>
          <w:lang w:eastAsia="zh-CN"/>
        </w:rPr>
        <w:t>健康</w:t>
      </w:r>
      <w:r>
        <w:rPr>
          <w:rFonts w:hint="eastAsia" w:ascii="仿宋" w:hAnsi="仿宋" w:eastAsia="仿宋" w:cs="仿宋"/>
          <w:color w:val="000000"/>
          <w:sz w:val="32"/>
          <w:szCs w:val="32"/>
        </w:rPr>
        <w:t>支出</w:t>
      </w:r>
      <w:r>
        <w:rPr>
          <w:rFonts w:hint="eastAsia" w:ascii="仿宋" w:hAnsi="仿宋" w:eastAsia="仿宋" w:cs="仿宋"/>
          <w:color w:val="000000"/>
          <w:sz w:val="32"/>
          <w:szCs w:val="32"/>
          <w:lang w:val="en-US" w:eastAsia="zh-CN"/>
        </w:rPr>
        <w:t>6013.7</w:t>
      </w:r>
      <w:r>
        <w:rPr>
          <w:rFonts w:hint="eastAsia" w:ascii="仿宋" w:hAnsi="仿宋" w:eastAsia="仿宋" w:cs="仿宋"/>
          <w:color w:val="000000"/>
          <w:sz w:val="32"/>
          <w:szCs w:val="32"/>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592.67</w:t>
      </w:r>
      <w:r>
        <w:rPr>
          <w:rFonts w:hint="eastAsia" w:ascii="仿宋" w:hAnsi="仿宋" w:eastAsia="仿宋" w:cs="仿宋"/>
          <w:color w:val="auto"/>
          <w:sz w:val="32"/>
          <w:szCs w:val="32"/>
          <w:lang w:eastAsia="zh-CN"/>
        </w:rPr>
        <w:t>万元，</w:t>
      </w:r>
      <w:r>
        <w:rPr>
          <w:rFonts w:hint="eastAsia" w:ascii="仿宋" w:hAnsi="仿宋" w:eastAsia="仿宋" w:cs="仿宋"/>
          <w:color w:val="000000"/>
          <w:sz w:val="32"/>
          <w:szCs w:val="32"/>
        </w:rPr>
        <w:t>占财政拨款（补助）支出的</w:t>
      </w:r>
      <w:r>
        <w:rPr>
          <w:rFonts w:hint="eastAsia" w:ascii="仿宋" w:hAnsi="仿宋" w:eastAsia="仿宋" w:cs="仿宋"/>
          <w:color w:val="000000"/>
          <w:sz w:val="32"/>
          <w:szCs w:val="32"/>
          <w:lang w:val="en-US" w:eastAsia="zh-CN"/>
        </w:rPr>
        <w:t>97.89</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；住房保障支出</w:t>
      </w:r>
      <w:r>
        <w:rPr>
          <w:rFonts w:hint="eastAsia" w:ascii="仿宋" w:hAnsi="仿宋" w:eastAsia="仿宋" w:cs="仿宋"/>
          <w:color w:val="000000"/>
          <w:sz w:val="32"/>
          <w:szCs w:val="32"/>
          <w:lang w:val="en-US" w:eastAsia="zh-CN"/>
        </w:rPr>
        <w:t>53.91万元，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12.86</w:t>
      </w:r>
      <w:r>
        <w:rPr>
          <w:rFonts w:hint="eastAsia" w:ascii="仿宋" w:hAnsi="仿宋" w:eastAsia="仿宋" w:cs="仿宋"/>
          <w:color w:val="auto"/>
          <w:sz w:val="32"/>
          <w:szCs w:val="32"/>
          <w:lang w:eastAsia="zh-CN"/>
        </w:rPr>
        <w:t>万元，</w:t>
      </w:r>
      <w:r>
        <w:rPr>
          <w:rFonts w:hint="eastAsia" w:ascii="仿宋" w:hAnsi="仿宋" w:eastAsia="仿宋" w:cs="仿宋"/>
          <w:color w:val="000000"/>
          <w:sz w:val="32"/>
          <w:szCs w:val="32"/>
        </w:rPr>
        <w:t>占财政拨款（补助）支出的</w:t>
      </w:r>
      <w:r>
        <w:rPr>
          <w:rFonts w:hint="eastAsia" w:ascii="仿宋" w:hAnsi="仿宋" w:eastAsia="仿宋" w:cs="仿宋"/>
          <w:color w:val="000000"/>
          <w:sz w:val="32"/>
          <w:szCs w:val="32"/>
          <w:lang w:val="en-US" w:eastAsia="zh-CN"/>
        </w:rPr>
        <w:t>0.89</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spacing w:line="560" w:lineRule="exact"/>
        <w:ind w:firstLine="640" w:firstLineChars="200"/>
        <w:rPr>
          <w:rFonts w:hint="eastAsia" w:ascii="仿宋" w:hAnsi="仿宋" w:eastAsia="仿宋" w:cs="仿宋"/>
          <w:color w:val="auto"/>
          <w:sz w:val="24"/>
          <w:szCs w:val="24"/>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政府性基金支出总额</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较上年预算安排增（减）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w:t>
      </w:r>
    </w:p>
    <w:p>
      <w:pPr>
        <w:spacing w:line="560" w:lineRule="exact"/>
        <w:ind w:firstLine="643" w:firstLineChars="200"/>
        <w:rPr>
          <w:rFonts w:hint="default" w:ascii="仿宋" w:hAnsi="仿宋" w:eastAsia="仿宋" w:cs="仿宋"/>
          <w:color w:val="auto"/>
          <w:sz w:val="32"/>
          <w:szCs w:val="32"/>
          <w:lang w:val="en-US" w:eastAsia="zh-CN"/>
        </w:rPr>
      </w:pPr>
      <w:r>
        <w:rPr>
          <w:rFonts w:hint="eastAsia" w:ascii="仿宋" w:hAnsi="仿宋" w:eastAsia="仿宋" w:cs="仿宋"/>
          <w:b/>
          <w:bCs/>
          <w:color w:val="auto"/>
          <w:sz w:val="32"/>
          <w:szCs w:val="32"/>
        </w:rPr>
        <w:t>（五）</w:t>
      </w:r>
      <w:r>
        <w:rPr>
          <w:rFonts w:hint="eastAsia" w:ascii="仿宋" w:hAnsi="仿宋" w:eastAsia="仿宋" w:cs="仿宋"/>
          <w:b/>
          <w:bCs/>
          <w:color w:val="auto"/>
          <w:sz w:val="32"/>
          <w:szCs w:val="32"/>
          <w:lang w:eastAsia="zh-CN"/>
        </w:rPr>
        <w:t>国有</w:t>
      </w:r>
      <w:r>
        <w:rPr>
          <w:rFonts w:hint="eastAsia" w:ascii="仿宋" w:hAnsi="仿宋" w:eastAsia="仿宋" w:cs="仿宋"/>
          <w:b/>
          <w:bCs/>
          <w:color w:val="auto"/>
          <w:sz w:val="32"/>
          <w:szCs w:val="32"/>
          <w:lang w:val="en-US" w:eastAsia="zh-CN"/>
        </w:rPr>
        <w:t>资本经营情况</w:t>
      </w:r>
    </w:p>
    <w:p>
      <w:pPr>
        <w:spacing w:line="560" w:lineRule="exact"/>
        <w:ind w:firstLine="640" w:firstLineChars="200"/>
        <w:rPr>
          <w:rFonts w:hint="eastAsia" w:ascii="仿宋" w:hAnsi="仿宋" w:eastAsia="仿宋" w:cs="仿宋"/>
          <w:color w:val="auto"/>
          <w:sz w:val="24"/>
          <w:szCs w:val="24"/>
          <w:lang w:eastAsia="zh-CN"/>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本单位</w:t>
      </w:r>
      <w:r>
        <w:rPr>
          <w:rFonts w:hint="eastAsia" w:ascii="仿宋" w:hAnsi="仿宋" w:eastAsia="仿宋" w:cs="仿宋"/>
          <w:color w:val="auto"/>
          <w:sz w:val="32"/>
          <w:szCs w:val="32"/>
        </w:rPr>
        <w:t>国有资本经营支出预算为0万元，本单位无</w:t>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MERGEFIELD ${page400644146.ds215660413_REP_BGT_T_HC1100002019_DXQ02_S_AMTGYZBJYYSZJ}</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rPr>
        <w:fldChar w:fldCharType="end"/>
      </w:r>
      <w:r>
        <w:rPr>
          <w:rFonts w:hint="eastAsia" w:ascii="仿宋" w:hAnsi="仿宋" w:eastAsia="仿宋" w:cs="仿宋"/>
          <w:color w:val="auto"/>
          <w:sz w:val="32"/>
          <w:szCs w:val="32"/>
        </w:rPr>
        <w:t>国有资本经营预算收入</w:t>
      </w:r>
      <w:r>
        <w:rPr>
          <w:rFonts w:hint="eastAsia" w:ascii="仿宋" w:hAnsi="仿宋" w:eastAsia="仿宋" w:cs="仿宋"/>
          <w:color w:val="auto"/>
          <w:sz w:val="32"/>
          <w:szCs w:val="32"/>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六</w:t>
      </w:r>
      <w:r>
        <w:rPr>
          <w:rFonts w:hint="eastAsia" w:ascii="仿宋" w:hAnsi="仿宋" w:eastAsia="仿宋" w:cs="仿宋"/>
          <w:b/>
          <w:bCs/>
          <w:color w:val="auto"/>
          <w:sz w:val="32"/>
          <w:szCs w:val="32"/>
        </w:rPr>
        <w:t>）机关运行经费等重要事项的说明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机关运行费预算</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327.55</w:t>
      </w:r>
      <w:r>
        <w:rPr>
          <w:rFonts w:hint="eastAsia" w:ascii="仿宋" w:hAnsi="仿宋" w:eastAsia="仿宋" w:cs="仿宋"/>
          <w:sz w:val="32"/>
          <w:szCs w:val="32"/>
          <w:u w:val="single"/>
        </w:rPr>
        <w:t xml:space="preserve"> </w:t>
      </w:r>
      <w:r>
        <w:rPr>
          <w:rFonts w:hint="eastAsia" w:ascii="仿宋" w:hAnsi="仿宋" w:eastAsia="仿宋" w:cs="仿宋"/>
          <w:sz w:val="32"/>
          <w:szCs w:val="32"/>
        </w:rPr>
        <w:t>万元，比</w:t>
      </w:r>
      <w:r>
        <w:rPr>
          <w:rFonts w:hint="eastAsia" w:ascii="仿宋" w:hAnsi="仿宋" w:eastAsia="仿宋" w:cs="仿宋"/>
          <w:sz w:val="32"/>
          <w:szCs w:val="32"/>
          <w:lang w:val="en-US" w:eastAsia="zh-CN"/>
        </w:rPr>
        <w:t>2021</w:t>
      </w:r>
      <w:r>
        <w:rPr>
          <w:rFonts w:hint="eastAsia" w:ascii="仿宋" w:hAnsi="仿宋" w:eastAsia="仿宋" w:cs="仿宋"/>
          <w:sz w:val="32"/>
          <w:szCs w:val="32"/>
        </w:rPr>
        <w:t>年(上一年度）预算减少</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89.85</w:t>
      </w:r>
      <w:r>
        <w:rPr>
          <w:rFonts w:hint="eastAsia" w:ascii="仿宋" w:hAnsi="仿宋" w:eastAsia="仿宋" w:cs="仿宋"/>
          <w:sz w:val="32"/>
          <w:szCs w:val="32"/>
          <w:u w:val="single"/>
        </w:rPr>
        <w:t xml:space="preserve"> </w:t>
      </w:r>
      <w:r>
        <w:rPr>
          <w:rFonts w:hint="eastAsia" w:ascii="仿宋" w:hAnsi="仿宋" w:eastAsia="仿宋" w:cs="仿宋"/>
          <w:sz w:val="32"/>
          <w:szCs w:val="32"/>
        </w:rPr>
        <w:t>万元，下降</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21.52</w:t>
      </w:r>
      <w:r>
        <w:rPr>
          <w:rFonts w:hint="eastAsia" w:ascii="仿宋" w:hAnsi="仿宋" w:eastAsia="仿宋" w:cs="仿宋"/>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七</w:t>
      </w:r>
      <w:r>
        <w:rPr>
          <w:rFonts w:hint="eastAsia" w:ascii="仿宋" w:hAnsi="仿宋" w:eastAsia="仿宋" w:cs="仿宋"/>
          <w:b/>
          <w:bCs/>
          <w:color w:val="auto"/>
          <w:sz w:val="32"/>
          <w:szCs w:val="32"/>
        </w:rPr>
        <w:t>）政府采购情况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年单位政府采购总额</w:t>
      </w:r>
      <w:r>
        <w:rPr>
          <w:rFonts w:hint="eastAsia" w:ascii="仿宋" w:hAnsi="仿宋" w:eastAsia="仿宋" w:cs="仿宋"/>
          <w:color w:val="auto"/>
          <w:sz w:val="32"/>
          <w:szCs w:val="32"/>
          <w:u w:val="single"/>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385.6</w:t>
      </w:r>
      <w:r>
        <w:rPr>
          <w:rFonts w:hint="eastAsia" w:ascii="仿宋" w:hAnsi="仿宋" w:eastAsia="仿宋" w:cs="仿宋"/>
          <w:sz w:val="32"/>
          <w:szCs w:val="32"/>
          <w:u w:val="single"/>
        </w:rPr>
        <w:t xml:space="preserve">  </w:t>
      </w:r>
      <w:r>
        <w:rPr>
          <w:rFonts w:hint="eastAsia" w:ascii="仿宋" w:hAnsi="仿宋" w:eastAsia="仿宋" w:cs="仿宋"/>
          <w:sz w:val="32"/>
          <w:szCs w:val="32"/>
        </w:rPr>
        <w:t>万元，其中：政府采购货物预算</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305.6</w:t>
      </w:r>
      <w:r>
        <w:rPr>
          <w:rFonts w:hint="eastAsia" w:ascii="仿宋" w:hAnsi="仿宋" w:eastAsia="仿宋" w:cs="仿宋"/>
          <w:sz w:val="32"/>
          <w:szCs w:val="32"/>
          <w:u w:val="single"/>
        </w:rPr>
        <w:t xml:space="preserve">   </w:t>
      </w:r>
      <w:r>
        <w:rPr>
          <w:rFonts w:hint="eastAsia" w:ascii="仿宋" w:hAnsi="仿宋" w:eastAsia="仿宋" w:cs="仿宋"/>
          <w:sz w:val="32"/>
          <w:szCs w:val="32"/>
        </w:rPr>
        <w:t>万元、政府采购工程预算</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80</w:t>
      </w:r>
      <w:r>
        <w:rPr>
          <w:rFonts w:hint="eastAsia" w:ascii="仿宋" w:hAnsi="仿宋" w:eastAsia="仿宋" w:cs="仿宋"/>
          <w:sz w:val="32"/>
          <w:szCs w:val="32"/>
          <w:u w:val="single"/>
        </w:rPr>
        <w:t xml:space="preserve"> </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八</w:t>
      </w:r>
      <w:r>
        <w:rPr>
          <w:rFonts w:hint="eastAsia" w:ascii="仿宋" w:hAnsi="仿宋" w:eastAsia="仿宋" w:cs="仿宋"/>
          <w:b/>
          <w:bCs/>
          <w:color w:val="auto"/>
          <w:sz w:val="32"/>
          <w:szCs w:val="32"/>
        </w:rPr>
        <w:t>）国有资产占有使用情况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2021年</w:t>
      </w:r>
      <w:r>
        <w:rPr>
          <w:rFonts w:hint="eastAsia" w:ascii="仿宋" w:hAnsi="仿宋" w:eastAsia="仿宋" w:cs="仿宋"/>
          <w:color w:val="auto"/>
          <w:sz w:val="32"/>
          <w:szCs w:val="32"/>
        </w:rPr>
        <w:t>12月31日</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共有车辆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val="en-US" w:eastAsia="zh-CN"/>
        </w:rPr>
        <w:t>2022年本</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预算安排购置车辆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辆，安排购置单位价值200万元以上大型设备具为：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eastAsia="zh-CN"/>
        </w:rPr>
        <w:t>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九</w:t>
      </w:r>
      <w:r>
        <w:rPr>
          <w:rFonts w:hint="eastAsia" w:ascii="仿宋" w:hAnsi="仿宋" w:eastAsia="仿宋" w:cs="仿宋"/>
          <w:b/>
          <w:bCs/>
          <w:color w:val="auto"/>
          <w:sz w:val="32"/>
          <w:szCs w:val="32"/>
        </w:rPr>
        <w:t>）绩效目标设置情况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年实行绩效目标管理的项目</w:t>
      </w:r>
      <w:r>
        <w:rPr>
          <w:rFonts w:hint="eastAsia" w:ascii="仿宋" w:hAnsi="仿宋" w:eastAsia="仿宋" w:cs="仿宋"/>
          <w:sz w:val="32"/>
          <w:szCs w:val="32"/>
          <w:lang w:val="en-US" w:eastAsia="zh-CN"/>
        </w:rPr>
        <w:t>46</w:t>
      </w:r>
      <w:r>
        <w:rPr>
          <w:rFonts w:hint="eastAsia" w:ascii="仿宋" w:hAnsi="仿宋" w:eastAsia="仿宋" w:cs="仿宋"/>
          <w:sz w:val="32"/>
          <w:szCs w:val="32"/>
        </w:rPr>
        <w:t>个，涉及资金</w:t>
      </w:r>
      <w:r>
        <w:rPr>
          <w:rFonts w:hint="eastAsia" w:ascii="仿宋" w:hAnsi="仿宋" w:eastAsia="仿宋" w:cs="仿宋"/>
          <w:sz w:val="32"/>
          <w:szCs w:val="32"/>
          <w:lang w:val="en-US" w:eastAsia="zh-CN"/>
        </w:rPr>
        <w:t>7000.08</w:t>
      </w:r>
      <w:r>
        <w:rPr>
          <w:rFonts w:hint="eastAsia" w:ascii="仿宋" w:hAnsi="仿宋" w:eastAsia="仿宋" w:cs="仿宋"/>
          <w:sz w:val="32"/>
          <w:szCs w:val="32"/>
        </w:rPr>
        <w:t>万元</w:t>
      </w:r>
      <w:r>
        <w:rPr>
          <w:rFonts w:hint="eastAsia" w:ascii="仿宋" w:hAnsi="仿宋" w:eastAsia="仿宋" w:cs="仿宋"/>
          <w:color w:val="FF0000"/>
          <w:sz w:val="32"/>
          <w:szCs w:val="32"/>
          <w:lang w:eastAsia="zh-CN"/>
        </w:rPr>
        <w:t>（</w:t>
      </w:r>
      <w:r>
        <w:rPr>
          <w:rFonts w:hint="eastAsia" w:ascii="仿宋" w:hAnsi="仿宋" w:eastAsia="仿宋" w:cs="仿宋"/>
          <w:color w:val="auto"/>
          <w:sz w:val="32"/>
          <w:szCs w:val="32"/>
          <w:lang w:eastAsia="zh-CN"/>
        </w:rPr>
        <w:t>详见</w:t>
      </w:r>
      <w:r>
        <w:rPr>
          <w:rFonts w:hint="eastAsia" w:ascii="仿宋" w:hAnsi="仿宋" w:eastAsia="仿宋" w:cs="仿宋"/>
          <w:color w:val="auto"/>
          <w:sz w:val="32"/>
          <w:szCs w:val="32"/>
          <w:lang w:val="en-US" w:eastAsia="zh-CN"/>
        </w:rPr>
        <w:t>2022年部门预算项目支出汇总表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项目名称：</w:t>
      </w:r>
      <w:r>
        <w:rPr>
          <w:rFonts w:hint="eastAsia" w:ascii="仿宋" w:hAnsi="仿宋" w:eastAsia="仿宋" w:cs="仿宋"/>
          <w:color w:val="auto"/>
          <w:sz w:val="32"/>
          <w:szCs w:val="32"/>
          <w:lang w:eastAsia="zh-CN"/>
        </w:rPr>
        <w:t>基本公共卫生服务县配套</w:t>
      </w:r>
      <w:r>
        <w:rPr>
          <w:rFonts w:hint="eastAsia" w:ascii="仿宋" w:hAnsi="仿宋" w:eastAsia="仿宋" w:cs="仿宋"/>
          <w:color w:val="auto"/>
          <w:sz w:val="32"/>
          <w:szCs w:val="32"/>
          <w:lang w:val="en-US" w:eastAsia="zh-CN"/>
        </w:rPr>
        <w:t>236.15万元；乡镇卫生院药品零差价销售276.76万元；60周岁以上乡村医生养老补助县配套153.53万元；乡村医生防疫津贴县配套37.44万元；乡村医生实施基药县配套60万元；城乡居民独生子女奖励费180万元；结核病防治工作经费县级补助经费17.2万元；创建工作、改水改厕、健康教育、除四害工作配套经费10万元；乡村医生边远山区县配套21.6万元；艾滋病防治项目3万元；边远山区补助（乡镇工作补贴）100万元；全县农村中小学水质监测及食堂从业人员体检费70万元；免疫规划经费100万元；全县卫生检测服务费135万元；婚前免费体检148.56万元；计划生育协会公务费、顾问组活动经费9万元；计划生育利益导向县级补助881.42万元；卫生计生监督执法局业务费15万元；重性精神病监管培训费17.55万元；健康扶贫（提升工程）基金1500万元；入校新生结核病筛查54万元；1000人口以下行政村乡村医生补贴62.4万元；乡镇卫生院人才补贴96万元；在岗乡村医生养老保险补助390.04万元；疾病预防控制机构工作经费123.9万元；耳聋基因检测36.05万元；职业病危害防治鉴定工作经费20万元；贫困地区新生儿疾病筛查32.64万元；地中海贫血筛查89.44万元；城镇贫困妇女两癌筛查2.45万元；老龄办工作经费8万元；敬老月活动经费8万元；人民医院备案制人员工资423.7万元；中医院备案制人员工资231.4万元；妇保院备案制人员工资100.4万元；公立医院院长、总会计师工资150万元；乡村医疗试点机构基础建设和更新医疗设备250万元；294所公办村卫生室乡村医生基本工资补助314.16万元；294所公办村卫生室在岗乡村医生医疗责任保险15.29万元；爱卫办病媒生物防治60万元；37个空白村卫生室乡村医生补助88.8万元；乡镇卫生院聘用合同制人员工资150万元；2022年县级公立医院新招聘备案制人员县级补助(县人民医院、中医院、妇保院)150万元；2022年健康兴国建设工作专项经费30万元；特殊人群医疗补助县财政配套资金141.2万元。</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项目概述</w:t>
      </w:r>
      <w:r>
        <w:rPr>
          <w:rFonts w:hint="eastAsia" w:ascii="仿宋" w:hAnsi="仿宋" w:eastAsia="仿宋" w:cs="仿宋"/>
          <w:color w:val="auto"/>
          <w:sz w:val="32"/>
          <w:szCs w:val="32"/>
          <w:lang w:eastAsia="zh-CN"/>
        </w:rPr>
        <w:t>：保证公立医疗机构健康有序发展，减轻人民医疗负担，提升群众身体健康水平，保障人民生命安全。</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2.立项依据</w:t>
      </w:r>
      <w:r>
        <w:rPr>
          <w:rFonts w:hint="eastAsia" w:ascii="仿宋" w:hAnsi="仿宋" w:eastAsia="仿宋" w:cs="仿宋"/>
          <w:color w:val="auto"/>
          <w:sz w:val="32"/>
          <w:szCs w:val="32"/>
          <w:lang w:eastAsia="zh-CN"/>
        </w:rPr>
        <w:t>：省市县等文件</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3.实施主体</w:t>
      </w:r>
      <w:r>
        <w:rPr>
          <w:rFonts w:hint="eastAsia" w:ascii="仿宋" w:hAnsi="仿宋" w:eastAsia="仿宋" w:cs="仿宋"/>
          <w:color w:val="auto"/>
          <w:sz w:val="32"/>
          <w:szCs w:val="32"/>
          <w:lang w:eastAsia="zh-CN"/>
        </w:rPr>
        <w:t>：兴国县卫生健康委员会</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实施周期</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2022年</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5.年度预算安排</w:t>
      </w:r>
      <w:r>
        <w:rPr>
          <w:rFonts w:hint="eastAsia" w:ascii="仿宋" w:hAnsi="仿宋" w:eastAsia="仿宋" w:cs="仿宋"/>
          <w:color w:val="auto"/>
          <w:sz w:val="32"/>
          <w:szCs w:val="32"/>
          <w:lang w:eastAsia="zh-CN"/>
        </w:rPr>
        <w:t>：基本公共卫生等项目资金</w:t>
      </w:r>
      <w:r>
        <w:rPr>
          <w:rFonts w:hint="eastAsia" w:ascii="仿宋" w:hAnsi="仿宋" w:eastAsia="仿宋" w:cs="仿宋"/>
          <w:color w:val="auto"/>
          <w:sz w:val="32"/>
          <w:szCs w:val="32"/>
          <w:lang w:val="en-US" w:eastAsia="zh-CN"/>
        </w:rPr>
        <w:t>7000.08万元。</w:t>
      </w:r>
    </w:p>
    <w:p>
      <w:pPr>
        <w:spacing w:line="560" w:lineRule="exact"/>
        <w:ind w:left="634" w:leftChars="284" w:hanging="38" w:hangingChars="12"/>
        <w:rPr>
          <w:color w:val="auto"/>
        </w:rPr>
      </w:pPr>
      <w:r>
        <w:rPr>
          <w:rFonts w:hint="eastAsia" w:ascii="仿宋" w:hAnsi="仿宋" w:eastAsia="仿宋" w:cs="仿宋"/>
          <w:color w:val="auto"/>
          <w:sz w:val="32"/>
          <w:szCs w:val="32"/>
        </w:rPr>
        <w:t>6.年度绩效目标</w:t>
      </w:r>
      <w:r>
        <w:rPr>
          <w:rFonts w:hint="eastAsia" w:ascii="仿宋" w:hAnsi="仿宋" w:eastAsia="仿宋" w:cs="仿宋"/>
          <w:color w:val="auto"/>
          <w:sz w:val="32"/>
          <w:szCs w:val="32"/>
          <w:lang w:eastAsia="zh-CN"/>
        </w:rPr>
        <w:t>：保证公立医疗机构健康有序发展，减轻人民医疗负担，提升群众身体健康水平，保障人民生命安全。</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2022年</w:t>
      </w:r>
      <w:r>
        <w:rPr>
          <w:rFonts w:hint="eastAsia" w:ascii="楷体" w:hAnsi="楷体" w:eastAsia="楷体" w:cs="楷体"/>
          <w:b/>
          <w:bCs/>
          <w:color w:val="auto"/>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26</w:t>
      </w:r>
      <w:r>
        <w:rPr>
          <w:rFonts w:hint="eastAsia" w:ascii="仿宋" w:hAnsi="仿宋" w:eastAsia="仿宋" w:cs="仿宋"/>
          <w:color w:val="auto"/>
          <w:sz w:val="32"/>
          <w:szCs w:val="32"/>
        </w:rPr>
        <w:t>万元。其中：</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26</w:t>
      </w:r>
      <w:r>
        <w:rPr>
          <w:rFonts w:hint="eastAsia" w:ascii="仿宋" w:hAnsi="仿宋" w:eastAsia="仿宋" w:cs="仿宋"/>
          <w:color w:val="auto"/>
          <w:sz w:val="32"/>
          <w:szCs w:val="32"/>
        </w:rPr>
        <w:t>万元，比上年</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万元，主要原因</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是：</w:t>
      </w:r>
      <w:r>
        <w:rPr>
          <w:rFonts w:hint="eastAsia" w:ascii="仿宋" w:hAnsi="仿宋" w:eastAsia="仿宋" w:cs="仿宋"/>
          <w:color w:val="auto"/>
          <w:sz w:val="32"/>
          <w:szCs w:val="32"/>
          <w:lang w:val="en-US" w:eastAsia="zh-CN"/>
        </w:rPr>
        <w:t>控制接待支出，缩减费用</w:t>
      </w:r>
      <w:r>
        <w:rPr>
          <w:rFonts w:hint="eastAsia" w:ascii="仿宋" w:hAnsi="仿宋" w:eastAsia="仿宋" w:cs="仿宋"/>
          <w:color w:val="auto"/>
          <w:sz w:val="32"/>
          <w:szCs w:val="32"/>
          <w:lang w:eastAsia="zh-CN"/>
        </w:rPr>
        <w:t>。</w:t>
      </w:r>
    </w:p>
    <w:p>
      <w:pPr>
        <w:spacing w:line="560" w:lineRule="exact"/>
        <w:ind w:firstLine="640" w:firstLineChars="200"/>
        <w:rPr>
          <w:rFonts w:hint="eastAsia" w:eastAsia="仿宋"/>
          <w:lang w:eastAsia="zh-CN"/>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w:t>
      </w:r>
      <w:r>
        <w:rPr>
          <w:rFonts w:hint="eastAsia" w:ascii="仿宋" w:hAnsi="仿宋" w:eastAsia="仿宋" w:cs="仿宋"/>
          <w:color w:val="auto"/>
          <w:sz w:val="32"/>
          <w:szCs w:val="32"/>
          <w:lang w:eastAsia="zh-CN"/>
        </w:rPr>
        <w:t>，与上年安排保持一致。</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w:t>
      </w:r>
      <w:r>
        <w:rPr>
          <w:rFonts w:hint="eastAsia" w:ascii="仿宋" w:hAnsi="仿宋" w:eastAsia="仿宋" w:cs="仿宋"/>
          <w:color w:val="auto"/>
          <w:sz w:val="32"/>
          <w:szCs w:val="32"/>
          <w:lang w:eastAsia="zh-CN"/>
        </w:rPr>
        <w:t>元，与上年安排保持一致</w:t>
      </w:r>
      <w:r>
        <w:rPr>
          <w:rFonts w:hint="eastAsia" w:ascii="仿宋" w:hAnsi="仿宋" w:eastAsia="仿宋" w:cs="仿宋"/>
          <w:color w:val="auto"/>
          <w:sz w:val="32"/>
          <w:szCs w:val="32"/>
        </w:rPr>
        <w:t>。</w:t>
      </w: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eastAsia="zh-CN"/>
        </w:rPr>
        <w:t>卫生健康委员会</w:t>
      </w:r>
      <w:r>
        <w:rPr>
          <w:rFonts w:hint="eastAsia" w:ascii="黑体" w:hAnsi="黑体" w:eastAsia="黑体" w:cs="黑体"/>
          <w:b w:val="0"/>
          <w:bCs w:val="0"/>
          <w:color w:val="auto"/>
          <w:sz w:val="32"/>
          <w:szCs w:val="32"/>
          <w:lang w:val="en-US" w:eastAsia="zh-CN"/>
        </w:rPr>
        <w:t>2022年</w:t>
      </w:r>
      <w:r>
        <w:rPr>
          <w:rFonts w:hint="eastAsia" w:ascii="黑体" w:hAnsi="黑体" w:eastAsia="黑体" w:cs="黑体"/>
          <w:b w:val="0"/>
          <w:bCs w:val="0"/>
          <w:color w:val="auto"/>
          <w:sz w:val="32"/>
          <w:szCs w:val="32"/>
        </w:rPr>
        <w:t>预算表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p>
      <w:pPr>
        <w:pStyle w:val="2"/>
      </w:pPr>
      <w:r>
        <w:drawing>
          <wp:inline distT="0" distB="0" distL="114300" distR="114300">
            <wp:extent cx="5274310" cy="3782060"/>
            <wp:effectExtent l="0" t="0" r="254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4310" cy="3782060"/>
                    </a:xfrm>
                    <a:prstGeom prst="rect">
                      <a:avLst/>
                    </a:prstGeom>
                    <a:noFill/>
                    <a:ln>
                      <a:noFill/>
                    </a:ln>
                  </pic:spPr>
                </pic:pic>
              </a:graphicData>
            </a:graphic>
          </wp:inline>
        </w:drawing>
      </w:r>
    </w:p>
    <w:p>
      <w:pPr>
        <w:pStyle w:val="2"/>
      </w:pPr>
    </w:p>
    <w:p>
      <w:pPr>
        <w:pStyle w:val="2"/>
      </w:pPr>
    </w:p>
    <w:p>
      <w:pPr>
        <w:pStyle w:val="2"/>
      </w:pPr>
    </w:p>
    <w:p>
      <w:pPr>
        <w:pStyle w:val="2"/>
      </w:pPr>
    </w:p>
    <w:p>
      <w:pPr>
        <w:pStyle w:val="2"/>
      </w:pPr>
    </w:p>
    <w:p>
      <w:pPr>
        <w:pStyle w:val="2"/>
      </w:pPr>
    </w:p>
    <w:p>
      <w:pPr>
        <w:pStyle w:val="2"/>
      </w:pPr>
    </w:p>
    <w:p>
      <w:pPr>
        <w:pStyle w:val="2"/>
      </w:pPr>
    </w:p>
    <w:p>
      <w:pPr>
        <w:pStyle w:val="2"/>
        <w:rPr>
          <w:rFonts w:hint="eastAsia"/>
        </w:rPr>
      </w:pPr>
    </w:p>
    <w:p>
      <w:pPr>
        <w:pStyle w:val="2"/>
        <w:rPr>
          <w:rFonts w:hint="eastAsia"/>
        </w:rPr>
      </w:pPr>
    </w:p>
    <w:p>
      <w:pPr>
        <w:pStyle w:val="2"/>
        <w:numPr>
          <w:ilvl w:val="0"/>
          <w:numId w:val="1"/>
        </w:numPr>
        <w:rPr>
          <w:rFonts w:hint="eastAsia" w:ascii="仿宋" w:hAnsi="仿宋" w:eastAsia="仿宋" w:cs="仿宋"/>
          <w:color w:val="auto"/>
          <w:sz w:val="32"/>
          <w:szCs w:val="32"/>
        </w:rPr>
      </w:pPr>
      <w:r>
        <w:rPr>
          <w:rFonts w:hint="eastAsia" w:ascii="仿宋" w:hAnsi="仿宋" w:eastAsia="仿宋" w:cs="仿宋"/>
          <w:color w:val="auto"/>
          <w:sz w:val="32"/>
          <w:szCs w:val="32"/>
        </w:rPr>
        <w:t>《部门收入总表》</w:t>
      </w:r>
    </w:p>
    <w:p>
      <w:pPr>
        <w:pStyle w:val="2"/>
        <w:numPr>
          <w:ilvl w:val="0"/>
          <w:numId w:val="0"/>
        </w:numPr>
        <w:rPr>
          <w:rFonts w:hint="eastAsia" w:ascii="仿宋" w:hAnsi="仿宋" w:eastAsia="仿宋" w:cs="仿宋"/>
          <w:color w:val="auto"/>
          <w:sz w:val="32"/>
          <w:szCs w:val="32"/>
        </w:rPr>
      </w:pPr>
      <w:r>
        <w:drawing>
          <wp:inline distT="0" distB="0" distL="114300" distR="114300">
            <wp:extent cx="5267960" cy="4902835"/>
            <wp:effectExtent l="0" t="0" r="8890" b="1206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67960" cy="4902835"/>
                    </a:xfrm>
                    <a:prstGeom prst="rect">
                      <a:avLst/>
                    </a:prstGeom>
                    <a:noFill/>
                    <a:ln>
                      <a:noFill/>
                    </a:ln>
                  </pic:spPr>
                </pic:pic>
              </a:graphicData>
            </a:graphic>
          </wp:inline>
        </w:drawing>
      </w:r>
    </w:p>
    <w:p>
      <w:pPr>
        <w:pStyle w:val="2"/>
        <w:numPr>
          <w:ilvl w:val="0"/>
          <w:numId w:val="0"/>
        </w:numPr>
        <w:rPr>
          <w:rFonts w:hint="eastAsia" w:eastAsia="仿宋"/>
          <w:color w:val="auto"/>
          <w:lang w:eastAsia="zh-CN"/>
        </w:rPr>
      </w:pPr>
    </w:p>
    <w:p>
      <w:pPr>
        <w:pStyle w:val="2"/>
        <w:numPr>
          <w:ilvl w:val="0"/>
          <w:numId w:val="0"/>
        </w:numPr>
        <w:rPr>
          <w:rFonts w:hint="eastAsia" w:eastAsia="仿宋"/>
          <w:color w:val="auto"/>
          <w:lang w:eastAsia="zh-CN"/>
        </w:rPr>
      </w:pPr>
    </w:p>
    <w:p>
      <w:pPr>
        <w:pStyle w:val="2"/>
        <w:numPr>
          <w:ilvl w:val="0"/>
          <w:numId w:val="0"/>
        </w:numPr>
        <w:rPr>
          <w:rFonts w:hint="eastAsia" w:eastAsia="仿宋"/>
          <w:color w:val="auto"/>
          <w:lang w:eastAsia="zh-CN"/>
        </w:rPr>
      </w:pPr>
    </w:p>
    <w:p>
      <w:pPr>
        <w:pStyle w:val="2"/>
        <w:numPr>
          <w:ilvl w:val="0"/>
          <w:numId w:val="0"/>
        </w:numPr>
        <w:rPr>
          <w:rFonts w:hint="eastAsia" w:eastAsia="仿宋"/>
          <w:color w:val="auto"/>
          <w:lang w:eastAsia="zh-CN"/>
        </w:rPr>
      </w:pPr>
    </w:p>
    <w:p>
      <w:pPr>
        <w:pStyle w:val="2"/>
        <w:numPr>
          <w:ilvl w:val="0"/>
          <w:numId w:val="0"/>
        </w:numPr>
        <w:rPr>
          <w:rFonts w:hint="eastAsia" w:eastAsia="仿宋"/>
          <w:color w:val="auto"/>
          <w:lang w:eastAsia="zh-CN"/>
        </w:rPr>
      </w:pPr>
    </w:p>
    <w:p>
      <w:pPr>
        <w:pStyle w:val="2"/>
        <w:numPr>
          <w:ilvl w:val="0"/>
          <w:numId w:val="0"/>
        </w:numPr>
        <w:rPr>
          <w:rFonts w:hint="eastAsia" w:eastAsia="仿宋"/>
          <w:color w:val="auto"/>
          <w:lang w:eastAsia="zh-CN"/>
        </w:rPr>
      </w:pPr>
    </w:p>
    <w:p>
      <w:pPr>
        <w:pStyle w:val="2"/>
        <w:numPr>
          <w:ilvl w:val="0"/>
          <w:numId w:val="0"/>
        </w:numPr>
        <w:rPr>
          <w:rFonts w:hint="eastAsia" w:eastAsia="仿宋"/>
          <w:color w:val="auto"/>
          <w:lang w:eastAsia="zh-CN"/>
        </w:rPr>
      </w:pPr>
    </w:p>
    <w:p>
      <w:pPr>
        <w:pStyle w:val="2"/>
        <w:numPr>
          <w:ilvl w:val="0"/>
          <w:numId w:val="0"/>
        </w:numPr>
        <w:rPr>
          <w:rFonts w:hint="eastAsia" w:eastAsia="仿宋"/>
          <w:color w:val="auto"/>
          <w:lang w:eastAsia="zh-CN"/>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《部门支出总表》</w:t>
      </w:r>
    </w:p>
    <w:p>
      <w:pPr>
        <w:pStyle w:val="2"/>
        <w:rPr>
          <w:rFonts w:hint="eastAsia"/>
        </w:rPr>
      </w:pPr>
      <w:r>
        <w:drawing>
          <wp:inline distT="0" distB="0" distL="114300" distR="114300">
            <wp:extent cx="4333875" cy="640080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4333875" cy="6400800"/>
                    </a:xfrm>
                    <a:prstGeom prst="rect">
                      <a:avLst/>
                    </a:prstGeom>
                    <a:noFill/>
                    <a:ln>
                      <a:noFill/>
                    </a:ln>
                  </pic:spPr>
                </pic:pic>
              </a:graphicData>
            </a:graphic>
          </wp:inline>
        </w:drawing>
      </w: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《财政拨款收支总表》</w:t>
      </w:r>
    </w:p>
    <w:p>
      <w:pPr>
        <w:pStyle w:val="2"/>
        <w:rPr>
          <w:rFonts w:hint="eastAsia"/>
        </w:rPr>
      </w:pPr>
      <w:r>
        <w:drawing>
          <wp:inline distT="0" distB="0" distL="114300" distR="114300">
            <wp:extent cx="5262880" cy="2745105"/>
            <wp:effectExtent l="0" t="0" r="13970" b="171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5262880" cy="2745105"/>
                    </a:xfrm>
                    <a:prstGeom prst="rect">
                      <a:avLst/>
                    </a:prstGeom>
                    <a:noFill/>
                    <a:ln>
                      <a:noFill/>
                    </a:ln>
                  </pic:spPr>
                </pic:pic>
              </a:graphicData>
            </a:graphic>
          </wp:inline>
        </w:drawing>
      </w: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《一般公共预算支出表》</w:t>
      </w:r>
    </w:p>
    <w:p>
      <w:pPr>
        <w:pStyle w:val="2"/>
        <w:rPr>
          <w:rFonts w:hint="eastAsia"/>
        </w:rPr>
      </w:pPr>
      <w:r>
        <w:drawing>
          <wp:inline distT="0" distB="0" distL="114300" distR="114300">
            <wp:extent cx="5270500" cy="7226300"/>
            <wp:effectExtent l="0" t="0" r="6350" b="1270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5270500" cy="7226300"/>
                    </a:xfrm>
                    <a:prstGeom prst="rect">
                      <a:avLst/>
                    </a:prstGeom>
                    <a:noFill/>
                    <a:ln>
                      <a:noFill/>
                    </a:ln>
                  </pic:spPr>
                </pic:pic>
              </a:graphicData>
            </a:graphic>
          </wp:inline>
        </w:drawing>
      </w: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《一般公共预算基本支出表》</w:t>
      </w:r>
    </w:p>
    <w:p>
      <w:pPr>
        <w:pStyle w:val="2"/>
        <w:rPr>
          <w:rFonts w:hint="eastAsia"/>
        </w:rPr>
      </w:pPr>
      <w:r>
        <w:drawing>
          <wp:inline distT="0" distB="0" distL="114300" distR="114300">
            <wp:extent cx="5265420" cy="3972560"/>
            <wp:effectExtent l="0" t="0" r="11430"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5265420" cy="3972560"/>
                    </a:xfrm>
                    <a:prstGeom prst="rect">
                      <a:avLst/>
                    </a:prstGeom>
                    <a:noFill/>
                    <a:ln>
                      <a:noFill/>
                    </a:ln>
                  </pic:spPr>
                </pic:pic>
              </a:graphicData>
            </a:graphic>
          </wp:inline>
        </w:drawing>
      </w: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《一般公共预算“三公”经费支出表》</w:t>
      </w:r>
    </w:p>
    <w:p>
      <w:pPr>
        <w:pStyle w:val="2"/>
        <w:rPr>
          <w:rFonts w:hint="eastAsia"/>
        </w:rPr>
      </w:pPr>
      <w:r>
        <w:drawing>
          <wp:inline distT="0" distB="0" distL="114300" distR="114300">
            <wp:extent cx="5267960" cy="1669415"/>
            <wp:effectExtent l="0" t="0" r="8890"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5267960" cy="1669415"/>
                    </a:xfrm>
                    <a:prstGeom prst="rect">
                      <a:avLst/>
                    </a:prstGeom>
                    <a:noFill/>
                    <a:ln>
                      <a:noFill/>
                    </a:ln>
                  </pic:spPr>
                </pic:pic>
              </a:graphicData>
            </a:graphic>
          </wp:inline>
        </w:drawing>
      </w: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《政府性基金预算支出表》</w:t>
      </w:r>
    </w:p>
    <w:p>
      <w:pPr>
        <w:pStyle w:val="2"/>
        <w:rPr>
          <w:rFonts w:hint="eastAsia"/>
        </w:rPr>
      </w:pPr>
      <w:r>
        <w:drawing>
          <wp:inline distT="0" distB="0" distL="114300" distR="114300">
            <wp:extent cx="5268595" cy="1130300"/>
            <wp:effectExtent l="0" t="0" r="8255" b="1270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a:stretch>
                      <a:fillRect/>
                    </a:stretch>
                  </pic:blipFill>
                  <pic:spPr>
                    <a:xfrm>
                      <a:off x="0" y="0"/>
                      <a:ext cx="5268595" cy="1130300"/>
                    </a:xfrm>
                    <a:prstGeom prst="rect">
                      <a:avLst/>
                    </a:prstGeom>
                    <a:noFill/>
                    <a:ln>
                      <a:noFill/>
                    </a:ln>
                  </pic:spPr>
                </pic:pic>
              </a:graphicData>
            </a:graphic>
          </wp:inline>
        </w:drawing>
      </w: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p>
      <w:pPr>
        <w:pStyle w:val="2"/>
        <w:rPr>
          <w:rFonts w:hint="eastAsia"/>
        </w:rPr>
      </w:pPr>
      <w:r>
        <w:drawing>
          <wp:inline distT="0" distB="0" distL="114300" distR="114300">
            <wp:extent cx="5266055" cy="1248410"/>
            <wp:effectExtent l="0" t="0" r="10795" b="889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a:stretch>
                      <a:fillRect/>
                    </a:stretch>
                  </pic:blipFill>
                  <pic:spPr>
                    <a:xfrm>
                      <a:off x="0" y="0"/>
                      <a:ext cx="5266055" cy="1248410"/>
                    </a:xfrm>
                    <a:prstGeom prst="rect">
                      <a:avLst/>
                    </a:prstGeom>
                    <a:noFill/>
                    <a:ln>
                      <a:noFill/>
                    </a:ln>
                  </pic:spPr>
                </pic:pic>
              </a:graphicData>
            </a:graphic>
          </wp:inline>
        </w:drawing>
      </w: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《部门整体支出绩效目标表》</w:t>
      </w:r>
    </w:p>
    <w:p>
      <w:pPr>
        <w:pStyle w:val="2"/>
        <w:rPr>
          <w:rFonts w:hint="eastAsia" w:eastAsia="仿宋"/>
          <w:color w:val="auto"/>
          <w:lang w:eastAsia="zh-CN"/>
        </w:rPr>
      </w:pPr>
      <w:r>
        <w:drawing>
          <wp:inline distT="0" distB="0" distL="114300" distR="114300">
            <wp:extent cx="5265420" cy="4568825"/>
            <wp:effectExtent l="0" t="0" r="11430" b="317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3"/>
                    <a:stretch>
                      <a:fillRect/>
                    </a:stretch>
                  </pic:blipFill>
                  <pic:spPr>
                    <a:xfrm>
                      <a:off x="0" y="0"/>
                      <a:ext cx="5265420" cy="4568825"/>
                    </a:xfrm>
                    <a:prstGeom prst="rect">
                      <a:avLst/>
                    </a:prstGeom>
                    <a:noFill/>
                    <a:ln>
                      <a:noFill/>
                    </a:ln>
                  </pic:spPr>
                </pic:pic>
              </a:graphicData>
            </a:graphic>
          </wp:inline>
        </w:drawing>
      </w: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《项目支出绩效目标表》</w:t>
      </w:r>
    </w:p>
    <w:p>
      <w:pPr>
        <w:pStyle w:val="2"/>
        <w:rPr>
          <w:rFonts w:hint="eastAsia"/>
        </w:rPr>
      </w:pPr>
      <w:r>
        <w:drawing>
          <wp:inline distT="0" distB="0" distL="114300" distR="114300">
            <wp:extent cx="5271770" cy="5745480"/>
            <wp:effectExtent l="0" t="0" r="5080" b="762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4"/>
                    <a:stretch>
                      <a:fillRect/>
                    </a:stretch>
                  </pic:blipFill>
                  <pic:spPr>
                    <a:xfrm>
                      <a:off x="0" y="0"/>
                      <a:ext cx="5271770" cy="5745480"/>
                    </a:xfrm>
                    <a:prstGeom prst="rect">
                      <a:avLst/>
                    </a:prstGeom>
                    <a:noFill/>
                    <a:ln>
                      <a:noFill/>
                    </a:ln>
                  </pic:spPr>
                </pic:pic>
              </a:graphicData>
            </a:graphic>
          </wp:inline>
        </w:drawing>
      </w:r>
    </w:p>
    <w:p>
      <w:pPr>
        <w:pStyle w:val="2"/>
        <w:rPr>
          <w:rFonts w:hint="eastAsia"/>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numPr>
          <w:ilvl w:val="0"/>
          <w:numId w:val="0"/>
        </w:numPr>
        <w:ind w:leftChars="0"/>
        <w:rPr>
          <w:color w:val="auto"/>
        </w:r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ascii="仿宋" w:hAnsi="仿宋" w:eastAsia="仿宋" w:cs="仿宋"/>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对部门或单位预算中涉及的支出功能分类科目（明细到项级），结合部门实际，参照《</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年政府收支分类科目》的规范说明行解释。</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r>
        <w:rPr>
          <w:rFonts w:hint="eastAsia" w:ascii="仿宋" w:hAnsi="仿宋" w:eastAsia="仿宋" w:cs="仿宋"/>
          <w:color w:val="auto"/>
          <w:sz w:val="32"/>
          <w:szCs w:val="32"/>
        </w:rPr>
        <w:t>（六）死亡抚恤：反映单位遗属人员生活补助。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892699"/>
    <w:multiLevelType w:val="singleLevel"/>
    <w:tmpl w:val="0E89269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4Zjk1OGNlMDY4ZjZhYWQzNWY3NDMzZjMyMDA0NjcifQ=="/>
  </w:docVars>
  <w:rsids>
    <w:rsidRoot w:val="31C93669"/>
    <w:rsid w:val="001D348A"/>
    <w:rsid w:val="0B1526A9"/>
    <w:rsid w:val="1B3D2264"/>
    <w:rsid w:val="1E02311E"/>
    <w:rsid w:val="31C93669"/>
    <w:rsid w:val="47EA6595"/>
    <w:rsid w:val="4D4B28AD"/>
    <w:rsid w:val="5D715F41"/>
    <w:rsid w:val="70EA6F60"/>
    <w:rsid w:val="72E22826"/>
    <w:rsid w:val="73C243AA"/>
    <w:rsid w:val="7B5432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character" w:customStyle="1" w:styleId="5">
    <w:name w:val="row_tree_level_4"/>
    <w:basedOn w:val="4"/>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5371</Words>
  <Characters>6034</Characters>
  <Lines>0</Lines>
  <Paragraphs>0</Paragraphs>
  <TotalTime>2</TotalTime>
  <ScaleCrop>false</ScaleCrop>
  <LinksUpToDate>false</LinksUpToDate>
  <CharactersWithSpaces>6156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忠诚橄榄绿</cp:lastModifiedBy>
  <dcterms:modified xsi:type="dcterms:W3CDTF">2023-06-19T08:36:39Z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15C953727E454848889C6B7A7A4B3539_13</vt:lpwstr>
  </property>
</Properties>
</file>