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55F32">
      <w:pPr>
        <w:pStyle w:val="16"/>
        <w:bidi w:val="0"/>
        <w:rPr>
          <w:rFonts w:hint="eastAsia"/>
        </w:rPr>
      </w:pPr>
      <w:r>
        <w:rPr>
          <w:rFonts w:hint="eastAsia"/>
          <w:lang w:eastAsia="zh-CN"/>
        </w:rPr>
        <w:t>兴国县均村乡中心卫生院2026</w:t>
      </w:r>
      <w:r>
        <w:rPr>
          <w:rFonts w:hint="eastAsia"/>
        </w:rPr>
        <w:t>年</w:t>
      </w:r>
      <w:r>
        <w:rPr>
          <w:rFonts w:hint="eastAsia"/>
          <w:lang w:val="en-US" w:eastAsia="zh-CN"/>
        </w:rPr>
        <w:t>单位</w:t>
      </w:r>
      <w:r>
        <w:rPr>
          <w:rFonts w:hint="eastAsia"/>
        </w:rPr>
        <w:t>预算</w:t>
      </w:r>
    </w:p>
    <w:p w14:paraId="66A15D93">
      <w:pPr>
        <w:pStyle w:val="13"/>
        <w:pageBreakBefore w:val="0"/>
        <w:kinsoku/>
        <w:wordWrap/>
        <w:overflowPunct/>
        <w:topLinePunct w:val="0"/>
        <w:autoSpaceDE/>
        <w:autoSpaceDN/>
        <w:bidi w:val="0"/>
        <w:adjustRightInd/>
        <w:snapToGrid/>
        <w:spacing w:line="540" w:lineRule="exact"/>
        <w:jc w:val="center"/>
        <w:textAlignment w:val="auto"/>
        <w:rPr>
          <w:rFonts w:ascii="黑体" w:hAnsi="黑体" w:eastAsia="黑体"/>
          <w:color w:val="000000"/>
          <w:sz w:val="32"/>
          <w:szCs w:val="32"/>
        </w:rPr>
      </w:pPr>
    </w:p>
    <w:p w14:paraId="32B48770">
      <w:pPr>
        <w:pStyle w:val="13"/>
        <w:pageBreakBefore w:val="0"/>
        <w:kinsoku/>
        <w:wordWrap/>
        <w:overflowPunct/>
        <w:topLinePunct w:val="0"/>
        <w:autoSpaceDE/>
        <w:autoSpaceDN/>
        <w:bidi w:val="0"/>
        <w:adjustRightInd/>
        <w:snapToGrid/>
        <w:spacing w:line="540" w:lineRule="exact"/>
        <w:jc w:val="center"/>
        <w:textAlignment w:val="auto"/>
        <w:rPr>
          <w:rFonts w:ascii="黑体" w:hAnsi="黑体" w:eastAsia="黑体"/>
          <w:color w:val="000000"/>
          <w:sz w:val="32"/>
          <w:szCs w:val="32"/>
        </w:rPr>
      </w:pPr>
      <w:r>
        <w:rPr>
          <w:rFonts w:hint="eastAsia" w:ascii="黑体" w:hAnsi="黑体" w:eastAsia="黑体"/>
          <w:color w:val="000000"/>
          <w:sz w:val="32"/>
          <w:szCs w:val="32"/>
        </w:rPr>
        <w:t>目    录</w:t>
      </w:r>
    </w:p>
    <w:p w14:paraId="0A35538F">
      <w:pPr>
        <w:pStyle w:val="13"/>
        <w:pageBreakBefore w:val="0"/>
        <w:kinsoku/>
        <w:wordWrap/>
        <w:overflowPunct/>
        <w:topLinePunct w:val="0"/>
        <w:autoSpaceDE/>
        <w:autoSpaceDN/>
        <w:bidi w:val="0"/>
        <w:adjustRightInd/>
        <w:snapToGrid/>
        <w:spacing w:line="540" w:lineRule="exact"/>
        <w:textAlignment w:val="auto"/>
        <w:rPr>
          <w:rFonts w:ascii="宋体" w:hAnsi="宋体"/>
          <w:color w:val="000000"/>
        </w:rPr>
      </w:pPr>
    </w:p>
    <w:p w14:paraId="668F3CED">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val="en-US" w:eastAsia="zh-CN"/>
        </w:rPr>
        <w:t>第一部分  兴国县均村乡中心卫生院概况</w:t>
      </w:r>
    </w:p>
    <w:p w14:paraId="7713EBE9">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5288CF4B">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764CECFA">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rPr>
      </w:pPr>
      <w:r>
        <w:rPr>
          <w:rFonts w:hint="eastAsia"/>
        </w:rPr>
        <w:t xml:space="preserve">第二部分  </w:t>
      </w:r>
      <w:r>
        <w:rPr>
          <w:rFonts w:hint="eastAsia"/>
          <w:lang w:eastAsia="zh-CN"/>
        </w:rPr>
        <w:t>兴国县均村乡中心卫生院2026</w:t>
      </w:r>
      <w:r>
        <w:rPr>
          <w:rFonts w:hint="eastAsia"/>
        </w:rPr>
        <w:t>年</w:t>
      </w:r>
      <w:r>
        <w:rPr>
          <w:rFonts w:hint="eastAsia"/>
          <w:lang w:val="en-US" w:eastAsia="zh-CN"/>
        </w:rPr>
        <w:t>单位</w:t>
      </w:r>
      <w:r>
        <w:rPr>
          <w:rFonts w:hint="eastAsia"/>
        </w:rPr>
        <w:t>预算表</w:t>
      </w:r>
    </w:p>
    <w:p w14:paraId="4687FC15">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一、《收支预算总表》</w:t>
      </w:r>
    </w:p>
    <w:p w14:paraId="746BB349">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55BB7794">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7FC0B094">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6DF78441">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5CB77D96">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1548D52A">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5C155B44">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56CD5C54">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70955814">
      <w:pPr>
        <w:pStyle w:val="18"/>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5E8D3976">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eastAsia="zh-CN"/>
        </w:rPr>
        <w:t>第三部分</w:t>
      </w:r>
      <w:r>
        <w:rPr>
          <w:rFonts w:hint="eastAsia"/>
          <w:lang w:val="en-US" w:eastAsia="zh-CN"/>
        </w:rPr>
        <w:t xml:space="preserve">  </w:t>
      </w:r>
      <w:r>
        <w:rPr>
          <w:rFonts w:hint="eastAsia"/>
          <w:lang w:eastAsia="zh-CN"/>
        </w:rPr>
        <w:t>兴国县均村乡中心卫生院 2026年</w:t>
      </w:r>
      <w:r>
        <w:rPr>
          <w:rFonts w:hint="eastAsia"/>
          <w:lang w:val="en-US" w:eastAsia="zh-CN"/>
        </w:rPr>
        <w:t>单位</w:t>
      </w:r>
      <w:r>
        <w:rPr>
          <w:rFonts w:hint="eastAsia"/>
          <w:lang w:eastAsia="zh-CN"/>
        </w:rPr>
        <w:t>预算情况说明</w:t>
      </w:r>
    </w:p>
    <w:p w14:paraId="78B7B8AD">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25CE29A2">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660BC71F">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eastAsia="zh-CN"/>
        </w:rPr>
        <w:t>第四部分  名词解释</w:t>
      </w:r>
    </w:p>
    <w:p w14:paraId="6CA25D0E">
      <w:pPr>
        <w:rPr>
          <w:rFonts w:hint="eastAsia"/>
          <w:lang w:eastAsia="zh-CN"/>
        </w:rPr>
      </w:pPr>
      <w:r>
        <w:rPr>
          <w:rFonts w:hint="eastAsia"/>
          <w:lang w:eastAsia="zh-CN"/>
        </w:rPr>
        <w:br w:type="page"/>
      </w:r>
    </w:p>
    <w:p w14:paraId="7AC2D10C">
      <w:pPr>
        <w:pStyle w:val="17"/>
        <w:numPr>
          <w:ilvl w:val="0"/>
          <w:numId w:val="0"/>
        </w:numPr>
        <w:bidi w:val="0"/>
        <w:jc w:val="center"/>
        <w:rPr>
          <w:rFonts w:hint="eastAsia"/>
          <w:lang w:eastAsia="zh-CN"/>
        </w:rPr>
      </w:pPr>
      <w:r>
        <w:rPr>
          <w:rFonts w:hint="eastAsia"/>
          <w:lang w:eastAsia="zh-CN"/>
        </w:rPr>
        <w:t>第一部分  兴国县均村乡中心卫生院概况</w:t>
      </w:r>
    </w:p>
    <w:p w14:paraId="48873401">
      <w:pPr>
        <w:widowControl/>
        <w:spacing w:line="580" w:lineRule="exact"/>
        <w:jc w:val="left"/>
        <w:rPr>
          <w:rFonts w:asciiTheme="minorEastAsia" w:hAnsiTheme="minorEastAsia"/>
          <w:b/>
          <w:sz w:val="36"/>
          <w:szCs w:val="36"/>
        </w:rPr>
      </w:pPr>
    </w:p>
    <w:p w14:paraId="2F2602E3">
      <w:pPr>
        <w:pStyle w:val="17"/>
        <w:pageBreakBefore w:val="0"/>
        <w:widowControl w:val="0"/>
        <w:numPr>
          <w:ilvl w:val="0"/>
          <w:numId w:val="0"/>
        </w:numPr>
        <w:kinsoku/>
        <w:wordWrap/>
        <w:overflowPunct/>
        <w:topLinePunct w:val="0"/>
        <w:autoSpaceDE/>
        <w:autoSpaceDN/>
        <w:bidi w:val="0"/>
        <w:adjustRightInd/>
        <w:snapToGrid/>
        <w:ind w:left="420" w:leftChars="200" w:firstLine="320" w:firstLineChars="100"/>
        <w:textAlignment w:val="auto"/>
        <w:rPr>
          <w:rFonts w:hint="eastAsia"/>
        </w:rPr>
      </w:pPr>
      <w:r>
        <w:rPr>
          <w:rFonts w:hint="eastAsia"/>
        </w:rPr>
        <w:t>一、</w:t>
      </w:r>
      <w:r>
        <w:rPr>
          <w:rFonts w:hint="eastAsia"/>
          <w:lang w:val="en-US" w:eastAsia="zh-CN"/>
        </w:rPr>
        <w:t>单位</w:t>
      </w:r>
      <w:r>
        <w:rPr>
          <w:rFonts w:hint="eastAsia"/>
        </w:rPr>
        <w:t>主要职责</w:t>
      </w:r>
    </w:p>
    <w:p w14:paraId="2762C825">
      <w:pPr>
        <w:pStyle w:val="18"/>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val="en-US" w:eastAsia="zh-CN"/>
        </w:rPr>
        <w:t>兴国县均村乡中心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乡卫生院承担本镇的各项医疗卫生服务和一定的卫生行政管理工作。</w:t>
      </w:r>
    </w:p>
    <w:p w14:paraId="66C69943">
      <w:pPr>
        <w:pStyle w:val="17"/>
        <w:pageBreakBefore w:val="0"/>
        <w:widowControl w:val="0"/>
        <w:numPr>
          <w:ilvl w:val="0"/>
          <w:numId w:val="0"/>
        </w:numPr>
        <w:kinsoku/>
        <w:wordWrap/>
        <w:overflowPunct/>
        <w:topLinePunct w:val="0"/>
        <w:autoSpaceDE/>
        <w:autoSpaceDN/>
        <w:bidi w:val="0"/>
        <w:adjustRightInd/>
        <w:snapToGrid/>
        <w:ind w:left="420" w:leftChars="200" w:firstLine="320" w:firstLineChars="100"/>
        <w:textAlignment w:val="auto"/>
        <w:rPr>
          <w:rFonts w:hint="eastAsia"/>
        </w:rPr>
      </w:pPr>
      <w:r>
        <w:rPr>
          <w:rFonts w:hint="eastAsia"/>
        </w:rPr>
        <w:t>二、机构设置及人员情况</w:t>
      </w:r>
    </w:p>
    <w:p w14:paraId="165C7A94">
      <w:pPr>
        <w:pStyle w:val="18"/>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val="en-US" w:eastAsia="zh-CN"/>
        </w:rPr>
        <w:t>2026年内设处室11个，分别为：内科、外科、儿科、妇产科、B超室、收费室、护理组、中医馆、财务室、公卫科、办公室。</w:t>
      </w:r>
    </w:p>
    <w:p w14:paraId="3B951860">
      <w:pPr>
        <w:pStyle w:val="18"/>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val="en-US" w:eastAsia="zh-CN"/>
        </w:rPr>
        <w:t>编制人数小计44人，其中：行政编制人数0人，参照公务员管理的事业编制人数0人，全部补助事业编制人数0人，自收自支编制人数0人，部分补助事业编制人数44人。实有人数小计41人，其中：在职人数小计35人（</w:t>
      </w:r>
      <w:r>
        <w:rPr>
          <w:rFonts w:hint="eastAsia" w:ascii="楷体" w:hAnsi="楷体" w:eastAsia="楷体" w:cs="楷体"/>
          <w:lang w:val="en-US" w:eastAsia="zh-CN"/>
        </w:rPr>
        <w:t>行政在职人数0人，参照公务员管理的事业单位在职人数0人，部分补助事业在职人数35人</w:t>
      </w:r>
      <w:r>
        <w:rPr>
          <w:rFonts w:hint="eastAsia"/>
          <w:lang w:val="en-US" w:eastAsia="zh-CN"/>
        </w:rPr>
        <w:t>）；离休人数小计0人；退休人数小计6人。</w:t>
      </w:r>
    </w:p>
    <w:p w14:paraId="5ABC98B5">
      <w:pPr>
        <w:widowControl/>
        <w:spacing w:line="580" w:lineRule="exact"/>
        <w:jc w:val="center"/>
        <w:rPr>
          <w:rFonts w:ascii="仿宋_GB2312" w:eastAsia="仿宋_GB2312"/>
          <w:b/>
          <w:szCs w:val="30"/>
        </w:rPr>
      </w:pPr>
    </w:p>
    <w:p w14:paraId="4E5F659B">
      <w:pPr>
        <w:pStyle w:val="17"/>
        <w:numPr>
          <w:ilvl w:val="0"/>
          <w:numId w:val="0"/>
        </w:numPr>
        <w:bidi w:val="0"/>
        <w:ind w:left="420" w:leftChars="200"/>
        <w:jc w:val="center"/>
        <w:rPr>
          <w:rFonts w:hint="eastAsia"/>
          <w:lang w:eastAsia="zh-CN"/>
        </w:rPr>
      </w:pPr>
      <w:r>
        <w:rPr>
          <w:rFonts w:hint="eastAsia"/>
          <w:lang w:eastAsia="zh-CN"/>
        </w:rPr>
        <w:t>第二部分  兴国县均村乡中心卫生院2026年</w:t>
      </w:r>
      <w:r>
        <w:rPr>
          <w:rFonts w:hint="eastAsia"/>
          <w:lang w:val="en-US" w:eastAsia="zh-CN"/>
        </w:rPr>
        <w:t>单位</w:t>
      </w:r>
      <w:r>
        <w:rPr>
          <w:rFonts w:hint="eastAsia"/>
          <w:lang w:eastAsia="zh-CN"/>
        </w:rPr>
        <w:t>预算表</w:t>
      </w:r>
    </w:p>
    <w:p w14:paraId="47801EED">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4E889BE0">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69961184">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5A242533">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230D2055">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403017兴国县</w:t>
            </w:r>
            <w:r>
              <w:rPr>
                <w:rFonts w:hint="eastAsia" w:asciiTheme="minorEastAsia" w:hAnsiTheme="minorEastAsia" w:cstheme="minorEastAsia"/>
                <w:color w:val="000000"/>
                <w:kern w:val="0"/>
                <w:sz w:val="21"/>
                <w:szCs w:val="21"/>
                <w:lang w:eastAsia="zh-CN" w:bidi="ar"/>
              </w:rPr>
              <w:t>均村乡中心</w:t>
            </w:r>
            <w:r>
              <w:rPr>
                <w:rFonts w:hint="eastAsia" w:asciiTheme="minorEastAsia" w:hAnsiTheme="minorEastAsia" w:eastAsiaTheme="minorEastAsia" w:cstheme="minorEastAsia"/>
                <w:color w:val="000000"/>
                <w:kern w:val="0"/>
                <w:sz w:val="21"/>
                <w:szCs w:val="21"/>
                <w:lang w:eastAsia="zh-CN" w:bidi="ar"/>
              </w:rPr>
              <w:t>卫生院</w:t>
            </w:r>
          </w:p>
        </w:tc>
        <w:tc>
          <w:tcPr>
            <w:tcW w:w="1655" w:type="pct"/>
            <w:noWrap/>
            <w:vAlign w:val="bottom"/>
          </w:tcPr>
          <w:p w14:paraId="1FBE65C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10E8E548">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58E2B48A">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34F9C6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4422360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6801A706">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3AF46A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5178FF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4EFECA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33A517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259609F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47383E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79CFC1CE">
            <w:pPr>
              <w:widowControl/>
              <w:snapToGrid w:val="0"/>
              <w:jc w:val="center"/>
              <w:textAlignment w:val="center"/>
              <w:rPr>
                <w:rFonts w:hint="default"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eastAsia="zh-CN" w:bidi="ar"/>
              </w:rPr>
              <w:t>2</w:t>
            </w:r>
            <w:r>
              <w:rPr>
                <w:rFonts w:hint="eastAsia" w:asciiTheme="minorEastAsia" w:hAnsiTheme="minorEastAsia" w:cstheme="minorEastAsia"/>
                <w:color w:val="000000"/>
                <w:kern w:val="0"/>
                <w:sz w:val="21"/>
                <w:szCs w:val="21"/>
                <w:lang w:val="en-US" w:eastAsia="zh-CN" w:bidi="ar"/>
              </w:rPr>
              <w:t>56.44</w:t>
            </w:r>
          </w:p>
        </w:tc>
        <w:tc>
          <w:tcPr>
            <w:tcW w:w="1655" w:type="pct"/>
            <w:tcBorders>
              <w:top w:val="nil"/>
              <w:left w:val="nil"/>
              <w:bottom w:val="single" w:color="000000" w:sz="4" w:space="0"/>
              <w:right w:val="single" w:color="000000" w:sz="4" w:space="0"/>
            </w:tcBorders>
            <w:noWrap/>
            <w:vAlign w:val="center"/>
          </w:tcPr>
          <w:p w14:paraId="24DBEE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33130DFF">
            <w:pPr>
              <w:widowControl/>
              <w:snapToGrid w:val="0"/>
              <w:jc w:val="center"/>
              <w:textAlignment w:val="center"/>
              <w:rPr>
                <w:rFonts w:hint="default" w:asciiTheme="minorEastAsia" w:hAnsiTheme="minorEastAsia" w:eastAsiaTheme="minorEastAsia" w:cstheme="minorEastAsia"/>
                <w:color w:val="000000"/>
                <w:kern w:val="0"/>
                <w:sz w:val="21"/>
                <w:szCs w:val="21"/>
                <w:lang w:val="en-US" w:eastAsia="zh-CN" w:bidi="ar"/>
              </w:rPr>
            </w:pPr>
            <w:r>
              <w:rPr>
                <w:rFonts w:hint="eastAsia"/>
                <w:lang w:val="en-US" w:eastAsia="zh-CN"/>
              </w:rPr>
              <w:t>79.43</w:t>
            </w:r>
          </w:p>
        </w:tc>
      </w:tr>
      <w:tr w14:paraId="0CEDE2C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FC2758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083096BC">
            <w:pPr>
              <w:widowControl/>
              <w:snapToGrid w:val="0"/>
              <w:jc w:val="center"/>
              <w:textAlignment w:val="center"/>
              <w:rPr>
                <w:rFonts w:hint="default"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256.44</w:t>
            </w:r>
          </w:p>
        </w:tc>
        <w:tc>
          <w:tcPr>
            <w:tcW w:w="1655" w:type="pct"/>
            <w:tcBorders>
              <w:top w:val="nil"/>
              <w:left w:val="nil"/>
              <w:bottom w:val="single" w:color="000000" w:sz="4" w:space="0"/>
              <w:right w:val="single" w:color="000000" w:sz="4" w:space="0"/>
            </w:tcBorders>
            <w:noWrap/>
            <w:vAlign w:val="center"/>
          </w:tcPr>
          <w:p w14:paraId="2B0940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7C78E126">
            <w:pPr>
              <w:widowControl/>
              <w:snapToGrid w:val="0"/>
              <w:jc w:val="center"/>
              <w:textAlignment w:val="center"/>
              <w:rPr>
                <w:rFonts w:hint="default" w:asciiTheme="minorEastAsia" w:hAnsiTheme="minorEastAsia" w:eastAsiaTheme="minorEastAsia" w:cstheme="minorEastAsia"/>
                <w:color w:val="000000"/>
                <w:kern w:val="0"/>
                <w:sz w:val="21"/>
                <w:szCs w:val="21"/>
                <w:lang w:val="en-US" w:eastAsia="zh-CN" w:bidi="ar"/>
              </w:rPr>
            </w:pPr>
            <w:r>
              <w:rPr>
                <w:rFonts w:hint="eastAsia"/>
                <w:lang w:val="en-US" w:eastAsia="zh-CN"/>
              </w:rPr>
              <w:t>2302.01</w:t>
            </w:r>
          </w:p>
        </w:tc>
      </w:tr>
      <w:tr w14:paraId="17EEB1E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F2D7D6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4D55EE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9D2C9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630C64EE">
            <w:pPr>
              <w:widowControl/>
              <w:snapToGrid w:val="0"/>
              <w:jc w:val="center"/>
              <w:textAlignment w:val="center"/>
              <w:rPr>
                <w:rFonts w:hint="default" w:asciiTheme="minorEastAsia" w:hAnsiTheme="minorEastAsia" w:eastAsiaTheme="minorEastAsia" w:cstheme="minorEastAsia"/>
                <w:color w:val="000000"/>
                <w:kern w:val="0"/>
                <w:sz w:val="21"/>
                <w:szCs w:val="21"/>
                <w:lang w:val="en-US" w:eastAsia="zh-CN" w:bidi="ar"/>
              </w:rPr>
            </w:pPr>
            <w:r>
              <w:rPr>
                <w:rFonts w:hint="eastAsia"/>
                <w:lang w:val="en-US" w:eastAsia="zh-CN"/>
              </w:rPr>
              <w:t>78</w:t>
            </w:r>
          </w:p>
        </w:tc>
      </w:tr>
      <w:tr w14:paraId="305C4AC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633E8D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67D0FC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E8FCC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27B99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CBF228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AD2287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1DBD0C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3265A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5393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23CF43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499502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3B1235EB">
            <w:pPr>
              <w:widowControl/>
              <w:snapToGrid w:val="0"/>
              <w:jc w:val="center"/>
              <w:textAlignment w:val="center"/>
              <w:rPr>
                <w:rFonts w:hint="default"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2203</w:t>
            </w:r>
          </w:p>
        </w:tc>
        <w:tc>
          <w:tcPr>
            <w:tcW w:w="1655" w:type="pct"/>
            <w:tcBorders>
              <w:top w:val="nil"/>
              <w:left w:val="nil"/>
              <w:bottom w:val="single" w:color="000000" w:sz="4" w:space="0"/>
              <w:right w:val="single" w:color="000000" w:sz="4" w:space="0"/>
            </w:tcBorders>
            <w:noWrap/>
            <w:vAlign w:val="center"/>
          </w:tcPr>
          <w:p w14:paraId="3C3EA5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80551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E24EF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30E04E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775F8B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D2FFF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EE8E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A63DDB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11819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57288A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36740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2C76E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BECAE1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A72161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4AE040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DBE1E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5C0D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F1E90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04A08A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7D82DA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AC0D8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E23C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865F57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947402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217F35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BC6BA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D8E9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04D817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66DC1A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04927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9568D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9EDBB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1D9FA9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3BBFE7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95DF3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FFBE9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784B0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027FE3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397400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40AD4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B7A00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92620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B112A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B5A0CD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B993F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8AD08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BBE70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2F226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82B1ED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1F9B1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CB447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B6530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5773F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744412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1B7B9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571A6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9CB18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465269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A9FDA2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061B7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4137B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DBCC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8FB567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CF074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AA04A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0D0CD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9960B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6741A4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85537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47A70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50B0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8AF03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C65381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B2B60B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D928D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DDC80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057D8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B92F0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AAE16C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2098A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DF1AB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36FD2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2C8EF1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D7D929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B4ADF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194D5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9396A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DC08D3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4DC943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A320C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72E72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A66C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824DF6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C7BA0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B4D82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2C1BB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C5A26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E003A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EF0DF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29C62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817CA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FF7C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C529BB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39514C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8FD66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0D59F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F16CD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17A3DC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3BB23C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15108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CDAE8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2D0F4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A719F8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03F9E9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44E9B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29426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16622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E4CAE1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6A2F3F3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3B4ABAFE">
            <w:pPr>
              <w:widowControl/>
              <w:snapToGrid w:val="0"/>
              <w:jc w:val="center"/>
              <w:textAlignment w:val="center"/>
              <w:rPr>
                <w:rFonts w:hint="default"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2459.44</w:t>
            </w:r>
          </w:p>
        </w:tc>
        <w:tc>
          <w:tcPr>
            <w:tcW w:w="1655" w:type="pct"/>
            <w:tcBorders>
              <w:top w:val="nil"/>
              <w:left w:val="nil"/>
              <w:bottom w:val="single" w:color="auto" w:sz="4" w:space="0"/>
              <w:right w:val="single" w:color="000000" w:sz="4" w:space="0"/>
            </w:tcBorders>
            <w:noWrap/>
            <w:vAlign w:val="center"/>
          </w:tcPr>
          <w:p w14:paraId="360E750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572AE9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val="en-US" w:eastAsia="zh-CN" w:bidi="ar"/>
              </w:rPr>
              <w:t>2459.44</w:t>
            </w:r>
          </w:p>
        </w:tc>
      </w:tr>
      <w:tr w14:paraId="7EB62DDA">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307FFA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1E7298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2087E5E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1A62564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024F792C">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5884699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4E3132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6ADE912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18DFA16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B8EB0C0">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45B473B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3C61A2BC">
            <w:pPr>
              <w:widowControl/>
              <w:snapToGrid w:val="0"/>
              <w:jc w:val="center"/>
              <w:textAlignment w:val="center"/>
              <w:rPr>
                <w:rFonts w:hint="default"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2459.44</w:t>
            </w:r>
          </w:p>
        </w:tc>
        <w:tc>
          <w:tcPr>
            <w:tcW w:w="1655" w:type="pct"/>
            <w:tcBorders>
              <w:top w:val="single" w:color="auto" w:sz="4" w:space="0"/>
              <w:left w:val="single" w:color="auto" w:sz="4" w:space="0"/>
              <w:bottom w:val="single" w:color="auto" w:sz="4" w:space="0"/>
              <w:right w:val="single" w:color="auto" w:sz="4" w:space="0"/>
            </w:tcBorders>
            <w:noWrap/>
            <w:vAlign w:val="center"/>
          </w:tcPr>
          <w:p w14:paraId="0E2EA17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284A85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val="en-US" w:eastAsia="zh-CN" w:bidi="ar"/>
              </w:rPr>
              <w:t>2459.44</w:t>
            </w:r>
          </w:p>
        </w:tc>
      </w:tr>
    </w:tbl>
    <w:p w14:paraId="571555DA">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6505C4A3">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411FCF19">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3F307134">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1AC077DE">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填报单位：403017兴国县均村乡中心卫生院</w:t>
            </w:r>
          </w:p>
        </w:tc>
        <w:tc>
          <w:tcPr>
            <w:tcW w:w="366" w:type="pct"/>
            <w:tcBorders>
              <w:top w:val="nil"/>
              <w:left w:val="nil"/>
              <w:bottom w:val="single" w:color="auto" w:sz="4" w:space="0"/>
              <w:right w:val="nil"/>
            </w:tcBorders>
            <w:shd w:val="clear" w:color="auto" w:fill="auto"/>
            <w:noWrap/>
            <w:vAlign w:val="bottom"/>
          </w:tcPr>
          <w:p w14:paraId="0A921680">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7C292391">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25C8DCF4">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6F994015">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461FDBE8">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3585F18A">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1F7A5F6D">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3DD610BB">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7CBE88B1">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11D04D62">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422086D0">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17184B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2BB707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F8E4FE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7CF2B6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D43B3D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E5AA0A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80980C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78CE0A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81315A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878BA7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05C04373">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4B18C031">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21F95480">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13BCD8E9">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598BE11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4A83C3A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10FDB51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566113F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3B5791EB">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7010A662">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B11C4BB">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38929BE4">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0117C6D1">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8D86925">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28F40ABE">
            <w:pPr>
              <w:widowControl/>
              <w:jc w:val="left"/>
              <w:rPr>
                <w:rFonts w:ascii="宋体" w:hAnsi="宋体" w:eastAsia="宋体" w:cs="Arial"/>
                <w:color w:val="000000"/>
                <w:kern w:val="0"/>
                <w:sz w:val="13"/>
                <w:szCs w:val="13"/>
              </w:rPr>
            </w:pPr>
          </w:p>
        </w:tc>
      </w:tr>
      <w:tr w14:paraId="5AD88C97">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01C106">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2B3F32">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183F3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843A1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BF052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CDDE3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50692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C8EE1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D0C34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C5FC4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B3E928">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FCC526">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3F3F38">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3A745C">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7929E074">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FAD532">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兴国县龙口镇卫生院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164F29">
            <w:pPr>
              <w:widowControl/>
              <w:jc w:val="right"/>
              <w:rPr>
                <w:rFonts w:hint="eastAsia" w:ascii="宋体" w:hAnsi="宋体" w:eastAsia="宋体" w:cs="Arial"/>
                <w:color w:val="000000"/>
                <w:kern w:val="0"/>
                <w:sz w:val="13"/>
                <w:szCs w:val="13"/>
              </w:rPr>
            </w:pPr>
            <w:r>
              <w:rPr>
                <w:rFonts w:hint="eastAsia" w:asciiTheme="minorEastAsia" w:hAnsiTheme="minorEastAsia" w:cstheme="minorEastAsia"/>
                <w:color w:val="000000"/>
                <w:kern w:val="0"/>
                <w:sz w:val="21"/>
                <w:szCs w:val="21"/>
                <w:lang w:val="en-US" w:eastAsia="zh-CN" w:bidi="ar"/>
              </w:rPr>
              <w:t>2459.44</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450AC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B8B967">
            <w:pPr>
              <w:widowControl/>
              <w:jc w:val="right"/>
              <w:rPr>
                <w:rFonts w:hint="default" w:ascii="宋体" w:hAnsi="宋体" w:eastAsia="宋体" w:cs="Arial"/>
                <w:color w:val="000000"/>
                <w:kern w:val="0"/>
                <w:sz w:val="13"/>
                <w:szCs w:val="13"/>
                <w:lang w:val="en-US" w:eastAsia="zh-CN"/>
              </w:rPr>
            </w:pPr>
            <w:r>
              <w:rPr>
                <w:rFonts w:hint="eastAsia" w:ascii="宋体" w:hAnsi="宋体" w:eastAsia="宋体" w:cs="Arial"/>
                <w:b w:val="0"/>
                <w:color w:val="000000"/>
                <w:kern w:val="0"/>
                <w:sz w:val="13"/>
                <w:szCs w:val="13"/>
                <w:lang w:val="en-US" w:eastAsia="zh-CN"/>
              </w:rPr>
              <w:t>256.44</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9423CB">
            <w:pPr>
              <w:widowControl/>
              <w:jc w:val="right"/>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256.44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FAD30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CA3D8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C039F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6361ED">
            <w:pPr>
              <w:widowControl/>
              <w:jc w:val="right"/>
              <w:rPr>
                <w:rFonts w:hint="default" w:ascii="宋体" w:hAnsi="宋体" w:eastAsia="宋体" w:cs="Arial"/>
                <w:color w:val="000000"/>
                <w:kern w:val="0"/>
                <w:sz w:val="13"/>
                <w:szCs w:val="13"/>
                <w:lang w:val="en-US" w:eastAsia="zh-CN"/>
              </w:rPr>
            </w:pPr>
            <w:r>
              <w:rPr>
                <w:rFonts w:hint="eastAsia" w:ascii="宋体" w:hAnsi="宋体" w:eastAsia="宋体" w:cs="Arial"/>
                <w:b w:val="0"/>
                <w:color w:val="000000"/>
                <w:kern w:val="0"/>
                <w:sz w:val="13"/>
                <w:szCs w:val="13"/>
                <w:lang w:val="en-US" w:eastAsia="zh-CN"/>
              </w:rPr>
              <w:t>2203</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C8790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A984F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5A180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FAC9B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11A6829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5CF59EFD">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1F88A691">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4C8E6E7D">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480D9802">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631E8BDD">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：403017兴国县均村乡中心卫生院</w:t>
            </w:r>
          </w:p>
        </w:tc>
        <w:tc>
          <w:tcPr>
            <w:tcW w:w="913" w:type="pct"/>
            <w:tcBorders>
              <w:top w:val="nil"/>
              <w:left w:val="nil"/>
              <w:bottom w:val="nil"/>
              <w:right w:val="nil"/>
            </w:tcBorders>
            <w:shd w:val="clear" w:color="auto" w:fill="auto"/>
            <w:noWrap/>
            <w:vAlign w:val="bottom"/>
          </w:tcPr>
          <w:p w14:paraId="1376029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CEFFC1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8" w:type="pct"/>
            <w:tcBorders>
              <w:top w:val="nil"/>
              <w:left w:val="nil"/>
              <w:bottom w:val="nil"/>
              <w:right w:val="nil"/>
            </w:tcBorders>
            <w:shd w:val="clear" w:color="auto" w:fill="auto"/>
            <w:noWrap/>
            <w:vAlign w:val="bottom"/>
          </w:tcPr>
          <w:p w14:paraId="4B754BD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B5452BF">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299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3" w:type="pct"/>
            <w:vMerge w:val="restart"/>
            <w:tcBorders>
              <w:top w:val="single" w:color="000000" w:sz="4" w:space="0"/>
              <w:left w:val="single" w:color="000000" w:sz="4" w:space="0"/>
              <w:bottom w:val="single" w:color="000000" w:sz="4" w:space="0"/>
              <w:right w:val="nil"/>
            </w:tcBorders>
            <w:shd w:val="clear" w:color="auto" w:fill="auto"/>
            <w:vAlign w:val="center"/>
          </w:tcPr>
          <w:p w14:paraId="4C4B5A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4D5A13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D52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F209983">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56C9AF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70DC0B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3" w:type="pct"/>
            <w:vMerge w:val="continue"/>
            <w:tcBorders>
              <w:top w:val="single" w:color="000000" w:sz="4" w:space="0"/>
              <w:left w:val="single" w:color="000000" w:sz="4" w:space="0"/>
              <w:bottom w:val="single" w:color="000000" w:sz="4" w:space="0"/>
              <w:right w:val="nil"/>
            </w:tcBorders>
            <w:vAlign w:val="center"/>
          </w:tcPr>
          <w:p w14:paraId="0A0F60F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797D407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8" w:type="pct"/>
            <w:vMerge w:val="continue"/>
            <w:tcBorders>
              <w:top w:val="single" w:color="000000" w:sz="4" w:space="0"/>
              <w:left w:val="single" w:color="000000" w:sz="4" w:space="0"/>
              <w:bottom w:val="single" w:color="000000" w:sz="4" w:space="0"/>
              <w:right w:val="single" w:color="000000" w:sz="4" w:space="0"/>
            </w:tcBorders>
            <w:vAlign w:val="center"/>
          </w:tcPr>
          <w:p w14:paraId="10C3B308">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44481166">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5C2F57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2E3816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3" w:type="pct"/>
            <w:tcBorders>
              <w:top w:val="nil"/>
              <w:left w:val="nil"/>
              <w:bottom w:val="nil"/>
              <w:right w:val="single" w:color="000000" w:sz="4" w:space="0"/>
            </w:tcBorders>
            <w:shd w:val="clear" w:color="auto" w:fill="auto"/>
            <w:noWrap/>
            <w:vAlign w:val="center"/>
          </w:tcPr>
          <w:p w14:paraId="1A3D7B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7650B69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8" w:type="pct"/>
            <w:tcBorders>
              <w:top w:val="nil"/>
              <w:left w:val="nil"/>
              <w:bottom w:val="nil"/>
              <w:right w:val="single" w:color="000000" w:sz="4" w:space="0"/>
            </w:tcBorders>
            <w:shd w:val="clear" w:color="auto" w:fill="auto"/>
            <w:noWrap/>
            <w:vAlign w:val="center"/>
          </w:tcPr>
          <w:p w14:paraId="458CB83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893375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2101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7182C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1C31F62B">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2459.44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FE69247">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2459.44</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7D82AC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0E285F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995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28038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441C3B1E">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79.43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7A93A8D">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79.43</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4D93A0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D4B1D0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25F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9A43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40686CC3">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69.43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226EF74">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69.43</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0EDC17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F65C77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BF8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670B4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252AF0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097AAA3">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3.60</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4BB6B8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4F08DD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9AA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C4BC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3945D318">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27.22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C9E7A77">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27.22</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7E525D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BA02E9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006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B4D95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1DAB2E52">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13.61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B25CECC">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13.61</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08A9E7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FA0DA7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76C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97742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6B912DE7">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4F43FE7">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8.00</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1AD526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AEE884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E4E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DA883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683797AF">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8D6541">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8.00</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12F28E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AFEE22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F33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89FDF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7B1175E5">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2BE341C">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2.00</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0D21B8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3E364A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F61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BEAE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5A74714D">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AB810F2">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2.00</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04234C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DA596E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F9D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1581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2A934AC2">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2302.01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193559">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2302.01</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1C7FBF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1E4635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8B5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9B97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14E6F962">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2284.37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CB30101">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2284.37</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565F8E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8B7E4B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A4E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F8E14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291D178D">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2284.37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A16EC35">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2284.37</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4860E4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53E7DC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290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18352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4E76FF22">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17.64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B4B14D">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17.64</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754F5C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42335A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1BB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42F91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61DE0BC2">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17.64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4E36F3">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17.64</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518B3C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CA10D3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6EA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A3620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20A929A1">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78.00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0826F45">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78.00</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264998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9AE8BA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AFB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6D28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3BCDB3F7">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78.00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8591777">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78.00</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783E90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4F716A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343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55EFF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3" w:type="pct"/>
            <w:tcBorders>
              <w:top w:val="single" w:color="000000" w:sz="4" w:space="0"/>
              <w:left w:val="nil"/>
              <w:bottom w:val="single" w:color="000000" w:sz="4" w:space="0"/>
              <w:right w:val="single" w:color="000000" w:sz="4" w:space="0"/>
            </w:tcBorders>
            <w:shd w:val="clear" w:color="auto" w:fill="auto"/>
            <w:noWrap/>
            <w:vAlign w:val="center"/>
          </w:tcPr>
          <w:p w14:paraId="4F81A47B">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78.00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F4A81E0">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78.00</w:t>
            </w:r>
          </w:p>
        </w:tc>
        <w:tc>
          <w:tcPr>
            <w:tcW w:w="708" w:type="pct"/>
            <w:tcBorders>
              <w:top w:val="single" w:color="000000" w:sz="4" w:space="0"/>
              <w:left w:val="nil"/>
              <w:bottom w:val="single" w:color="000000" w:sz="4" w:space="0"/>
              <w:right w:val="single" w:color="000000" w:sz="4" w:space="0"/>
            </w:tcBorders>
            <w:shd w:val="clear" w:color="auto" w:fill="auto"/>
            <w:noWrap/>
            <w:vAlign w:val="center"/>
          </w:tcPr>
          <w:p w14:paraId="52B91B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522C976">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2F84AF2C">
        <w:tblPrEx>
          <w:tblCellMar>
            <w:top w:w="0" w:type="dxa"/>
            <w:left w:w="108" w:type="dxa"/>
            <w:bottom w:w="0" w:type="dxa"/>
            <w:right w:w="108" w:type="dxa"/>
          </w:tblCellMar>
        </w:tblPrEx>
        <w:trPr>
          <w:trHeight w:val="585" w:hRule="atLeast"/>
          <w:tblHeader/>
        </w:trPr>
        <w:tc>
          <w:tcPr>
            <w:tcW w:w="5000" w:type="pct"/>
            <w:gridSpan w:val="7"/>
            <w:noWrap/>
            <w:vAlign w:val="center"/>
          </w:tcPr>
          <w:p w14:paraId="501C0104">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2D8BC7EA">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70FB8F83">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403017兴国县</w:t>
            </w:r>
            <w:r>
              <w:rPr>
                <w:rFonts w:hint="eastAsia" w:asciiTheme="minorEastAsia" w:hAnsiTheme="minorEastAsia" w:cstheme="minorEastAsia"/>
                <w:color w:val="000000"/>
                <w:kern w:val="0"/>
                <w:sz w:val="21"/>
                <w:szCs w:val="21"/>
                <w:lang w:eastAsia="zh-CN" w:bidi="ar"/>
              </w:rPr>
              <w:t>均村乡中心</w:t>
            </w:r>
            <w:r>
              <w:rPr>
                <w:rFonts w:hint="eastAsia" w:asciiTheme="minorEastAsia" w:hAnsiTheme="minorEastAsia" w:cstheme="minorEastAsia"/>
                <w:color w:val="000000"/>
                <w:kern w:val="0"/>
                <w:sz w:val="21"/>
                <w:szCs w:val="21"/>
                <w:lang w:bidi="ar"/>
              </w:rPr>
              <w:t>卫生院</w:t>
            </w:r>
          </w:p>
        </w:tc>
        <w:tc>
          <w:tcPr>
            <w:tcW w:w="577" w:type="pct"/>
            <w:noWrap/>
            <w:vAlign w:val="bottom"/>
          </w:tcPr>
          <w:p w14:paraId="6853E9A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575CB91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4F1F04D5">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6E7D4999">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277CA0C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6050FA4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51C27881">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4196353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10C54D7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2AF6793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060A014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210583C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35FF148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3539EAB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22E6E7F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175D6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50E74B99">
            <w:pPr>
              <w:widowControl/>
              <w:snapToGrid w:val="0"/>
              <w:jc w:val="center"/>
              <w:textAlignment w:val="center"/>
              <w:rPr>
                <w:rFonts w:hint="default"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256.44</w:t>
            </w:r>
          </w:p>
        </w:tc>
        <w:tc>
          <w:tcPr>
            <w:tcW w:w="948" w:type="pct"/>
            <w:tcBorders>
              <w:top w:val="nil"/>
              <w:left w:val="nil"/>
              <w:bottom w:val="single" w:color="000000" w:sz="4" w:space="0"/>
              <w:right w:val="single" w:color="000000" w:sz="4" w:space="0"/>
            </w:tcBorders>
            <w:noWrap/>
            <w:vAlign w:val="center"/>
          </w:tcPr>
          <w:p w14:paraId="2E34045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5798A35A">
            <w:pPr>
              <w:widowControl/>
              <w:snapToGrid w:val="0"/>
              <w:jc w:val="center"/>
              <w:textAlignment w:val="center"/>
              <w:rPr>
                <w:rFonts w:hint="default"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54.07</w:t>
            </w:r>
          </w:p>
        </w:tc>
        <w:tc>
          <w:tcPr>
            <w:tcW w:w="612" w:type="pct"/>
            <w:tcBorders>
              <w:top w:val="nil"/>
              <w:left w:val="nil"/>
              <w:bottom w:val="single" w:color="000000" w:sz="4" w:space="0"/>
              <w:right w:val="single" w:color="000000" w:sz="4" w:space="0"/>
            </w:tcBorders>
            <w:noWrap/>
            <w:vAlign w:val="center"/>
          </w:tcPr>
          <w:p w14:paraId="5465DBD2">
            <w:pPr>
              <w:widowControl/>
              <w:snapToGrid w:val="0"/>
              <w:jc w:val="center"/>
              <w:textAlignment w:val="center"/>
              <w:rPr>
                <w:rFonts w:hint="default"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54.07</w:t>
            </w:r>
          </w:p>
        </w:tc>
        <w:tc>
          <w:tcPr>
            <w:tcW w:w="602" w:type="pct"/>
            <w:tcBorders>
              <w:top w:val="nil"/>
              <w:left w:val="nil"/>
              <w:bottom w:val="single" w:color="000000" w:sz="4" w:space="0"/>
              <w:right w:val="single" w:color="000000" w:sz="4" w:space="0"/>
            </w:tcBorders>
            <w:noWrap/>
            <w:vAlign w:val="center"/>
          </w:tcPr>
          <w:p w14:paraId="3C3485A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107B36A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3258291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1D0E0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558D3790">
            <w:pPr>
              <w:widowControl/>
              <w:snapToGrid w:val="0"/>
              <w:jc w:val="center"/>
              <w:textAlignment w:val="center"/>
              <w:rPr>
                <w:rFonts w:hint="default"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256.44</w:t>
            </w:r>
          </w:p>
        </w:tc>
        <w:tc>
          <w:tcPr>
            <w:tcW w:w="948" w:type="pct"/>
            <w:tcBorders>
              <w:top w:val="nil"/>
              <w:left w:val="single" w:color="000000" w:sz="4" w:space="0"/>
              <w:bottom w:val="single" w:color="000000" w:sz="4" w:space="0"/>
              <w:right w:val="single" w:color="000000" w:sz="4" w:space="0"/>
            </w:tcBorders>
            <w:noWrap/>
            <w:vAlign w:val="center"/>
          </w:tcPr>
          <w:p w14:paraId="41F65559">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67461A6B">
            <w:pPr>
              <w:widowControl/>
              <w:snapToGrid w:val="0"/>
              <w:jc w:val="center"/>
              <w:textAlignment w:val="center"/>
              <w:rPr>
                <w:rFonts w:hint="default" w:asciiTheme="minorEastAsia" w:hAnsiTheme="minorEastAsia" w:eastAsiaTheme="minorEastAsia" w:cstheme="minorEastAsia"/>
                <w:color w:val="000000"/>
                <w:kern w:val="0"/>
                <w:sz w:val="21"/>
                <w:szCs w:val="21"/>
                <w:lang w:val="en-US" w:eastAsia="zh-CN" w:bidi="ar"/>
              </w:rPr>
            </w:pPr>
            <w:r>
              <w:rPr>
                <w:rFonts w:hint="eastAsia"/>
                <w:lang w:val="en-US" w:eastAsia="zh-CN"/>
              </w:rPr>
              <w:t>202.37</w:t>
            </w:r>
          </w:p>
        </w:tc>
        <w:tc>
          <w:tcPr>
            <w:tcW w:w="612" w:type="pct"/>
            <w:tcBorders>
              <w:top w:val="nil"/>
              <w:left w:val="nil"/>
              <w:bottom w:val="single" w:color="000000" w:sz="4" w:space="0"/>
              <w:right w:val="single" w:color="000000" w:sz="4" w:space="0"/>
            </w:tcBorders>
            <w:noWrap/>
            <w:vAlign w:val="center"/>
          </w:tcPr>
          <w:p w14:paraId="72E7D10F">
            <w:pPr>
              <w:widowControl/>
              <w:snapToGrid w:val="0"/>
              <w:jc w:val="center"/>
              <w:textAlignment w:val="center"/>
              <w:rPr>
                <w:rFonts w:hint="default" w:asciiTheme="minorEastAsia" w:hAnsiTheme="minorEastAsia" w:eastAsiaTheme="minorEastAsia" w:cstheme="minorEastAsia"/>
                <w:color w:val="000000"/>
                <w:kern w:val="0"/>
                <w:sz w:val="21"/>
                <w:szCs w:val="21"/>
                <w:lang w:val="en-US" w:eastAsia="zh-CN" w:bidi="ar"/>
              </w:rPr>
            </w:pPr>
            <w:r>
              <w:rPr>
                <w:rFonts w:hint="eastAsia"/>
                <w:lang w:val="en-US" w:eastAsia="zh-CN"/>
              </w:rPr>
              <w:t>202.37</w:t>
            </w:r>
          </w:p>
        </w:tc>
        <w:tc>
          <w:tcPr>
            <w:tcW w:w="602" w:type="pct"/>
            <w:tcBorders>
              <w:top w:val="nil"/>
              <w:left w:val="nil"/>
              <w:bottom w:val="single" w:color="000000" w:sz="4" w:space="0"/>
              <w:right w:val="single" w:color="000000" w:sz="4" w:space="0"/>
            </w:tcBorders>
            <w:noWrap/>
            <w:vAlign w:val="center"/>
          </w:tcPr>
          <w:p w14:paraId="0ED723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005727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7888766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C29A0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09BE05E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6792006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E8409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7ABB3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9EE9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D319F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F432C0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DE1A0E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13BA29C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76F38E0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B2882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BFDC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378E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3CAB7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B59B75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801D9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D8ABE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10B9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A920A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A95C7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9830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20AF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434B73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4FF563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E7EB9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7F5CE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05EDD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54A1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750AB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5D5C6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CD851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AE05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70D65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BDB52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ED0B0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AE5D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979B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B286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9C87E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88933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F14364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6C122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DEDB5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7A630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5039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D07BF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A5AFF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2230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5DBAF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BDD9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95881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B190C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51719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59784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89AC62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DA534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81039A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A6B29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6CC1C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BDAA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41F54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57EC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17F76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4B795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0C616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1868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C15CD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3C090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92368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5D94C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AA965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5FD18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0A73FC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7C2E8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4D3A5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7B7D4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D9838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50E7B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38880A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A3523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31E6F7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C8BBD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6671C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007D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08030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CE5BE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EC032A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068C4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0D3E5D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621C8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A31A3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63118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AAC0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6794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E3FC7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C68EF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99EEF9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C3B28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DB13E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F80B2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EB67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11B0C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2247D1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E0AD8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D767E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78265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6A73A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09E46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DCC04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37887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BF839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4C74D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E3E62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E14D5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8AE7F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3097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6483B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D0448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56AD7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089E1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9CB777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AEDFF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70126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E5EA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7EB8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EEE9F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E0A33C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168B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8D0489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0FAAF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FD8F4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43DB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E98E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DFD8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6D043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BAE19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38911D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4B978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1AB6F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C0020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5A011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A31BF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A18CB7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354D8C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646823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B1F5B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B5AF1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82B1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213C4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F1B66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1A408B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5D956E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7068FC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875D7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CB4E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9F3E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B2D0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990C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578F1A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E70EFC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DA934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CFFAE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8CE6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F2F64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55801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4F971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E7DA69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A736F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3744A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FC2A1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9ABD6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547A3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23843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CA91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D92F129">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259EC15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2999A3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202517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DDE8F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9386B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2EBB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C51E2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FE4414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5E8D1B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7CC3E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740015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EFE57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A8A21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80F7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962FB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E2E9C8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59B039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6D6C9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0B4E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C233C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BC539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9D208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56439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5BC8B3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CAD8A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6A715FD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1E3C2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3BFA5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6B0ED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C2FC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194B6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95A9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2E34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5C35A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D7F9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BB47A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C88F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4F88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DF425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1AE7C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CBE7D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536C17F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5DF97651">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425EEF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8B6AE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3FC3F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91A335F">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67AD22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2A722B81">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5E1AE50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61E120F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11592F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4D4CC3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3B5D2C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1F1343CB">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BDD12FF">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14411AE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38F95E4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79E1A6D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6235FC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37172C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6ACE53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61235E32">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B1C2031">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6730303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2F2DAFE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val="en-US" w:eastAsia="zh-CN" w:bidi="ar"/>
              </w:rPr>
              <w:t>256.4</w:t>
            </w:r>
            <w:r>
              <w:rPr>
                <w:rFonts w:hint="eastAsia" w:asciiTheme="minorEastAsia" w:hAnsiTheme="minorEastAsia" w:cstheme="minorEastAsia"/>
                <w:color w:val="000000"/>
                <w:kern w:val="0"/>
                <w:sz w:val="21"/>
                <w:szCs w:val="21"/>
                <w:lang w:bidi="ar"/>
              </w:rPr>
              <w:t>4</w:t>
            </w:r>
          </w:p>
        </w:tc>
        <w:tc>
          <w:tcPr>
            <w:tcW w:w="948" w:type="pct"/>
            <w:tcBorders>
              <w:top w:val="single" w:color="auto" w:sz="4" w:space="0"/>
              <w:left w:val="single" w:color="auto" w:sz="4" w:space="0"/>
              <w:bottom w:val="single" w:color="auto" w:sz="4" w:space="0"/>
              <w:right w:val="single" w:color="auto" w:sz="4" w:space="0"/>
            </w:tcBorders>
            <w:noWrap/>
            <w:vAlign w:val="center"/>
          </w:tcPr>
          <w:p w14:paraId="72112AC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27B9A7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256.44</w:t>
            </w:r>
          </w:p>
        </w:tc>
        <w:tc>
          <w:tcPr>
            <w:tcW w:w="612" w:type="pct"/>
            <w:tcBorders>
              <w:top w:val="single" w:color="auto" w:sz="4" w:space="0"/>
              <w:left w:val="single" w:color="auto" w:sz="4" w:space="0"/>
              <w:bottom w:val="single" w:color="auto" w:sz="4" w:space="0"/>
              <w:right w:val="single" w:color="auto" w:sz="4" w:space="0"/>
            </w:tcBorders>
            <w:noWrap/>
            <w:vAlign w:val="center"/>
          </w:tcPr>
          <w:p w14:paraId="21A45C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256.44</w:t>
            </w:r>
          </w:p>
        </w:tc>
        <w:tc>
          <w:tcPr>
            <w:tcW w:w="602" w:type="pct"/>
            <w:tcBorders>
              <w:top w:val="single" w:color="auto" w:sz="4" w:space="0"/>
              <w:left w:val="single" w:color="auto" w:sz="4" w:space="0"/>
              <w:bottom w:val="single" w:color="auto" w:sz="4" w:space="0"/>
              <w:right w:val="single" w:color="auto" w:sz="4" w:space="0"/>
            </w:tcBorders>
            <w:noWrap/>
            <w:vAlign w:val="center"/>
          </w:tcPr>
          <w:p w14:paraId="5D6E63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273579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02EE6B1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0B08F4FE">
        <w:tblPrEx>
          <w:tblCellMar>
            <w:top w:w="0" w:type="dxa"/>
            <w:left w:w="108" w:type="dxa"/>
            <w:bottom w:w="0" w:type="dxa"/>
            <w:right w:w="108" w:type="dxa"/>
          </w:tblCellMar>
        </w:tblPrEx>
        <w:trPr>
          <w:trHeight w:val="585" w:hRule="atLeast"/>
          <w:tblHeader/>
        </w:trPr>
        <w:tc>
          <w:tcPr>
            <w:tcW w:w="5000" w:type="pct"/>
            <w:gridSpan w:val="5"/>
            <w:noWrap/>
            <w:vAlign w:val="center"/>
          </w:tcPr>
          <w:p w14:paraId="2E04EC6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40A30848">
        <w:tblPrEx>
          <w:tblCellMar>
            <w:top w:w="0" w:type="dxa"/>
            <w:left w:w="108" w:type="dxa"/>
            <w:bottom w:w="0" w:type="dxa"/>
            <w:right w:w="108" w:type="dxa"/>
          </w:tblCellMar>
        </w:tblPrEx>
        <w:trPr>
          <w:trHeight w:val="420" w:hRule="atLeast"/>
          <w:tblHeader/>
        </w:trPr>
        <w:tc>
          <w:tcPr>
            <w:tcW w:w="2432" w:type="pct"/>
            <w:gridSpan w:val="2"/>
            <w:noWrap/>
            <w:vAlign w:val="center"/>
          </w:tcPr>
          <w:p w14:paraId="71C61EE5">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403017兴国县</w:t>
            </w:r>
            <w:r>
              <w:rPr>
                <w:rFonts w:hint="eastAsia" w:asciiTheme="minorEastAsia" w:hAnsiTheme="minorEastAsia" w:cstheme="minorEastAsia"/>
                <w:color w:val="000000"/>
                <w:kern w:val="0"/>
                <w:sz w:val="18"/>
                <w:szCs w:val="18"/>
                <w:lang w:eastAsia="zh-CN" w:bidi="ar"/>
              </w:rPr>
              <w:t>均村乡中心</w:t>
            </w:r>
            <w:r>
              <w:rPr>
                <w:rFonts w:hint="eastAsia" w:asciiTheme="minorEastAsia" w:hAnsiTheme="minorEastAsia" w:cstheme="minorEastAsia"/>
                <w:color w:val="000000"/>
                <w:kern w:val="0"/>
                <w:sz w:val="18"/>
                <w:szCs w:val="18"/>
                <w:lang w:bidi="ar"/>
              </w:rPr>
              <w:t>卫生院</w:t>
            </w:r>
          </w:p>
        </w:tc>
        <w:tc>
          <w:tcPr>
            <w:tcW w:w="1055" w:type="pct"/>
            <w:noWrap/>
            <w:vAlign w:val="bottom"/>
          </w:tcPr>
          <w:p w14:paraId="7E54EB1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229BDAA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7" w:type="pct"/>
            <w:noWrap/>
            <w:vAlign w:val="center"/>
          </w:tcPr>
          <w:p w14:paraId="066D917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50BE013">
        <w:tblPrEx>
          <w:tblCellMar>
            <w:top w:w="0" w:type="dxa"/>
            <w:left w:w="108" w:type="dxa"/>
            <w:bottom w:w="0" w:type="dxa"/>
            <w:right w:w="108" w:type="dxa"/>
          </w:tblCellMar>
        </w:tblPrEx>
        <w:trPr>
          <w:cantSplit/>
          <w:trHeight w:val="283" w:hRule="atLeast"/>
          <w:tblHeader/>
        </w:trPr>
        <w:tc>
          <w:tcPr>
            <w:tcW w:w="2432" w:type="pct"/>
            <w:gridSpan w:val="2"/>
            <w:tcBorders>
              <w:top w:val="single" w:color="000000" w:sz="4" w:space="0"/>
              <w:left w:val="single" w:color="000000" w:sz="4" w:space="0"/>
              <w:bottom w:val="single" w:color="000000" w:sz="4" w:space="0"/>
              <w:right w:val="single" w:color="000000" w:sz="4" w:space="0"/>
            </w:tcBorders>
            <w:noWrap/>
            <w:vAlign w:val="center"/>
          </w:tcPr>
          <w:p w14:paraId="0B9F56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7" w:type="pct"/>
            <w:gridSpan w:val="3"/>
            <w:tcBorders>
              <w:top w:val="single" w:color="000000" w:sz="4" w:space="0"/>
              <w:left w:val="nil"/>
              <w:bottom w:val="single" w:color="000000" w:sz="4" w:space="0"/>
              <w:right w:val="single" w:color="000000" w:sz="4" w:space="0"/>
            </w:tcBorders>
            <w:noWrap/>
            <w:vAlign w:val="center"/>
          </w:tcPr>
          <w:p w14:paraId="171974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A95A138">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6D893A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1FB4DD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5" w:type="pct"/>
            <w:tcBorders>
              <w:top w:val="nil"/>
              <w:left w:val="nil"/>
              <w:bottom w:val="single" w:color="000000" w:sz="4" w:space="0"/>
              <w:right w:val="single" w:color="000000" w:sz="4" w:space="0"/>
            </w:tcBorders>
            <w:noWrap/>
            <w:vAlign w:val="center"/>
          </w:tcPr>
          <w:p w14:paraId="1BDDC8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6E647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7" w:type="pct"/>
            <w:tcBorders>
              <w:top w:val="nil"/>
              <w:left w:val="nil"/>
              <w:bottom w:val="single" w:color="000000" w:sz="4" w:space="0"/>
              <w:right w:val="single" w:color="000000" w:sz="4" w:space="0"/>
            </w:tcBorders>
            <w:noWrap/>
            <w:vAlign w:val="center"/>
          </w:tcPr>
          <w:p w14:paraId="512C02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DCA041A">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3E4E7E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67FAC1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5" w:type="pct"/>
            <w:tcBorders>
              <w:top w:val="nil"/>
              <w:left w:val="nil"/>
              <w:bottom w:val="nil"/>
              <w:right w:val="single" w:color="000000" w:sz="4" w:space="0"/>
            </w:tcBorders>
            <w:noWrap/>
            <w:vAlign w:val="center"/>
          </w:tcPr>
          <w:p w14:paraId="58FE5A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14AA000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7" w:type="pct"/>
            <w:tcBorders>
              <w:top w:val="nil"/>
              <w:left w:val="nil"/>
              <w:bottom w:val="nil"/>
              <w:right w:val="single" w:color="000000" w:sz="4" w:space="0"/>
            </w:tcBorders>
            <w:noWrap/>
            <w:vAlign w:val="center"/>
          </w:tcPr>
          <w:p w14:paraId="67C40B6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042383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B9BB57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4356FC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5" w:type="pct"/>
            <w:tcBorders>
              <w:top w:val="single" w:color="000000" w:sz="4" w:space="0"/>
              <w:left w:val="nil"/>
              <w:bottom w:val="single" w:color="000000" w:sz="4" w:space="0"/>
              <w:right w:val="single" w:color="000000" w:sz="4" w:space="0"/>
            </w:tcBorders>
            <w:noWrap/>
            <w:vAlign w:val="center"/>
          </w:tcPr>
          <w:p w14:paraId="6C475C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val="en-US" w:eastAsia="zh-CN" w:bidi="ar"/>
              </w:rPr>
              <w:t>256.4</w:t>
            </w:r>
            <w:r>
              <w:rPr>
                <w:rFonts w:hint="eastAsia" w:asciiTheme="minorEastAsia" w:hAnsiTheme="minorEastAsia" w:cstheme="minorEastAsia"/>
                <w:b/>
                <w:color w:val="000000"/>
                <w:kern w:val="0"/>
                <w:sz w:val="18"/>
                <w:szCs w:val="18"/>
                <w:lang w:bidi="ar"/>
              </w:rPr>
              <w:t>4</w:t>
            </w:r>
          </w:p>
        </w:tc>
        <w:tc>
          <w:tcPr>
            <w:tcW w:w="684" w:type="pct"/>
            <w:tcBorders>
              <w:top w:val="single" w:color="000000" w:sz="4" w:space="0"/>
              <w:left w:val="nil"/>
              <w:bottom w:val="single" w:color="000000" w:sz="4" w:space="0"/>
              <w:right w:val="single" w:color="000000" w:sz="4" w:space="0"/>
            </w:tcBorders>
            <w:shd w:val="clear" w:color="auto" w:fill="auto"/>
            <w:noWrap/>
            <w:vAlign w:val="center"/>
          </w:tcPr>
          <w:p w14:paraId="685BDBCD">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256.4</w:t>
            </w:r>
            <w:r>
              <w:rPr>
                <w:rFonts w:hint="eastAsia" w:asciiTheme="minorEastAsia" w:hAnsiTheme="minorEastAsia" w:cstheme="minorEastAsia"/>
                <w:b/>
                <w:color w:val="000000"/>
                <w:kern w:val="0"/>
                <w:sz w:val="18"/>
                <w:szCs w:val="18"/>
                <w:lang w:bidi="ar"/>
              </w:rPr>
              <w:t>4</w:t>
            </w:r>
          </w:p>
        </w:tc>
        <w:tc>
          <w:tcPr>
            <w:tcW w:w="827" w:type="pct"/>
            <w:tcBorders>
              <w:top w:val="single" w:color="000000" w:sz="4" w:space="0"/>
              <w:left w:val="nil"/>
              <w:bottom w:val="single" w:color="000000" w:sz="4" w:space="0"/>
              <w:right w:val="single" w:color="000000" w:sz="4" w:space="0"/>
            </w:tcBorders>
            <w:noWrap/>
            <w:vAlign w:val="center"/>
          </w:tcPr>
          <w:p w14:paraId="7D509A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2585E9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523C8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74179D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5" w:type="pct"/>
            <w:tcBorders>
              <w:top w:val="single" w:color="000000" w:sz="4" w:space="0"/>
              <w:left w:val="nil"/>
              <w:bottom w:val="single" w:color="000000" w:sz="4" w:space="0"/>
              <w:right w:val="single" w:color="000000" w:sz="4" w:space="0"/>
            </w:tcBorders>
            <w:noWrap/>
            <w:vAlign w:val="center"/>
          </w:tcPr>
          <w:p w14:paraId="3923005C">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44.43</w:t>
            </w:r>
          </w:p>
        </w:tc>
        <w:tc>
          <w:tcPr>
            <w:tcW w:w="684" w:type="pct"/>
            <w:tcBorders>
              <w:top w:val="single" w:color="000000" w:sz="4" w:space="0"/>
              <w:left w:val="nil"/>
              <w:bottom w:val="single" w:color="000000" w:sz="4" w:space="0"/>
              <w:right w:val="single" w:color="000000" w:sz="4" w:space="0"/>
            </w:tcBorders>
            <w:shd w:val="clear" w:color="auto" w:fill="auto"/>
            <w:noWrap/>
            <w:vAlign w:val="center"/>
          </w:tcPr>
          <w:p w14:paraId="52DB0B50">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44.43</w:t>
            </w:r>
          </w:p>
        </w:tc>
        <w:tc>
          <w:tcPr>
            <w:tcW w:w="827" w:type="pct"/>
            <w:tcBorders>
              <w:top w:val="single" w:color="000000" w:sz="4" w:space="0"/>
              <w:left w:val="nil"/>
              <w:bottom w:val="single" w:color="000000" w:sz="4" w:space="0"/>
              <w:right w:val="single" w:color="000000" w:sz="4" w:space="0"/>
            </w:tcBorders>
            <w:noWrap/>
            <w:vAlign w:val="center"/>
          </w:tcPr>
          <w:p w14:paraId="369323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C5D806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D6FE6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39D4A3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5" w:type="pct"/>
            <w:tcBorders>
              <w:top w:val="single" w:color="000000" w:sz="4" w:space="0"/>
              <w:left w:val="nil"/>
              <w:bottom w:val="single" w:color="000000" w:sz="4" w:space="0"/>
              <w:right w:val="single" w:color="000000" w:sz="4" w:space="0"/>
            </w:tcBorders>
            <w:noWrap/>
            <w:vAlign w:val="center"/>
          </w:tcPr>
          <w:p w14:paraId="76453178">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44.43</w:t>
            </w:r>
          </w:p>
        </w:tc>
        <w:tc>
          <w:tcPr>
            <w:tcW w:w="684" w:type="pct"/>
            <w:tcBorders>
              <w:top w:val="single" w:color="000000" w:sz="4" w:space="0"/>
              <w:left w:val="nil"/>
              <w:bottom w:val="single" w:color="000000" w:sz="4" w:space="0"/>
              <w:right w:val="single" w:color="000000" w:sz="4" w:space="0"/>
            </w:tcBorders>
            <w:shd w:val="clear" w:color="auto" w:fill="auto"/>
            <w:noWrap/>
            <w:vAlign w:val="center"/>
          </w:tcPr>
          <w:p w14:paraId="7BEFD0D9">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44.43</w:t>
            </w:r>
          </w:p>
        </w:tc>
        <w:tc>
          <w:tcPr>
            <w:tcW w:w="827" w:type="pct"/>
            <w:tcBorders>
              <w:top w:val="single" w:color="000000" w:sz="4" w:space="0"/>
              <w:left w:val="nil"/>
              <w:bottom w:val="single" w:color="000000" w:sz="4" w:space="0"/>
              <w:right w:val="single" w:color="000000" w:sz="4" w:space="0"/>
            </w:tcBorders>
            <w:noWrap/>
            <w:vAlign w:val="center"/>
          </w:tcPr>
          <w:p w14:paraId="1250FD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80FB05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9A7A8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7A6F28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5" w:type="pct"/>
            <w:tcBorders>
              <w:top w:val="single" w:color="000000" w:sz="4" w:space="0"/>
              <w:left w:val="nil"/>
              <w:bottom w:val="single" w:color="000000" w:sz="4" w:space="0"/>
              <w:right w:val="single" w:color="000000" w:sz="4" w:space="0"/>
            </w:tcBorders>
            <w:noWrap/>
            <w:vAlign w:val="center"/>
          </w:tcPr>
          <w:p w14:paraId="511C7BB8">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3.6</w:t>
            </w:r>
          </w:p>
        </w:tc>
        <w:tc>
          <w:tcPr>
            <w:tcW w:w="684" w:type="pct"/>
            <w:tcBorders>
              <w:top w:val="single" w:color="000000" w:sz="4" w:space="0"/>
              <w:left w:val="nil"/>
              <w:bottom w:val="single" w:color="000000" w:sz="4" w:space="0"/>
              <w:right w:val="single" w:color="000000" w:sz="4" w:space="0"/>
            </w:tcBorders>
            <w:shd w:val="clear" w:color="auto" w:fill="auto"/>
            <w:noWrap/>
            <w:vAlign w:val="center"/>
          </w:tcPr>
          <w:p w14:paraId="45D1176A">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3.6</w:t>
            </w:r>
          </w:p>
        </w:tc>
        <w:tc>
          <w:tcPr>
            <w:tcW w:w="827" w:type="pct"/>
            <w:tcBorders>
              <w:top w:val="single" w:color="000000" w:sz="4" w:space="0"/>
              <w:left w:val="nil"/>
              <w:bottom w:val="single" w:color="000000" w:sz="4" w:space="0"/>
              <w:right w:val="single" w:color="000000" w:sz="4" w:space="0"/>
            </w:tcBorders>
            <w:noWrap/>
            <w:vAlign w:val="center"/>
          </w:tcPr>
          <w:p w14:paraId="493C72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31A75B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24263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410136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5" w:type="pct"/>
            <w:tcBorders>
              <w:top w:val="single" w:color="000000" w:sz="4" w:space="0"/>
              <w:left w:val="nil"/>
              <w:bottom w:val="single" w:color="000000" w:sz="4" w:space="0"/>
              <w:right w:val="single" w:color="000000" w:sz="4" w:space="0"/>
            </w:tcBorders>
            <w:noWrap/>
            <w:vAlign w:val="center"/>
          </w:tcPr>
          <w:p w14:paraId="57AAFB0B">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27.22</w:t>
            </w:r>
          </w:p>
        </w:tc>
        <w:tc>
          <w:tcPr>
            <w:tcW w:w="684" w:type="pct"/>
            <w:tcBorders>
              <w:top w:val="single" w:color="000000" w:sz="4" w:space="0"/>
              <w:left w:val="nil"/>
              <w:bottom w:val="single" w:color="000000" w:sz="4" w:space="0"/>
              <w:right w:val="single" w:color="000000" w:sz="4" w:space="0"/>
            </w:tcBorders>
            <w:shd w:val="clear" w:color="auto" w:fill="auto"/>
            <w:noWrap/>
            <w:vAlign w:val="center"/>
          </w:tcPr>
          <w:p w14:paraId="13733A1E">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27.22</w:t>
            </w:r>
          </w:p>
        </w:tc>
        <w:tc>
          <w:tcPr>
            <w:tcW w:w="827" w:type="pct"/>
            <w:tcBorders>
              <w:top w:val="single" w:color="000000" w:sz="4" w:space="0"/>
              <w:left w:val="nil"/>
              <w:bottom w:val="single" w:color="000000" w:sz="4" w:space="0"/>
              <w:right w:val="single" w:color="000000" w:sz="4" w:space="0"/>
            </w:tcBorders>
            <w:noWrap/>
            <w:vAlign w:val="center"/>
          </w:tcPr>
          <w:p w14:paraId="3E0DDF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25ECCE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1F42B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11F803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5" w:type="pct"/>
            <w:tcBorders>
              <w:top w:val="single" w:color="000000" w:sz="4" w:space="0"/>
              <w:left w:val="nil"/>
              <w:bottom w:val="single" w:color="000000" w:sz="4" w:space="0"/>
              <w:right w:val="single" w:color="000000" w:sz="4" w:space="0"/>
            </w:tcBorders>
            <w:noWrap/>
            <w:vAlign w:val="center"/>
          </w:tcPr>
          <w:p w14:paraId="119DC064">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13.61</w:t>
            </w:r>
          </w:p>
        </w:tc>
        <w:tc>
          <w:tcPr>
            <w:tcW w:w="684" w:type="pct"/>
            <w:tcBorders>
              <w:top w:val="single" w:color="000000" w:sz="4" w:space="0"/>
              <w:left w:val="nil"/>
              <w:bottom w:val="single" w:color="000000" w:sz="4" w:space="0"/>
              <w:right w:val="single" w:color="000000" w:sz="4" w:space="0"/>
            </w:tcBorders>
            <w:shd w:val="clear" w:color="auto" w:fill="auto"/>
            <w:noWrap/>
            <w:vAlign w:val="center"/>
          </w:tcPr>
          <w:p w14:paraId="3742370E">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13.61</w:t>
            </w:r>
          </w:p>
        </w:tc>
        <w:tc>
          <w:tcPr>
            <w:tcW w:w="827" w:type="pct"/>
            <w:tcBorders>
              <w:top w:val="single" w:color="000000" w:sz="4" w:space="0"/>
              <w:left w:val="nil"/>
              <w:bottom w:val="single" w:color="000000" w:sz="4" w:space="0"/>
              <w:right w:val="single" w:color="000000" w:sz="4" w:space="0"/>
            </w:tcBorders>
            <w:noWrap/>
            <w:vAlign w:val="center"/>
          </w:tcPr>
          <w:p w14:paraId="4748D7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7FA7E9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342B1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778C46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5" w:type="pct"/>
            <w:tcBorders>
              <w:top w:val="single" w:color="000000" w:sz="4" w:space="0"/>
              <w:left w:val="nil"/>
              <w:bottom w:val="single" w:color="000000" w:sz="4" w:space="0"/>
              <w:right w:val="single" w:color="000000" w:sz="4" w:space="0"/>
            </w:tcBorders>
            <w:noWrap/>
            <w:vAlign w:val="center"/>
          </w:tcPr>
          <w:p w14:paraId="1B8C3A25">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212.01</w:t>
            </w:r>
          </w:p>
        </w:tc>
        <w:tc>
          <w:tcPr>
            <w:tcW w:w="684" w:type="pct"/>
            <w:tcBorders>
              <w:top w:val="single" w:color="000000" w:sz="4" w:space="0"/>
              <w:left w:val="nil"/>
              <w:bottom w:val="single" w:color="000000" w:sz="4" w:space="0"/>
              <w:right w:val="single" w:color="000000" w:sz="4" w:space="0"/>
            </w:tcBorders>
            <w:shd w:val="clear" w:color="auto" w:fill="auto"/>
            <w:noWrap/>
            <w:vAlign w:val="center"/>
          </w:tcPr>
          <w:p w14:paraId="597E9450">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212.01</w:t>
            </w:r>
          </w:p>
        </w:tc>
        <w:tc>
          <w:tcPr>
            <w:tcW w:w="827" w:type="pct"/>
            <w:tcBorders>
              <w:top w:val="single" w:color="000000" w:sz="4" w:space="0"/>
              <w:left w:val="nil"/>
              <w:bottom w:val="single" w:color="000000" w:sz="4" w:space="0"/>
              <w:right w:val="single" w:color="000000" w:sz="4" w:space="0"/>
            </w:tcBorders>
            <w:noWrap/>
            <w:vAlign w:val="center"/>
          </w:tcPr>
          <w:p w14:paraId="75255A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DD2F9F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161EB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0CDDFD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5" w:type="pct"/>
            <w:tcBorders>
              <w:top w:val="single" w:color="000000" w:sz="4" w:space="0"/>
              <w:left w:val="nil"/>
              <w:bottom w:val="single" w:color="000000" w:sz="4" w:space="0"/>
              <w:right w:val="single" w:color="000000" w:sz="4" w:space="0"/>
            </w:tcBorders>
            <w:noWrap/>
            <w:vAlign w:val="center"/>
          </w:tcPr>
          <w:p w14:paraId="669FDA9C">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202.37</w:t>
            </w:r>
          </w:p>
        </w:tc>
        <w:tc>
          <w:tcPr>
            <w:tcW w:w="684" w:type="pct"/>
            <w:tcBorders>
              <w:top w:val="single" w:color="000000" w:sz="4" w:space="0"/>
              <w:left w:val="nil"/>
              <w:bottom w:val="single" w:color="000000" w:sz="4" w:space="0"/>
              <w:right w:val="single" w:color="000000" w:sz="4" w:space="0"/>
            </w:tcBorders>
            <w:shd w:val="clear" w:color="auto" w:fill="auto"/>
            <w:noWrap/>
            <w:vAlign w:val="center"/>
          </w:tcPr>
          <w:p w14:paraId="313078BC">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202.37</w:t>
            </w:r>
          </w:p>
        </w:tc>
        <w:tc>
          <w:tcPr>
            <w:tcW w:w="827" w:type="pct"/>
            <w:tcBorders>
              <w:top w:val="single" w:color="000000" w:sz="4" w:space="0"/>
              <w:left w:val="nil"/>
              <w:bottom w:val="single" w:color="000000" w:sz="4" w:space="0"/>
              <w:right w:val="single" w:color="000000" w:sz="4" w:space="0"/>
            </w:tcBorders>
            <w:noWrap/>
            <w:vAlign w:val="center"/>
          </w:tcPr>
          <w:p w14:paraId="0D00AE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61D481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B68A1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716008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5" w:type="pct"/>
            <w:tcBorders>
              <w:top w:val="single" w:color="000000" w:sz="4" w:space="0"/>
              <w:left w:val="nil"/>
              <w:bottom w:val="single" w:color="000000" w:sz="4" w:space="0"/>
              <w:right w:val="single" w:color="000000" w:sz="4" w:space="0"/>
            </w:tcBorders>
            <w:noWrap/>
            <w:vAlign w:val="center"/>
          </w:tcPr>
          <w:p w14:paraId="545F7D44">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202.37</w:t>
            </w:r>
          </w:p>
        </w:tc>
        <w:tc>
          <w:tcPr>
            <w:tcW w:w="684" w:type="pct"/>
            <w:tcBorders>
              <w:top w:val="single" w:color="000000" w:sz="4" w:space="0"/>
              <w:left w:val="nil"/>
              <w:bottom w:val="single" w:color="000000" w:sz="4" w:space="0"/>
              <w:right w:val="single" w:color="000000" w:sz="4" w:space="0"/>
            </w:tcBorders>
            <w:shd w:val="clear" w:color="auto" w:fill="auto"/>
            <w:noWrap/>
            <w:vAlign w:val="center"/>
          </w:tcPr>
          <w:p w14:paraId="40E530E7">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202.37</w:t>
            </w:r>
          </w:p>
        </w:tc>
        <w:tc>
          <w:tcPr>
            <w:tcW w:w="827" w:type="pct"/>
            <w:tcBorders>
              <w:top w:val="single" w:color="000000" w:sz="4" w:space="0"/>
              <w:left w:val="nil"/>
              <w:bottom w:val="single" w:color="000000" w:sz="4" w:space="0"/>
              <w:right w:val="single" w:color="000000" w:sz="4" w:space="0"/>
            </w:tcBorders>
            <w:noWrap/>
            <w:vAlign w:val="center"/>
          </w:tcPr>
          <w:p w14:paraId="28A856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D4189B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AAF25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068248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5" w:type="pct"/>
            <w:tcBorders>
              <w:top w:val="single" w:color="000000" w:sz="4" w:space="0"/>
              <w:left w:val="nil"/>
              <w:bottom w:val="single" w:color="000000" w:sz="4" w:space="0"/>
              <w:right w:val="single" w:color="000000" w:sz="4" w:space="0"/>
            </w:tcBorders>
            <w:noWrap/>
            <w:vAlign w:val="center"/>
          </w:tcPr>
          <w:p w14:paraId="3001D819">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9.64</w:t>
            </w:r>
          </w:p>
        </w:tc>
        <w:tc>
          <w:tcPr>
            <w:tcW w:w="684" w:type="pct"/>
            <w:tcBorders>
              <w:top w:val="single" w:color="000000" w:sz="4" w:space="0"/>
              <w:left w:val="nil"/>
              <w:bottom w:val="single" w:color="000000" w:sz="4" w:space="0"/>
              <w:right w:val="single" w:color="000000" w:sz="4" w:space="0"/>
            </w:tcBorders>
            <w:shd w:val="clear" w:color="auto" w:fill="auto"/>
            <w:noWrap/>
            <w:vAlign w:val="center"/>
          </w:tcPr>
          <w:p w14:paraId="63135672">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9.64</w:t>
            </w:r>
          </w:p>
        </w:tc>
        <w:tc>
          <w:tcPr>
            <w:tcW w:w="827" w:type="pct"/>
            <w:tcBorders>
              <w:top w:val="single" w:color="000000" w:sz="4" w:space="0"/>
              <w:left w:val="nil"/>
              <w:bottom w:val="single" w:color="000000" w:sz="4" w:space="0"/>
              <w:right w:val="single" w:color="000000" w:sz="4" w:space="0"/>
            </w:tcBorders>
            <w:noWrap/>
            <w:vAlign w:val="center"/>
          </w:tcPr>
          <w:p w14:paraId="4736E1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EA981D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0E846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0B2BED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5" w:type="pct"/>
            <w:tcBorders>
              <w:top w:val="single" w:color="000000" w:sz="4" w:space="0"/>
              <w:left w:val="nil"/>
              <w:bottom w:val="single" w:color="000000" w:sz="4" w:space="0"/>
              <w:right w:val="single" w:color="000000" w:sz="4" w:space="0"/>
            </w:tcBorders>
            <w:noWrap/>
            <w:vAlign w:val="center"/>
          </w:tcPr>
          <w:p w14:paraId="226F275B">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9.64</w:t>
            </w:r>
          </w:p>
        </w:tc>
        <w:tc>
          <w:tcPr>
            <w:tcW w:w="684" w:type="pct"/>
            <w:tcBorders>
              <w:top w:val="single" w:color="000000" w:sz="4" w:space="0"/>
              <w:left w:val="nil"/>
              <w:bottom w:val="single" w:color="000000" w:sz="4" w:space="0"/>
              <w:right w:val="single" w:color="000000" w:sz="4" w:space="0"/>
            </w:tcBorders>
            <w:shd w:val="clear" w:color="auto" w:fill="auto"/>
            <w:noWrap/>
            <w:vAlign w:val="center"/>
          </w:tcPr>
          <w:p w14:paraId="3F65013C">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9.64</w:t>
            </w:r>
          </w:p>
        </w:tc>
        <w:tc>
          <w:tcPr>
            <w:tcW w:w="827" w:type="pct"/>
            <w:tcBorders>
              <w:top w:val="single" w:color="000000" w:sz="4" w:space="0"/>
              <w:left w:val="nil"/>
              <w:bottom w:val="single" w:color="000000" w:sz="4" w:space="0"/>
              <w:right w:val="single" w:color="000000" w:sz="4" w:space="0"/>
            </w:tcBorders>
            <w:noWrap/>
            <w:vAlign w:val="center"/>
          </w:tcPr>
          <w:p w14:paraId="776B45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65D92538">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7D5A1E54">
        <w:tblPrEx>
          <w:tblCellMar>
            <w:top w:w="0" w:type="dxa"/>
            <w:left w:w="108" w:type="dxa"/>
            <w:bottom w:w="0" w:type="dxa"/>
            <w:right w:w="108" w:type="dxa"/>
          </w:tblCellMar>
        </w:tblPrEx>
        <w:trPr>
          <w:trHeight w:val="585" w:hRule="atLeast"/>
        </w:trPr>
        <w:tc>
          <w:tcPr>
            <w:tcW w:w="5000" w:type="pct"/>
            <w:gridSpan w:val="5"/>
            <w:noWrap/>
            <w:vAlign w:val="center"/>
          </w:tcPr>
          <w:p w14:paraId="42656FB0">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3311F479">
        <w:tblPrEx>
          <w:tblCellMar>
            <w:top w:w="0" w:type="dxa"/>
            <w:left w:w="108" w:type="dxa"/>
            <w:bottom w:w="0" w:type="dxa"/>
            <w:right w:w="108" w:type="dxa"/>
          </w:tblCellMar>
        </w:tblPrEx>
        <w:trPr>
          <w:trHeight w:val="420" w:hRule="atLeast"/>
        </w:trPr>
        <w:tc>
          <w:tcPr>
            <w:tcW w:w="2398" w:type="pct"/>
            <w:gridSpan w:val="2"/>
            <w:noWrap/>
            <w:vAlign w:val="center"/>
          </w:tcPr>
          <w:p w14:paraId="5AA7DC25">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403017兴国县</w:t>
            </w:r>
            <w:r>
              <w:rPr>
                <w:rFonts w:hint="eastAsia" w:asciiTheme="minorEastAsia" w:hAnsiTheme="minorEastAsia" w:cstheme="minorEastAsia"/>
                <w:color w:val="000000"/>
                <w:kern w:val="0"/>
                <w:sz w:val="18"/>
                <w:szCs w:val="18"/>
                <w:lang w:eastAsia="zh-CN" w:bidi="ar"/>
              </w:rPr>
              <w:t>均村乡中心</w:t>
            </w:r>
            <w:r>
              <w:rPr>
                <w:rFonts w:hint="eastAsia" w:asciiTheme="minorEastAsia" w:hAnsiTheme="minorEastAsia" w:cstheme="minorEastAsia"/>
                <w:color w:val="000000"/>
                <w:kern w:val="0"/>
                <w:sz w:val="18"/>
                <w:szCs w:val="18"/>
                <w:lang w:bidi="ar"/>
              </w:rPr>
              <w:t>卫生院</w:t>
            </w:r>
          </w:p>
        </w:tc>
        <w:tc>
          <w:tcPr>
            <w:tcW w:w="890" w:type="pct"/>
            <w:noWrap/>
            <w:vAlign w:val="bottom"/>
          </w:tcPr>
          <w:p w14:paraId="244ABDD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1" w:type="pct"/>
            <w:noWrap/>
            <w:vAlign w:val="bottom"/>
          </w:tcPr>
          <w:p w14:paraId="4F30C85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9" w:type="pct"/>
            <w:noWrap/>
            <w:vAlign w:val="center"/>
          </w:tcPr>
          <w:p w14:paraId="08E429D4">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50C2B6D">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018267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777730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7B52D0EF">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4FB7A4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59" w:type="pct"/>
            <w:tcBorders>
              <w:top w:val="nil"/>
              <w:left w:val="nil"/>
              <w:bottom w:val="single" w:color="000000" w:sz="4" w:space="0"/>
              <w:right w:val="nil"/>
            </w:tcBorders>
            <w:noWrap/>
            <w:vAlign w:val="center"/>
          </w:tcPr>
          <w:p w14:paraId="66FD14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0" w:type="pct"/>
            <w:tcBorders>
              <w:top w:val="nil"/>
              <w:left w:val="single" w:color="000000" w:sz="4" w:space="0"/>
              <w:bottom w:val="single" w:color="000000" w:sz="4" w:space="0"/>
              <w:right w:val="single" w:color="000000" w:sz="4" w:space="0"/>
            </w:tcBorders>
            <w:noWrap/>
            <w:vAlign w:val="center"/>
          </w:tcPr>
          <w:p w14:paraId="2A4810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1" w:type="pct"/>
            <w:tcBorders>
              <w:top w:val="nil"/>
              <w:left w:val="nil"/>
              <w:bottom w:val="single" w:color="000000" w:sz="4" w:space="0"/>
              <w:right w:val="single" w:color="000000" w:sz="4" w:space="0"/>
            </w:tcBorders>
            <w:noWrap/>
            <w:vAlign w:val="center"/>
          </w:tcPr>
          <w:p w14:paraId="107A5C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9" w:type="pct"/>
            <w:tcBorders>
              <w:top w:val="nil"/>
              <w:left w:val="nil"/>
              <w:bottom w:val="single" w:color="000000" w:sz="4" w:space="0"/>
              <w:right w:val="single" w:color="000000" w:sz="4" w:space="0"/>
            </w:tcBorders>
            <w:noWrap/>
            <w:vAlign w:val="center"/>
          </w:tcPr>
          <w:p w14:paraId="603D57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04B8868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A462E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59" w:type="pct"/>
            <w:tcBorders>
              <w:top w:val="single" w:color="000000" w:sz="4" w:space="0"/>
              <w:left w:val="single" w:color="000000" w:sz="4" w:space="0"/>
              <w:bottom w:val="single" w:color="000000" w:sz="4" w:space="0"/>
              <w:right w:val="single" w:color="000000" w:sz="4" w:space="0"/>
            </w:tcBorders>
            <w:noWrap/>
            <w:vAlign w:val="center"/>
          </w:tcPr>
          <w:p w14:paraId="5E6D46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2A6093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1" w:type="pct"/>
            <w:tcBorders>
              <w:top w:val="single" w:color="000000" w:sz="4" w:space="0"/>
              <w:left w:val="single" w:color="000000" w:sz="4" w:space="0"/>
              <w:bottom w:val="single" w:color="000000" w:sz="4" w:space="0"/>
              <w:right w:val="single" w:color="000000" w:sz="4" w:space="0"/>
            </w:tcBorders>
            <w:noWrap/>
            <w:vAlign w:val="center"/>
          </w:tcPr>
          <w:p w14:paraId="0D0EAF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1A6E7D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63117F2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E601B7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59" w:type="pct"/>
            <w:tcBorders>
              <w:top w:val="single" w:color="000000" w:sz="4" w:space="0"/>
              <w:left w:val="single" w:color="000000" w:sz="4" w:space="0"/>
              <w:bottom w:val="single" w:color="000000" w:sz="4" w:space="0"/>
              <w:right w:val="single" w:color="000000" w:sz="4" w:space="0"/>
            </w:tcBorders>
            <w:noWrap/>
            <w:vAlign w:val="center"/>
          </w:tcPr>
          <w:p w14:paraId="799F87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4539E1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256.44</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E708C">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256.44</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576B9BF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1CC40C7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2E21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59" w:type="pct"/>
            <w:tcBorders>
              <w:top w:val="single" w:color="000000" w:sz="4" w:space="0"/>
              <w:left w:val="single" w:color="000000" w:sz="4" w:space="0"/>
              <w:bottom w:val="single" w:color="000000" w:sz="4" w:space="0"/>
              <w:right w:val="single" w:color="000000" w:sz="4" w:space="0"/>
            </w:tcBorders>
            <w:noWrap/>
            <w:vAlign w:val="center"/>
          </w:tcPr>
          <w:p w14:paraId="1521E2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3B13A1D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252.84</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13763">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252.84</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5457B3A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728235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BAB6C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59" w:type="pct"/>
            <w:tcBorders>
              <w:top w:val="single" w:color="000000" w:sz="4" w:space="0"/>
              <w:left w:val="single" w:color="000000" w:sz="4" w:space="0"/>
              <w:bottom w:val="single" w:color="000000" w:sz="4" w:space="0"/>
              <w:right w:val="single" w:color="000000" w:sz="4" w:space="0"/>
            </w:tcBorders>
            <w:noWrap/>
            <w:vAlign w:val="center"/>
          </w:tcPr>
          <w:p w14:paraId="5A22E2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2C77D1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138.1</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9D2E3">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138.1</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1B2CC36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4E9F7F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1B5F1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59" w:type="pct"/>
            <w:tcBorders>
              <w:top w:val="single" w:color="000000" w:sz="4" w:space="0"/>
              <w:left w:val="single" w:color="000000" w:sz="4" w:space="0"/>
              <w:bottom w:val="single" w:color="000000" w:sz="4" w:space="0"/>
              <w:right w:val="single" w:color="000000" w:sz="4" w:space="0"/>
            </w:tcBorders>
            <w:noWrap/>
            <w:vAlign w:val="center"/>
          </w:tcPr>
          <w:p w14:paraId="6FD5CC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7A6B9F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64.27</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1E8B4">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64.27</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21A6CDA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683374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285BA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59" w:type="pct"/>
            <w:tcBorders>
              <w:top w:val="single" w:color="000000" w:sz="4" w:space="0"/>
              <w:left w:val="single" w:color="000000" w:sz="4" w:space="0"/>
              <w:bottom w:val="single" w:color="000000" w:sz="4" w:space="0"/>
              <w:right w:val="single" w:color="000000" w:sz="4" w:space="0"/>
            </w:tcBorders>
            <w:noWrap/>
            <w:vAlign w:val="center"/>
          </w:tcPr>
          <w:p w14:paraId="1C75B1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73131D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27.22</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15DE4">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27.22</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6C7E005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1B6B89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2EE6D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59" w:type="pct"/>
            <w:tcBorders>
              <w:top w:val="single" w:color="000000" w:sz="4" w:space="0"/>
              <w:left w:val="single" w:color="000000" w:sz="4" w:space="0"/>
              <w:bottom w:val="single" w:color="000000" w:sz="4" w:space="0"/>
              <w:right w:val="single" w:color="000000" w:sz="4" w:space="0"/>
            </w:tcBorders>
            <w:noWrap/>
            <w:vAlign w:val="center"/>
          </w:tcPr>
          <w:p w14:paraId="7B33A8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4C7837D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13.61</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8F75C">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13.61</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190D7C8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C8D4C5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22BB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59" w:type="pct"/>
            <w:tcBorders>
              <w:top w:val="single" w:color="000000" w:sz="4" w:space="0"/>
              <w:left w:val="single" w:color="000000" w:sz="4" w:space="0"/>
              <w:bottom w:val="single" w:color="000000" w:sz="4" w:space="0"/>
              <w:right w:val="single" w:color="000000" w:sz="4" w:space="0"/>
            </w:tcBorders>
            <w:noWrap/>
            <w:vAlign w:val="center"/>
          </w:tcPr>
          <w:p w14:paraId="5D541C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7C94B21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9.64</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8A3BB">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9.64</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1091AA1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C268AB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3FF23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59" w:type="pct"/>
            <w:tcBorders>
              <w:top w:val="single" w:color="000000" w:sz="4" w:space="0"/>
              <w:left w:val="single" w:color="000000" w:sz="4" w:space="0"/>
              <w:bottom w:val="single" w:color="000000" w:sz="4" w:space="0"/>
              <w:right w:val="single" w:color="000000" w:sz="4" w:space="0"/>
            </w:tcBorders>
            <w:noWrap/>
            <w:vAlign w:val="center"/>
          </w:tcPr>
          <w:p w14:paraId="53720E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34768C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3.6</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ED087">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3.6</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491F13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3A0E96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F0498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59" w:type="pct"/>
            <w:tcBorders>
              <w:top w:val="single" w:color="000000" w:sz="4" w:space="0"/>
              <w:left w:val="single" w:color="000000" w:sz="4" w:space="0"/>
              <w:bottom w:val="single" w:color="000000" w:sz="4" w:space="0"/>
              <w:right w:val="single" w:color="000000" w:sz="4" w:space="0"/>
            </w:tcBorders>
            <w:noWrap/>
            <w:vAlign w:val="center"/>
          </w:tcPr>
          <w:p w14:paraId="088A13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0" w:type="pct"/>
            <w:tcBorders>
              <w:top w:val="single" w:color="000000" w:sz="4" w:space="0"/>
              <w:left w:val="single" w:color="000000" w:sz="4" w:space="0"/>
              <w:bottom w:val="single" w:color="000000" w:sz="4" w:space="0"/>
              <w:right w:val="single" w:color="000000" w:sz="4" w:space="0"/>
            </w:tcBorders>
            <w:noWrap/>
            <w:vAlign w:val="center"/>
          </w:tcPr>
          <w:p w14:paraId="6280DE3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3.6</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91F6A">
            <w:pPr>
              <w:widowControl/>
              <w:snapToGrid w:val="0"/>
              <w:jc w:val="center"/>
              <w:textAlignment w:val="center"/>
              <w:rPr>
                <w:rFonts w:hint="default"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3.6</w:t>
            </w:r>
          </w:p>
        </w:tc>
        <w:tc>
          <w:tcPr>
            <w:tcW w:w="869" w:type="pct"/>
            <w:tcBorders>
              <w:top w:val="single" w:color="000000" w:sz="4" w:space="0"/>
              <w:left w:val="single" w:color="000000" w:sz="4" w:space="0"/>
              <w:bottom w:val="single" w:color="000000" w:sz="4" w:space="0"/>
              <w:right w:val="single" w:color="000000" w:sz="4" w:space="0"/>
            </w:tcBorders>
            <w:noWrap/>
            <w:vAlign w:val="center"/>
          </w:tcPr>
          <w:p w14:paraId="53B294C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25691E43">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71FB0887">
        <w:tblPrEx>
          <w:tblCellMar>
            <w:top w:w="0" w:type="dxa"/>
            <w:left w:w="108" w:type="dxa"/>
            <w:bottom w:w="0" w:type="dxa"/>
            <w:right w:w="108" w:type="dxa"/>
          </w:tblCellMar>
        </w:tblPrEx>
        <w:trPr>
          <w:trHeight w:val="450" w:hRule="atLeast"/>
          <w:tblHeader/>
        </w:trPr>
        <w:tc>
          <w:tcPr>
            <w:tcW w:w="636" w:type="pct"/>
            <w:noWrap/>
            <w:vAlign w:val="bottom"/>
          </w:tcPr>
          <w:p w14:paraId="0BCF7072">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72531A76">
            <w:pPr>
              <w:widowControl/>
              <w:jc w:val="left"/>
              <w:rPr>
                <w:rFonts w:ascii="Times New Roman" w:hAnsi="Times New Roman" w:eastAsia="宋体"/>
                <w:kern w:val="0"/>
                <w:sz w:val="20"/>
                <w:szCs w:val="20"/>
              </w:rPr>
            </w:pPr>
          </w:p>
        </w:tc>
        <w:tc>
          <w:tcPr>
            <w:tcW w:w="684" w:type="pct"/>
            <w:noWrap/>
            <w:vAlign w:val="bottom"/>
          </w:tcPr>
          <w:p w14:paraId="0D4B97F4">
            <w:pPr>
              <w:widowControl/>
              <w:jc w:val="left"/>
              <w:rPr>
                <w:rFonts w:ascii="Times New Roman" w:hAnsi="Times New Roman" w:eastAsia="宋体"/>
                <w:kern w:val="0"/>
                <w:sz w:val="20"/>
                <w:szCs w:val="20"/>
              </w:rPr>
            </w:pPr>
          </w:p>
        </w:tc>
        <w:tc>
          <w:tcPr>
            <w:tcW w:w="538" w:type="pct"/>
            <w:noWrap/>
            <w:vAlign w:val="bottom"/>
          </w:tcPr>
          <w:p w14:paraId="7F486699">
            <w:pPr>
              <w:widowControl/>
              <w:jc w:val="left"/>
              <w:rPr>
                <w:rFonts w:ascii="Times New Roman" w:hAnsi="Times New Roman" w:eastAsia="宋体"/>
                <w:kern w:val="0"/>
                <w:sz w:val="20"/>
                <w:szCs w:val="20"/>
              </w:rPr>
            </w:pPr>
          </w:p>
        </w:tc>
        <w:tc>
          <w:tcPr>
            <w:tcW w:w="2836" w:type="pct"/>
            <w:gridSpan w:val="5"/>
            <w:noWrap/>
            <w:vAlign w:val="center"/>
          </w:tcPr>
          <w:p w14:paraId="4A3CA5FC">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48AFC4F8">
        <w:tblPrEx>
          <w:tblCellMar>
            <w:top w:w="0" w:type="dxa"/>
            <w:left w:w="108" w:type="dxa"/>
            <w:bottom w:w="0" w:type="dxa"/>
            <w:right w:w="108" w:type="dxa"/>
          </w:tblCellMar>
        </w:tblPrEx>
        <w:trPr>
          <w:trHeight w:val="485" w:hRule="atLeast"/>
          <w:tblHeader/>
        </w:trPr>
        <w:tc>
          <w:tcPr>
            <w:tcW w:w="5000" w:type="pct"/>
            <w:gridSpan w:val="9"/>
            <w:noWrap/>
            <w:vAlign w:val="center"/>
          </w:tcPr>
          <w:p w14:paraId="5ED83067">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5DE2E9DA">
        <w:tblPrEx>
          <w:tblCellMar>
            <w:top w:w="0" w:type="dxa"/>
            <w:left w:w="108" w:type="dxa"/>
            <w:bottom w:w="0" w:type="dxa"/>
            <w:right w:w="108" w:type="dxa"/>
          </w:tblCellMar>
        </w:tblPrEx>
        <w:trPr>
          <w:trHeight w:val="340" w:hRule="atLeast"/>
          <w:tblHeader/>
        </w:trPr>
        <w:tc>
          <w:tcPr>
            <w:tcW w:w="2163" w:type="pct"/>
            <w:gridSpan w:val="4"/>
            <w:noWrap/>
            <w:vAlign w:val="center"/>
          </w:tcPr>
          <w:p w14:paraId="3ADECD7F">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403017兴国县</w:t>
            </w:r>
            <w:r>
              <w:rPr>
                <w:rFonts w:hint="eastAsia" w:asciiTheme="minorEastAsia" w:hAnsiTheme="minorEastAsia" w:cstheme="minorEastAsia"/>
                <w:color w:val="000000"/>
                <w:kern w:val="0"/>
                <w:sz w:val="18"/>
                <w:szCs w:val="18"/>
                <w:lang w:eastAsia="zh-CN" w:bidi="ar"/>
              </w:rPr>
              <w:t>均村乡中心</w:t>
            </w:r>
            <w:r>
              <w:rPr>
                <w:rFonts w:hint="eastAsia" w:asciiTheme="minorEastAsia" w:hAnsiTheme="minorEastAsia" w:cstheme="minorEastAsia"/>
                <w:color w:val="000000"/>
                <w:kern w:val="0"/>
                <w:sz w:val="18"/>
                <w:szCs w:val="18"/>
                <w:lang w:bidi="ar"/>
              </w:rPr>
              <w:t>卫生院</w:t>
            </w:r>
          </w:p>
        </w:tc>
        <w:tc>
          <w:tcPr>
            <w:tcW w:w="742" w:type="pct"/>
            <w:noWrap/>
            <w:vAlign w:val="bottom"/>
          </w:tcPr>
          <w:p w14:paraId="779E8CC3">
            <w:pPr>
              <w:widowControl/>
              <w:jc w:val="left"/>
              <w:rPr>
                <w:rFonts w:ascii="Times New Roman" w:hAnsi="Times New Roman" w:eastAsia="宋体"/>
                <w:kern w:val="0"/>
                <w:sz w:val="20"/>
                <w:szCs w:val="20"/>
              </w:rPr>
            </w:pPr>
          </w:p>
        </w:tc>
        <w:tc>
          <w:tcPr>
            <w:tcW w:w="474" w:type="pct"/>
            <w:noWrap/>
            <w:vAlign w:val="bottom"/>
          </w:tcPr>
          <w:p w14:paraId="09E0B241">
            <w:pPr>
              <w:widowControl/>
              <w:jc w:val="left"/>
              <w:rPr>
                <w:rFonts w:ascii="Times New Roman" w:hAnsi="Times New Roman" w:eastAsia="宋体"/>
                <w:kern w:val="0"/>
                <w:sz w:val="20"/>
                <w:szCs w:val="20"/>
              </w:rPr>
            </w:pPr>
          </w:p>
        </w:tc>
        <w:tc>
          <w:tcPr>
            <w:tcW w:w="596" w:type="pct"/>
            <w:noWrap/>
            <w:vAlign w:val="bottom"/>
          </w:tcPr>
          <w:p w14:paraId="71BA49B6">
            <w:pPr>
              <w:widowControl/>
              <w:jc w:val="left"/>
              <w:rPr>
                <w:rFonts w:ascii="Times New Roman" w:hAnsi="Times New Roman" w:eastAsia="宋体"/>
                <w:kern w:val="0"/>
                <w:sz w:val="20"/>
                <w:szCs w:val="20"/>
              </w:rPr>
            </w:pPr>
          </w:p>
        </w:tc>
        <w:tc>
          <w:tcPr>
            <w:tcW w:w="1023" w:type="pct"/>
            <w:gridSpan w:val="2"/>
            <w:noWrap/>
            <w:vAlign w:val="bottom"/>
          </w:tcPr>
          <w:p w14:paraId="64FBC9EC">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2555033D">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4185AA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D4DFE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7D5FC7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4DB70C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18650C8F">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42849F4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6143EF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1D7CBB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7B30BA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77F7359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76258E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107B4F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18ED8C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70DE15FB">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013C02AF">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5FF1B8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6B5ECA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1BFE58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2C28F7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304A36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054BBE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351DD0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16F37E7F">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561EEC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63030C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4DE5B2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59ED04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4F0C95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4C9AA5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68723B7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7143B20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1A785467">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1BB61D94">
        <w:tblPrEx>
          <w:tblCellMar>
            <w:top w:w="0" w:type="dxa"/>
            <w:left w:w="108" w:type="dxa"/>
            <w:bottom w:w="0" w:type="dxa"/>
            <w:right w:w="108" w:type="dxa"/>
          </w:tblCellMar>
        </w:tblPrEx>
        <w:trPr>
          <w:trHeight w:val="507" w:hRule="atLeast"/>
          <w:tblHeader/>
        </w:trPr>
        <w:tc>
          <w:tcPr>
            <w:tcW w:w="976" w:type="pct"/>
            <w:noWrap/>
            <w:vAlign w:val="bottom"/>
          </w:tcPr>
          <w:p w14:paraId="57E773E3">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55513D47">
            <w:pPr>
              <w:widowControl/>
              <w:jc w:val="left"/>
              <w:rPr>
                <w:rFonts w:ascii="Times New Roman" w:hAnsi="Times New Roman" w:eastAsia="宋体"/>
                <w:kern w:val="0"/>
                <w:sz w:val="20"/>
                <w:szCs w:val="20"/>
              </w:rPr>
            </w:pPr>
          </w:p>
        </w:tc>
        <w:tc>
          <w:tcPr>
            <w:tcW w:w="2801" w:type="pct"/>
            <w:gridSpan w:val="3"/>
            <w:noWrap/>
            <w:vAlign w:val="center"/>
          </w:tcPr>
          <w:p w14:paraId="7BC25549">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1A83A8CC">
        <w:tblPrEx>
          <w:tblCellMar>
            <w:top w:w="0" w:type="dxa"/>
            <w:left w:w="108" w:type="dxa"/>
            <w:bottom w:w="0" w:type="dxa"/>
            <w:right w:w="108" w:type="dxa"/>
          </w:tblCellMar>
        </w:tblPrEx>
        <w:trPr>
          <w:trHeight w:val="564" w:hRule="atLeast"/>
          <w:tblHeader/>
        </w:trPr>
        <w:tc>
          <w:tcPr>
            <w:tcW w:w="5000" w:type="pct"/>
            <w:gridSpan w:val="5"/>
            <w:noWrap/>
            <w:vAlign w:val="center"/>
          </w:tcPr>
          <w:p w14:paraId="736A0985">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18AC05EF">
        <w:tblPrEx>
          <w:tblCellMar>
            <w:top w:w="0" w:type="dxa"/>
            <w:left w:w="108" w:type="dxa"/>
            <w:bottom w:w="0" w:type="dxa"/>
            <w:right w:w="108" w:type="dxa"/>
          </w:tblCellMar>
        </w:tblPrEx>
        <w:trPr>
          <w:trHeight w:val="405" w:hRule="atLeast"/>
          <w:tblHeader/>
        </w:trPr>
        <w:tc>
          <w:tcPr>
            <w:tcW w:w="2198" w:type="pct"/>
            <w:gridSpan w:val="2"/>
            <w:noWrap/>
            <w:vAlign w:val="center"/>
          </w:tcPr>
          <w:p w14:paraId="306C1B8C">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403017兴国县</w:t>
            </w:r>
            <w:r>
              <w:rPr>
                <w:rFonts w:hint="eastAsia" w:asciiTheme="minorEastAsia" w:hAnsiTheme="minorEastAsia" w:cstheme="minorEastAsia"/>
                <w:color w:val="000000"/>
                <w:kern w:val="0"/>
                <w:sz w:val="18"/>
                <w:szCs w:val="18"/>
                <w:lang w:eastAsia="zh-CN" w:bidi="ar"/>
              </w:rPr>
              <w:t>均村乡中心</w:t>
            </w:r>
            <w:r>
              <w:rPr>
                <w:rFonts w:hint="eastAsia" w:asciiTheme="minorEastAsia" w:hAnsiTheme="minorEastAsia" w:cstheme="minorEastAsia"/>
                <w:color w:val="000000"/>
                <w:kern w:val="0"/>
                <w:sz w:val="18"/>
                <w:szCs w:val="18"/>
                <w:lang w:bidi="ar"/>
              </w:rPr>
              <w:t>卫生院</w:t>
            </w:r>
          </w:p>
        </w:tc>
        <w:tc>
          <w:tcPr>
            <w:tcW w:w="1099" w:type="pct"/>
            <w:noWrap/>
            <w:vAlign w:val="bottom"/>
          </w:tcPr>
          <w:p w14:paraId="2BE1CECC">
            <w:pPr>
              <w:rPr>
                <w:rFonts w:hint="eastAsia" w:ascii="宋体" w:hAnsi="宋体" w:eastAsia="宋体" w:cs="Arial"/>
                <w:color w:val="000000"/>
                <w:kern w:val="0"/>
                <w:sz w:val="24"/>
                <w:szCs w:val="24"/>
              </w:rPr>
            </w:pPr>
          </w:p>
        </w:tc>
        <w:tc>
          <w:tcPr>
            <w:tcW w:w="766" w:type="pct"/>
            <w:noWrap/>
            <w:vAlign w:val="bottom"/>
          </w:tcPr>
          <w:p w14:paraId="3ADF2218">
            <w:pPr>
              <w:widowControl/>
              <w:jc w:val="left"/>
              <w:rPr>
                <w:rFonts w:ascii="Times New Roman" w:hAnsi="Times New Roman" w:eastAsia="宋体"/>
                <w:kern w:val="0"/>
                <w:sz w:val="20"/>
                <w:szCs w:val="20"/>
              </w:rPr>
            </w:pPr>
          </w:p>
        </w:tc>
        <w:tc>
          <w:tcPr>
            <w:tcW w:w="935" w:type="pct"/>
            <w:noWrap/>
            <w:vAlign w:val="center"/>
          </w:tcPr>
          <w:p w14:paraId="05089846">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BEF82D2">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21F514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022377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7976F10">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31B55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68F73F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6F9456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51DAB8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72F2D2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784D8F2">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69F44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C26C6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67874D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2068B98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0AC5958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52CF2DC">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208A7EF0">
        <w:tblPrEx>
          <w:tblCellMar>
            <w:top w:w="0" w:type="dxa"/>
            <w:left w:w="108" w:type="dxa"/>
            <w:bottom w:w="0" w:type="dxa"/>
            <w:right w:w="108" w:type="dxa"/>
          </w:tblCellMar>
        </w:tblPrEx>
        <w:trPr>
          <w:trHeight w:val="619" w:hRule="atLeast"/>
          <w:tblHeader/>
        </w:trPr>
        <w:tc>
          <w:tcPr>
            <w:tcW w:w="960" w:type="pct"/>
            <w:noWrap/>
            <w:vAlign w:val="bottom"/>
          </w:tcPr>
          <w:p w14:paraId="383681CA">
            <w:pPr>
              <w:rPr>
                <w:rStyle w:val="12"/>
                <w:rFonts w:hint="eastAsia" w:ascii="仿宋" w:hAnsi="仿宋" w:eastAsia="仿宋"/>
                <w:bCs/>
                <w:sz w:val="32"/>
                <w:szCs w:val="32"/>
              </w:rPr>
            </w:pPr>
          </w:p>
        </w:tc>
        <w:tc>
          <w:tcPr>
            <w:tcW w:w="1233" w:type="pct"/>
            <w:noWrap/>
            <w:vAlign w:val="bottom"/>
          </w:tcPr>
          <w:p w14:paraId="5B4145C8">
            <w:pPr>
              <w:widowControl/>
              <w:jc w:val="left"/>
              <w:rPr>
                <w:rFonts w:ascii="Times New Roman" w:hAnsi="Times New Roman" w:eastAsia="宋体"/>
                <w:kern w:val="0"/>
                <w:sz w:val="20"/>
                <w:szCs w:val="20"/>
              </w:rPr>
            </w:pPr>
          </w:p>
        </w:tc>
        <w:tc>
          <w:tcPr>
            <w:tcW w:w="2805" w:type="pct"/>
            <w:gridSpan w:val="3"/>
            <w:noWrap/>
            <w:vAlign w:val="center"/>
          </w:tcPr>
          <w:p w14:paraId="0256221F">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D674E29">
        <w:tblPrEx>
          <w:tblCellMar>
            <w:top w:w="0" w:type="dxa"/>
            <w:left w:w="108" w:type="dxa"/>
            <w:bottom w:w="0" w:type="dxa"/>
            <w:right w:w="108" w:type="dxa"/>
          </w:tblCellMar>
        </w:tblPrEx>
        <w:trPr>
          <w:trHeight w:val="613" w:hRule="atLeast"/>
          <w:tblHeader/>
        </w:trPr>
        <w:tc>
          <w:tcPr>
            <w:tcW w:w="5000" w:type="pct"/>
            <w:gridSpan w:val="5"/>
            <w:noWrap/>
            <w:vAlign w:val="center"/>
          </w:tcPr>
          <w:p w14:paraId="140ABCE3">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28F77FB4">
        <w:tblPrEx>
          <w:tblCellMar>
            <w:top w:w="0" w:type="dxa"/>
            <w:left w:w="108" w:type="dxa"/>
            <w:bottom w:w="0" w:type="dxa"/>
            <w:right w:w="108" w:type="dxa"/>
          </w:tblCellMar>
        </w:tblPrEx>
        <w:trPr>
          <w:trHeight w:val="413" w:hRule="atLeast"/>
          <w:tblHeader/>
        </w:trPr>
        <w:tc>
          <w:tcPr>
            <w:tcW w:w="3282" w:type="pct"/>
            <w:gridSpan w:val="3"/>
            <w:noWrap/>
            <w:vAlign w:val="center"/>
          </w:tcPr>
          <w:p w14:paraId="43D6AAD4">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403017兴国县</w:t>
            </w:r>
            <w:r>
              <w:rPr>
                <w:rFonts w:hint="eastAsia" w:asciiTheme="minorEastAsia" w:hAnsiTheme="minorEastAsia" w:cstheme="minorEastAsia"/>
                <w:color w:val="000000"/>
                <w:kern w:val="0"/>
                <w:sz w:val="18"/>
                <w:szCs w:val="18"/>
                <w:lang w:eastAsia="zh-CN" w:bidi="ar"/>
              </w:rPr>
              <w:t>均村乡中心</w:t>
            </w:r>
            <w:r>
              <w:rPr>
                <w:rFonts w:hint="eastAsia" w:asciiTheme="minorEastAsia" w:hAnsiTheme="minorEastAsia" w:cstheme="minorEastAsia"/>
                <w:color w:val="000000"/>
                <w:kern w:val="0"/>
                <w:sz w:val="18"/>
                <w:szCs w:val="18"/>
                <w:lang w:bidi="ar"/>
              </w:rPr>
              <w:t>卫生院</w:t>
            </w:r>
          </w:p>
        </w:tc>
        <w:tc>
          <w:tcPr>
            <w:tcW w:w="762" w:type="pct"/>
            <w:noWrap/>
            <w:vAlign w:val="bottom"/>
          </w:tcPr>
          <w:p w14:paraId="46838A4C">
            <w:pPr>
              <w:widowControl/>
              <w:jc w:val="left"/>
              <w:rPr>
                <w:rFonts w:ascii="Times New Roman" w:hAnsi="Times New Roman" w:eastAsia="宋体"/>
                <w:kern w:val="0"/>
                <w:sz w:val="20"/>
                <w:szCs w:val="20"/>
              </w:rPr>
            </w:pPr>
          </w:p>
        </w:tc>
        <w:tc>
          <w:tcPr>
            <w:tcW w:w="954" w:type="pct"/>
            <w:noWrap/>
            <w:vAlign w:val="center"/>
          </w:tcPr>
          <w:p w14:paraId="5901FDE9">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673A536">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346107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2B5A78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49EE22D">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5D4BED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7F1975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1A3074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67D6B9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0B7E27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91C7DBF">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709827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0D287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7299BF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6900B5E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0CC8D34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4AAEBDB">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5B23F54D">
      <w:pPr>
        <w:rPr>
          <w:rFonts w:hint="eastAsia"/>
          <w:lang w:eastAsia="zh-CN"/>
        </w:rPr>
        <w:sectPr>
          <w:pgSz w:w="11906" w:h="16838"/>
          <w:pgMar w:top="720" w:right="720" w:bottom="720" w:left="720" w:header="851" w:footer="992" w:gutter="0"/>
          <w:cols w:space="425" w:num="1"/>
          <w:docGrid w:type="lines" w:linePitch="312" w:charSpace="0"/>
        </w:sectPr>
      </w:pPr>
    </w:p>
    <w:tbl>
      <w:tblPr>
        <w:tblStyle w:val="6"/>
        <w:tblW w:w="5026" w:type="pct"/>
        <w:tblInd w:w="0" w:type="dxa"/>
        <w:tblLayout w:type="fixed"/>
        <w:tblCellMar>
          <w:top w:w="0" w:type="dxa"/>
          <w:left w:w="108" w:type="dxa"/>
          <w:bottom w:w="0" w:type="dxa"/>
          <w:right w:w="108" w:type="dxa"/>
        </w:tblCellMar>
      </w:tblPr>
      <w:tblGrid>
        <w:gridCol w:w="10"/>
        <w:gridCol w:w="1563"/>
        <w:gridCol w:w="121"/>
        <w:gridCol w:w="2164"/>
        <w:gridCol w:w="355"/>
        <w:gridCol w:w="1553"/>
        <w:gridCol w:w="819"/>
        <w:gridCol w:w="516"/>
        <w:gridCol w:w="792"/>
        <w:gridCol w:w="1044"/>
        <w:gridCol w:w="57"/>
      </w:tblGrid>
      <w:tr w14:paraId="2E7E846F">
        <w:tblPrEx>
          <w:tblCellMar>
            <w:top w:w="0" w:type="dxa"/>
            <w:left w:w="108" w:type="dxa"/>
            <w:bottom w:w="0" w:type="dxa"/>
            <w:right w:w="108" w:type="dxa"/>
          </w:tblCellMar>
        </w:tblPrEx>
        <w:trPr>
          <w:gridBefore w:val="1"/>
          <w:wBefore w:w="10" w:type="dxa"/>
          <w:trHeight w:val="619" w:hRule="atLeast"/>
          <w:tblHeader/>
        </w:trPr>
        <w:tc>
          <w:tcPr>
            <w:tcW w:w="960" w:type="pct"/>
            <w:gridSpan w:val="2"/>
            <w:noWrap/>
            <w:vAlign w:val="bottom"/>
          </w:tcPr>
          <w:p w14:paraId="11F0A758">
            <w:pPr>
              <w:rPr>
                <w:rStyle w:val="12"/>
                <w:rFonts w:hint="eastAsia" w:ascii="仿宋" w:hAnsi="仿宋" w:eastAsia="仿宋"/>
                <w:bCs/>
                <w:sz w:val="32"/>
                <w:szCs w:val="32"/>
              </w:rPr>
            </w:pPr>
          </w:p>
        </w:tc>
        <w:tc>
          <w:tcPr>
            <w:tcW w:w="1234" w:type="pct"/>
            <w:noWrap/>
            <w:vAlign w:val="bottom"/>
          </w:tcPr>
          <w:p w14:paraId="50C04617">
            <w:pPr>
              <w:widowControl/>
              <w:jc w:val="left"/>
              <w:rPr>
                <w:rFonts w:ascii="Times New Roman" w:hAnsi="Times New Roman" w:eastAsia="宋体"/>
                <w:kern w:val="0"/>
                <w:sz w:val="20"/>
                <w:szCs w:val="20"/>
              </w:rPr>
            </w:pPr>
          </w:p>
        </w:tc>
        <w:tc>
          <w:tcPr>
            <w:tcW w:w="2805"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53DB128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403017兴国县</w:t>
            </w:r>
            <w:r>
              <w:rPr>
                <w:rFonts w:hint="eastAsia" w:asciiTheme="minorEastAsia" w:hAnsiTheme="minorEastAsia" w:cstheme="minorEastAsia"/>
                <w:color w:val="000000"/>
                <w:kern w:val="0"/>
                <w:sz w:val="18"/>
                <w:szCs w:val="18"/>
                <w:lang w:eastAsia="zh-CN" w:bidi="ar"/>
              </w:rPr>
              <w:t>均村乡中心</w:t>
            </w:r>
            <w:r>
              <w:rPr>
                <w:rFonts w:hint="eastAsia" w:asciiTheme="minorEastAsia" w:hAnsiTheme="minorEastAsia" w:cstheme="minorEastAsia"/>
                <w:color w:val="000000"/>
                <w:kern w:val="0"/>
                <w:sz w:val="18"/>
                <w:szCs w:val="18"/>
                <w:lang w:bidi="ar"/>
              </w:rPr>
              <w:t>卫生院</w:t>
            </w:r>
          </w:p>
        </w:tc>
        <w:tc>
          <w:tcPr>
            <w:tcW w:w="761" w:type="pct"/>
            <w:gridSpan w:val="2"/>
            <w:noWrap/>
            <w:vAlign w:val="bottom"/>
          </w:tcPr>
          <w:p w14:paraId="6CBBB23F">
            <w:pPr>
              <w:widowControl/>
              <w:jc w:val="left"/>
              <w:rPr>
                <w:rFonts w:ascii="Times New Roman" w:hAnsi="Times New Roman" w:eastAsia="宋体"/>
                <w:kern w:val="0"/>
                <w:sz w:val="20"/>
                <w:szCs w:val="20"/>
              </w:rPr>
            </w:pPr>
          </w:p>
        </w:tc>
        <w:tc>
          <w:tcPr>
            <w:tcW w:w="956" w:type="pct"/>
            <w:gridSpan w:val="3"/>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3C8C7F8E">
      <w:pPr>
        <w:pStyle w:val="17"/>
        <w:numPr>
          <w:ilvl w:val="0"/>
          <w:numId w:val="0"/>
        </w:numPr>
        <w:bidi w:val="0"/>
        <w:ind w:left="420" w:leftChars="200"/>
        <w:jc w:val="center"/>
        <w:rPr>
          <w:rFonts w:hint="eastAsia"/>
          <w:lang w:val="en-US" w:eastAsia="zh-CN"/>
        </w:rPr>
      </w:pPr>
    </w:p>
    <w:p w14:paraId="55CE3422">
      <w:pPr>
        <w:rPr>
          <w:rFonts w:hint="eastAsia"/>
          <w:lang w:val="en-US" w:eastAsia="zh-CN"/>
        </w:rPr>
      </w:pPr>
    </w:p>
    <w:p w14:paraId="64BDE741">
      <w:pPr>
        <w:rPr>
          <w:rFonts w:hint="eastAsia"/>
          <w:lang w:val="en-US" w:eastAsia="zh-CN"/>
        </w:rPr>
      </w:pPr>
    </w:p>
    <w:p w14:paraId="01C7E491">
      <w:pPr>
        <w:rPr>
          <w:rFonts w:hint="eastAsia"/>
          <w:lang w:val="en-US" w:eastAsia="zh-CN"/>
        </w:rPr>
      </w:pPr>
    </w:p>
    <w:p w14:paraId="4AC571F8">
      <w:pPr>
        <w:rPr>
          <w:rFonts w:hint="eastAsia"/>
          <w:lang w:val="en-US" w:eastAsia="zh-CN"/>
        </w:rPr>
      </w:pPr>
    </w:p>
    <w:p w14:paraId="4F8DA02D">
      <w:pPr>
        <w:rPr>
          <w:rFonts w:hint="eastAsia"/>
          <w:lang w:val="en-US" w:eastAsia="zh-CN"/>
        </w:rPr>
      </w:pPr>
    </w:p>
    <w:p w14:paraId="478343FB">
      <w:pPr>
        <w:rPr>
          <w:rFonts w:hint="eastAsia"/>
          <w:lang w:val="en-US" w:eastAsia="zh-CN"/>
        </w:rPr>
      </w:pPr>
    </w:p>
    <w:p w14:paraId="055382F1">
      <w:pPr>
        <w:rPr>
          <w:rFonts w:hint="eastAsia"/>
          <w:lang w:val="en-US" w:eastAsia="zh-CN"/>
        </w:rPr>
      </w:pPr>
    </w:p>
    <w:p w14:paraId="651B621F">
      <w:pPr>
        <w:pStyle w:val="17"/>
        <w:numPr>
          <w:ilvl w:val="0"/>
          <w:numId w:val="0"/>
        </w:numPr>
        <w:bidi w:val="0"/>
        <w:ind w:left="420" w:leftChars="200"/>
        <w:jc w:val="center"/>
        <w:rPr>
          <w:rFonts w:hint="eastAsia"/>
          <w:lang w:eastAsia="zh-CN"/>
        </w:rPr>
      </w:pPr>
      <w:r>
        <w:rPr>
          <w:rFonts w:hint="eastAsia"/>
          <w:lang w:val="en-US" w:eastAsia="zh-CN"/>
        </w:rPr>
        <w:t>第三部分  兴国县均村乡中心卫生院2026年单位预算情况说明</w:t>
      </w:r>
    </w:p>
    <w:p w14:paraId="346690D7">
      <w:pPr>
        <w:widowControl/>
        <w:spacing w:line="580" w:lineRule="exact"/>
        <w:jc w:val="center"/>
        <w:rPr>
          <w:rFonts w:ascii="仿宋_GB2312" w:eastAsia="仿宋_GB2312"/>
          <w:b/>
          <w:sz w:val="32"/>
          <w:szCs w:val="30"/>
        </w:rPr>
      </w:pPr>
    </w:p>
    <w:p w14:paraId="29394201">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2367DE57">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2B4D4F6F">
      <w:pPr>
        <w:pStyle w:val="18"/>
        <w:bidi w:val="0"/>
        <w:rPr>
          <w:rFonts w:hint="eastAsia"/>
          <w:lang w:val="en-US" w:eastAsia="zh-CN"/>
        </w:rPr>
      </w:pPr>
      <w:r>
        <w:rPr>
          <w:rFonts w:hint="eastAsia"/>
          <w:lang w:eastAsia="zh-CN"/>
        </w:rPr>
        <w:t>2026年兴国县均村乡中心卫生院收入预算总额为</w:t>
      </w:r>
      <w:r>
        <w:rPr>
          <w:rFonts w:hint="eastAsia"/>
          <w:lang w:val="en-US" w:eastAsia="zh-CN"/>
        </w:rPr>
        <w:t>2459.44</w:t>
      </w:r>
      <w:r>
        <w:rPr>
          <w:rFonts w:hint="eastAsia"/>
          <w:lang w:eastAsia="zh-CN"/>
        </w:rPr>
        <w:t>万元，较上年预算安排减少</w:t>
      </w:r>
      <w:r>
        <w:rPr>
          <w:rFonts w:hint="eastAsia"/>
          <w:lang w:val="en-US" w:eastAsia="zh-CN"/>
        </w:rPr>
        <w:t>7.36</w:t>
      </w:r>
      <w:r>
        <w:rPr>
          <w:rFonts w:hint="eastAsia"/>
          <w:lang w:eastAsia="zh-CN"/>
        </w:rPr>
        <w:t>万元，</w:t>
      </w:r>
      <w:r>
        <w:rPr>
          <w:rFonts w:hint="eastAsia"/>
          <w:lang w:val="en-US" w:eastAsia="zh-CN"/>
        </w:rPr>
        <w:t>减少0.30%，增减变化主要原因是：DIP支付改革下医保结算价低，住院医疗收入下降。</w:t>
      </w:r>
    </w:p>
    <w:p w14:paraId="6D904640">
      <w:pPr>
        <w:pStyle w:val="18"/>
        <w:bidi w:val="0"/>
        <w:rPr>
          <w:rFonts w:hint="eastAsia"/>
          <w:lang w:eastAsia="zh-CN"/>
        </w:rPr>
      </w:pPr>
      <w:r>
        <w:rPr>
          <w:rFonts w:hint="eastAsia"/>
          <w:lang w:eastAsia="zh-CN"/>
        </w:rPr>
        <w:t>本年收入合计</w:t>
      </w:r>
      <w:r>
        <w:rPr>
          <w:rFonts w:hint="eastAsia"/>
          <w:lang w:val="en-US" w:eastAsia="zh-CN"/>
        </w:rPr>
        <w:t>2459.44</w:t>
      </w:r>
      <w:r>
        <w:rPr>
          <w:rFonts w:hint="eastAsia"/>
          <w:lang w:eastAsia="zh-CN"/>
        </w:rPr>
        <w:t>万元，较上年预算安排减少</w:t>
      </w:r>
      <w:r>
        <w:rPr>
          <w:rFonts w:hint="eastAsia"/>
          <w:lang w:val="en-US" w:eastAsia="zh-CN"/>
        </w:rPr>
        <w:t>7.36</w:t>
      </w:r>
      <w:r>
        <w:rPr>
          <w:rFonts w:hint="eastAsia"/>
          <w:lang w:eastAsia="zh-CN"/>
        </w:rPr>
        <w:t>万元；包括：财政拨款收入</w:t>
      </w:r>
      <w:r>
        <w:rPr>
          <w:rFonts w:hint="eastAsia"/>
          <w:lang w:val="en-US" w:eastAsia="zh-CN"/>
        </w:rPr>
        <w:t>256.44</w:t>
      </w:r>
      <w:r>
        <w:rPr>
          <w:rFonts w:hint="eastAsia"/>
          <w:lang w:eastAsia="zh-CN"/>
        </w:rPr>
        <w:t>万元，较上年预算安排减少</w:t>
      </w:r>
      <w:r>
        <w:rPr>
          <w:rFonts w:hint="eastAsia"/>
          <w:lang w:val="en-US" w:eastAsia="zh-CN"/>
        </w:rPr>
        <w:t>6.98</w:t>
      </w:r>
      <w:r>
        <w:rPr>
          <w:rFonts w:hint="eastAsia"/>
          <w:lang w:eastAsia="zh-CN"/>
        </w:rPr>
        <w:t>万元；事业收入</w:t>
      </w:r>
      <w:r>
        <w:rPr>
          <w:rFonts w:hint="eastAsia"/>
          <w:lang w:val="en-US" w:eastAsia="zh-CN"/>
        </w:rPr>
        <w:t>2203.00</w:t>
      </w:r>
      <w:r>
        <w:rPr>
          <w:rFonts w:hint="eastAsia"/>
          <w:lang w:eastAsia="zh-CN"/>
        </w:rPr>
        <w:t>万元，较上年预算安排减少</w:t>
      </w:r>
      <w:r>
        <w:rPr>
          <w:rFonts w:hint="eastAsia"/>
          <w:lang w:val="en-US" w:eastAsia="zh-CN"/>
        </w:rPr>
        <w:t>0.38</w:t>
      </w:r>
      <w:r>
        <w:rPr>
          <w:rFonts w:hint="eastAsia"/>
          <w:lang w:eastAsia="zh-CN"/>
        </w:rPr>
        <w:t>万元。</w:t>
      </w:r>
    </w:p>
    <w:p w14:paraId="5A74F68A">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67FFB589">
      <w:pPr>
        <w:pStyle w:val="18"/>
        <w:bidi w:val="0"/>
        <w:rPr>
          <w:rFonts w:hint="eastAsia"/>
        </w:rPr>
      </w:pPr>
      <w:r>
        <w:rPr>
          <w:rFonts w:hint="eastAsia"/>
          <w:lang w:eastAsia="zh-CN"/>
        </w:rPr>
        <w:t>2026</w:t>
      </w:r>
      <w:r>
        <w:rPr>
          <w:rFonts w:hint="eastAsia"/>
        </w:rPr>
        <w:t>年</w:t>
      </w:r>
      <w:r>
        <w:rPr>
          <w:rFonts w:hint="eastAsia"/>
          <w:lang w:eastAsia="zh-CN"/>
        </w:rPr>
        <w:t>兴国县均村乡中心卫生院</w:t>
      </w:r>
      <w:r>
        <w:rPr>
          <w:rFonts w:hint="eastAsia"/>
        </w:rPr>
        <w:t>支出预算总额为</w:t>
      </w:r>
      <w:r>
        <w:rPr>
          <w:rFonts w:hint="eastAsia"/>
          <w:lang w:val="en-US" w:eastAsia="zh-CN"/>
        </w:rPr>
        <w:t>2459.44</w:t>
      </w:r>
      <w:r>
        <w:rPr>
          <w:rFonts w:hint="eastAsia"/>
        </w:rPr>
        <w:t>万元</w:t>
      </w:r>
      <w:r>
        <w:rPr>
          <w:rFonts w:hint="eastAsia"/>
          <w:lang w:eastAsia="zh-CN"/>
        </w:rPr>
        <w:t>，</w:t>
      </w:r>
      <w:r>
        <w:rPr>
          <w:rFonts w:hint="eastAsia"/>
        </w:rPr>
        <w:t>较上年预算安排减少</w:t>
      </w:r>
      <w:r>
        <w:rPr>
          <w:rFonts w:hint="eastAsia"/>
          <w:lang w:val="en-US" w:eastAsia="zh-CN"/>
        </w:rPr>
        <w:t>7.36</w:t>
      </w:r>
      <w:r>
        <w:rPr>
          <w:rFonts w:hint="eastAsia"/>
        </w:rPr>
        <w:t>万元</w:t>
      </w:r>
      <w:r>
        <w:rPr>
          <w:rFonts w:hint="eastAsia"/>
          <w:lang w:eastAsia="zh-CN"/>
        </w:rPr>
        <w:t>。</w:t>
      </w:r>
      <w:r>
        <w:rPr>
          <w:rFonts w:hint="eastAsia" w:ascii="仿宋" w:hAnsi="仿宋" w:eastAsia="仿宋" w:cs="仿宋"/>
          <w:sz w:val="32"/>
          <w:szCs w:val="32"/>
          <w:lang w:val="en-US" w:eastAsia="zh-CN"/>
        </w:rPr>
        <w:t>减少0.30%，增减变化主要原因是：DIP支付改革下医保结算价低，住院医疗收入下降导致相应成本下降</w:t>
      </w:r>
      <w:r>
        <w:rPr>
          <w:rFonts w:hint="eastAsia"/>
        </w:rPr>
        <w:t xml:space="preserve">。 </w:t>
      </w:r>
    </w:p>
    <w:p w14:paraId="712E7AE8">
      <w:pPr>
        <w:pStyle w:val="18"/>
        <w:bidi w:val="0"/>
        <w:rPr>
          <w:rFonts w:hint="eastAsia"/>
        </w:rPr>
      </w:pPr>
      <w:r>
        <w:rPr>
          <w:rFonts w:hint="eastAsia"/>
        </w:rPr>
        <w:t>按支出项目类别划分：基本支出</w:t>
      </w:r>
      <w:r>
        <w:rPr>
          <w:rFonts w:hint="eastAsia"/>
          <w:lang w:val="en-US" w:eastAsia="zh-CN"/>
        </w:rPr>
        <w:t>2459.44</w:t>
      </w:r>
      <w:r>
        <w:rPr>
          <w:rFonts w:hint="eastAsia"/>
        </w:rPr>
        <w:t>万元</w:t>
      </w:r>
      <w:r>
        <w:rPr>
          <w:rFonts w:hint="eastAsia"/>
          <w:lang w:eastAsia="zh-CN"/>
        </w:rPr>
        <w:t>，</w:t>
      </w:r>
      <w:r>
        <w:rPr>
          <w:rFonts w:hint="eastAsia"/>
        </w:rPr>
        <w:t>较上年预算安排</w:t>
      </w:r>
      <w:r>
        <w:rPr>
          <w:rFonts w:hint="eastAsia"/>
          <w:lang w:val="en-US" w:eastAsia="zh-CN"/>
        </w:rPr>
        <w:t>增加1726.02</w:t>
      </w:r>
      <w:r>
        <w:rPr>
          <w:rFonts w:hint="eastAsia"/>
        </w:rPr>
        <w:t>万元</w:t>
      </w:r>
      <w:r>
        <w:rPr>
          <w:rFonts w:hint="eastAsia"/>
          <w:lang w:eastAsia="zh-CN"/>
        </w:rPr>
        <w:t>；</w:t>
      </w:r>
      <w:r>
        <w:rPr>
          <w:rFonts w:hint="eastAsia"/>
        </w:rPr>
        <w:t>项目支出0.00万元</w:t>
      </w:r>
      <w:r>
        <w:rPr>
          <w:rFonts w:hint="eastAsia"/>
          <w:lang w:eastAsia="zh-CN"/>
        </w:rPr>
        <w:t>，</w:t>
      </w:r>
      <w:r>
        <w:rPr>
          <w:rFonts w:hint="eastAsia"/>
        </w:rPr>
        <w:t>较上年预算安排减少</w:t>
      </w:r>
      <w:r>
        <w:rPr>
          <w:rFonts w:hint="eastAsia"/>
          <w:lang w:val="en-US" w:eastAsia="zh-CN"/>
        </w:rPr>
        <w:t>1733.38</w:t>
      </w:r>
      <w:r>
        <w:rPr>
          <w:rFonts w:hint="eastAsia"/>
        </w:rPr>
        <w:t>万元。</w:t>
      </w:r>
    </w:p>
    <w:p w14:paraId="516B682E">
      <w:pPr>
        <w:pStyle w:val="18"/>
        <w:bidi w:val="0"/>
        <w:rPr>
          <w:rFonts w:hint="eastAsia"/>
        </w:rPr>
      </w:pPr>
      <w:r>
        <w:rPr>
          <w:rFonts w:hint="eastAsia"/>
        </w:rPr>
        <w:t>按支出功能科目划分：社会保障和就业支出</w:t>
      </w:r>
      <w:r>
        <w:rPr>
          <w:rFonts w:hint="eastAsia"/>
          <w:lang w:val="en-US" w:eastAsia="zh-CN"/>
        </w:rPr>
        <w:t>79.43</w:t>
      </w:r>
      <w:r>
        <w:rPr>
          <w:rFonts w:hint="eastAsia"/>
        </w:rPr>
        <w:t>万元，较上年预算安排增加</w:t>
      </w:r>
      <w:r>
        <w:rPr>
          <w:rFonts w:hint="eastAsia"/>
          <w:lang w:val="en-US" w:eastAsia="zh-CN"/>
        </w:rPr>
        <w:t>33.72</w:t>
      </w:r>
      <w:r>
        <w:rPr>
          <w:rFonts w:hint="eastAsia"/>
        </w:rPr>
        <w:t>万元；卫生健康支出</w:t>
      </w:r>
      <w:r>
        <w:rPr>
          <w:rFonts w:hint="eastAsia"/>
          <w:lang w:val="en-US" w:eastAsia="zh-CN"/>
        </w:rPr>
        <w:t>2302.01</w:t>
      </w:r>
      <w:r>
        <w:rPr>
          <w:rFonts w:hint="eastAsia"/>
        </w:rPr>
        <w:t>万元，较上年预算安排减少</w:t>
      </w:r>
      <w:r>
        <w:rPr>
          <w:rFonts w:hint="eastAsia"/>
          <w:lang w:val="en-US" w:eastAsia="zh-CN"/>
        </w:rPr>
        <w:t>119.08</w:t>
      </w:r>
      <w:r>
        <w:rPr>
          <w:rFonts w:hint="eastAsia"/>
        </w:rPr>
        <w:t>万元；住房保障支出</w:t>
      </w:r>
      <w:r>
        <w:rPr>
          <w:rFonts w:hint="eastAsia"/>
          <w:lang w:val="en-US" w:eastAsia="zh-CN"/>
        </w:rPr>
        <w:t>78.00</w:t>
      </w:r>
      <w:r>
        <w:rPr>
          <w:rFonts w:hint="eastAsia"/>
        </w:rPr>
        <w:t>万元，较上年预算安排增加</w:t>
      </w:r>
      <w:r>
        <w:rPr>
          <w:rFonts w:hint="eastAsia"/>
          <w:lang w:val="en-US" w:eastAsia="zh-CN"/>
        </w:rPr>
        <w:t>78.00</w:t>
      </w:r>
      <w:r>
        <w:rPr>
          <w:rFonts w:hint="eastAsia"/>
        </w:rPr>
        <w:t>万元。</w:t>
      </w:r>
    </w:p>
    <w:p w14:paraId="5349D3B0">
      <w:pPr>
        <w:pStyle w:val="18"/>
        <w:bidi w:val="0"/>
        <w:rPr>
          <w:rFonts w:hint="eastAsia"/>
        </w:rPr>
      </w:pPr>
      <w:r>
        <w:rPr>
          <w:rFonts w:hint="eastAsia"/>
        </w:rPr>
        <w:t>按支出经济分类划分：工资福利支出</w:t>
      </w:r>
      <w:r>
        <w:rPr>
          <w:rFonts w:hint="eastAsia"/>
          <w:lang w:val="en-US" w:eastAsia="zh-CN"/>
        </w:rPr>
        <w:t>771.84</w:t>
      </w:r>
      <w:r>
        <w:rPr>
          <w:rFonts w:hint="eastAsia"/>
        </w:rPr>
        <w:t>万元，较上年预算安排</w:t>
      </w:r>
      <w:r>
        <w:rPr>
          <w:rFonts w:hint="eastAsia"/>
          <w:lang w:eastAsia="zh-CN"/>
        </w:rPr>
        <w:t>增加</w:t>
      </w:r>
      <w:r>
        <w:rPr>
          <w:rFonts w:hint="eastAsia"/>
          <w:lang w:val="en-US" w:eastAsia="zh-CN"/>
        </w:rPr>
        <w:t>41.42</w:t>
      </w:r>
      <w:r>
        <w:rPr>
          <w:rFonts w:hint="eastAsia"/>
        </w:rPr>
        <w:t>万元；商品和服务支出</w:t>
      </w:r>
      <w:r>
        <w:rPr>
          <w:rFonts w:hint="eastAsia"/>
          <w:lang w:val="en-US" w:eastAsia="zh-CN"/>
        </w:rPr>
        <w:t>909.00</w:t>
      </w:r>
      <w:r>
        <w:rPr>
          <w:rFonts w:hint="eastAsia"/>
        </w:rPr>
        <w:t>万元，较上年预算安排减少</w:t>
      </w:r>
      <w:r>
        <w:rPr>
          <w:rFonts w:hint="eastAsia"/>
          <w:lang w:val="en-US" w:eastAsia="zh-CN"/>
        </w:rPr>
        <w:t>437.38</w:t>
      </w:r>
      <w:r>
        <w:rPr>
          <w:rFonts w:hint="eastAsia"/>
        </w:rPr>
        <w:t>万元；对个人和家庭的补助</w:t>
      </w:r>
      <w:r>
        <w:rPr>
          <w:rFonts w:hint="eastAsia"/>
          <w:lang w:val="en-US" w:eastAsia="zh-CN"/>
        </w:rPr>
        <w:t>11.60</w:t>
      </w:r>
      <w:r>
        <w:rPr>
          <w:rFonts w:hint="eastAsia"/>
        </w:rPr>
        <w:t>万元，较上年预算安排增加</w:t>
      </w:r>
      <w:r>
        <w:rPr>
          <w:rFonts w:hint="eastAsia"/>
          <w:lang w:val="en-US" w:eastAsia="zh-CN"/>
        </w:rPr>
        <w:t>8.6</w:t>
      </w:r>
      <w:r>
        <w:rPr>
          <w:rFonts w:hint="eastAsia"/>
        </w:rPr>
        <w:t>万元；资本性支出</w:t>
      </w:r>
      <w:r>
        <w:rPr>
          <w:rFonts w:hint="eastAsia"/>
          <w:lang w:val="en-US" w:eastAsia="zh-CN"/>
        </w:rPr>
        <w:t>727.00</w:t>
      </w:r>
      <w:r>
        <w:rPr>
          <w:rFonts w:hint="eastAsia"/>
        </w:rPr>
        <w:t>万元，较上年预算安排</w:t>
      </w:r>
      <w:r>
        <w:rPr>
          <w:rFonts w:hint="eastAsia"/>
          <w:lang w:eastAsia="zh-CN"/>
        </w:rPr>
        <w:t>增加</w:t>
      </w:r>
      <w:r>
        <w:rPr>
          <w:rFonts w:hint="eastAsia"/>
          <w:lang w:val="en-US" w:eastAsia="zh-CN"/>
        </w:rPr>
        <w:t>340.00</w:t>
      </w:r>
      <w:r>
        <w:rPr>
          <w:rFonts w:hint="eastAsia"/>
        </w:rPr>
        <w:t>万元；其他支出</w:t>
      </w:r>
      <w:r>
        <w:rPr>
          <w:rFonts w:hint="eastAsia"/>
          <w:lang w:val="en-US" w:eastAsia="zh-CN"/>
        </w:rPr>
        <w:t>40</w:t>
      </w:r>
      <w:r>
        <w:rPr>
          <w:rFonts w:hint="eastAsia"/>
        </w:rPr>
        <w:t>.00万元，较上年预算安排增加</w:t>
      </w:r>
      <w:r>
        <w:rPr>
          <w:rFonts w:hint="eastAsia"/>
          <w:lang w:val="en-US" w:eastAsia="zh-CN"/>
        </w:rPr>
        <w:t>40.00</w:t>
      </w:r>
      <w:r>
        <w:rPr>
          <w:rFonts w:hint="eastAsia"/>
        </w:rPr>
        <w:t>万元。</w:t>
      </w:r>
    </w:p>
    <w:p w14:paraId="350DFCE8">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4A7C2B68">
      <w:pPr>
        <w:pStyle w:val="18"/>
        <w:bidi w:val="0"/>
        <w:rPr>
          <w:rFonts w:hint="eastAsia"/>
        </w:rPr>
      </w:pPr>
      <w:r>
        <w:rPr>
          <w:rFonts w:hint="eastAsia"/>
          <w:lang w:eastAsia="zh-CN"/>
        </w:rPr>
        <w:t>2026</w:t>
      </w:r>
      <w:r>
        <w:rPr>
          <w:rFonts w:hint="eastAsia"/>
        </w:rPr>
        <w:t>年</w:t>
      </w:r>
      <w:r>
        <w:rPr>
          <w:rFonts w:hint="eastAsia"/>
          <w:lang w:eastAsia="zh-CN"/>
        </w:rPr>
        <w:t>兴国县均村乡中心卫生院</w:t>
      </w:r>
      <w:r>
        <w:rPr>
          <w:rFonts w:hint="eastAsia"/>
        </w:rPr>
        <w:t>财政拨款支出预算总额</w:t>
      </w:r>
      <w:r>
        <w:rPr>
          <w:rFonts w:hint="eastAsia"/>
          <w:lang w:val="en-US" w:eastAsia="zh-CN"/>
        </w:rPr>
        <w:t>256.4</w:t>
      </w:r>
      <w:r>
        <w:rPr>
          <w:rFonts w:hint="eastAsia"/>
        </w:rPr>
        <w:t>4万元</w:t>
      </w:r>
      <w:r>
        <w:rPr>
          <w:rFonts w:hint="eastAsia"/>
          <w:lang w:eastAsia="zh-CN"/>
        </w:rPr>
        <w:t>，</w:t>
      </w:r>
      <w:r>
        <w:rPr>
          <w:rFonts w:hint="eastAsia"/>
        </w:rPr>
        <w:t>较上年预算安排</w:t>
      </w:r>
      <w:r>
        <w:rPr>
          <w:rFonts w:hint="eastAsia"/>
          <w:lang w:eastAsia="zh-CN"/>
        </w:rPr>
        <w:t>减少</w:t>
      </w:r>
      <w:r>
        <w:rPr>
          <w:rFonts w:hint="eastAsia"/>
          <w:lang w:val="en-US" w:eastAsia="zh-CN"/>
        </w:rPr>
        <w:t>6.98</w:t>
      </w:r>
      <w:r>
        <w:rPr>
          <w:rFonts w:hint="eastAsia"/>
        </w:rPr>
        <w:t>万元</w:t>
      </w:r>
      <w:r>
        <w:rPr>
          <w:rFonts w:hint="eastAsia"/>
          <w:lang w:eastAsia="zh-CN"/>
        </w:rPr>
        <w:t>，</w:t>
      </w:r>
      <w:r>
        <w:rPr>
          <w:rFonts w:hint="eastAsia" w:ascii="仿宋" w:hAnsi="仿宋" w:eastAsia="仿宋" w:cs="仿宋"/>
          <w:sz w:val="32"/>
          <w:szCs w:val="32"/>
          <w:lang w:val="en-US" w:eastAsia="zh-CN"/>
        </w:rPr>
        <w:t>减少2.65%。减少变化主要原因是：人员减少</w:t>
      </w:r>
      <w:r>
        <w:rPr>
          <w:rFonts w:hint="eastAsia"/>
        </w:rPr>
        <w:t>。</w:t>
      </w:r>
    </w:p>
    <w:p w14:paraId="63499436">
      <w:pPr>
        <w:pStyle w:val="18"/>
        <w:bidi w:val="0"/>
        <w:rPr>
          <w:rFonts w:hint="eastAsia"/>
        </w:rPr>
      </w:pPr>
      <w:r>
        <w:rPr>
          <w:rFonts w:hint="eastAsia"/>
        </w:rPr>
        <w:t>按支出功能科目划分：社会保障和就业支出</w:t>
      </w:r>
      <w:r>
        <w:rPr>
          <w:rFonts w:hint="eastAsia"/>
          <w:lang w:val="en-US" w:eastAsia="zh-CN"/>
        </w:rPr>
        <w:t>44.43</w:t>
      </w:r>
      <w:r>
        <w:rPr>
          <w:rFonts w:hint="eastAsia"/>
        </w:rPr>
        <w:t>万元，卫生健康支出</w:t>
      </w:r>
      <w:r>
        <w:rPr>
          <w:rFonts w:hint="eastAsia"/>
          <w:lang w:val="en-US" w:eastAsia="zh-CN"/>
        </w:rPr>
        <w:t>212.01</w:t>
      </w:r>
      <w:r>
        <w:rPr>
          <w:rFonts w:hint="eastAsia"/>
        </w:rPr>
        <w:t>万元。</w:t>
      </w:r>
    </w:p>
    <w:p w14:paraId="2C68F895">
      <w:pPr>
        <w:pStyle w:val="18"/>
        <w:bidi w:val="0"/>
        <w:rPr>
          <w:rFonts w:hint="eastAsia"/>
        </w:rPr>
      </w:pPr>
      <w:r>
        <w:rPr>
          <w:rFonts w:hint="eastAsia"/>
        </w:rPr>
        <w:t>按支出项目类别划分：基本支出</w:t>
      </w:r>
      <w:r>
        <w:rPr>
          <w:rFonts w:hint="eastAsia"/>
          <w:lang w:val="en-US" w:eastAsia="zh-CN"/>
        </w:rPr>
        <w:t>256.4</w:t>
      </w:r>
      <w:r>
        <w:rPr>
          <w:rFonts w:hint="eastAsia"/>
        </w:rPr>
        <w:t>4万元</w:t>
      </w:r>
      <w:r>
        <w:rPr>
          <w:rFonts w:hint="eastAsia"/>
          <w:lang w:eastAsia="zh-CN"/>
        </w:rPr>
        <w:t>，</w:t>
      </w:r>
      <w:r>
        <w:rPr>
          <w:rFonts w:hint="eastAsia"/>
        </w:rPr>
        <w:t>项目支出0.00万元。</w:t>
      </w:r>
    </w:p>
    <w:p w14:paraId="63020C5F">
      <w:pPr>
        <w:pStyle w:val="18"/>
        <w:bidi w:val="0"/>
        <w:rPr>
          <w:rFonts w:hint="eastAsia"/>
        </w:rPr>
      </w:pPr>
      <w:r>
        <w:rPr>
          <w:rFonts w:hint="eastAsia"/>
        </w:rPr>
        <w:t>按支</w:t>
      </w:r>
      <w:r>
        <w:rPr>
          <w:rFonts w:hint="eastAsia"/>
          <w:lang w:val="en-US" w:eastAsia="zh-CN"/>
        </w:rPr>
        <w:t>出经济分类</w:t>
      </w:r>
      <w:r>
        <w:rPr>
          <w:rFonts w:hint="eastAsia"/>
        </w:rPr>
        <w:t>划分：工资福利支出25</w:t>
      </w:r>
      <w:r>
        <w:rPr>
          <w:rFonts w:hint="eastAsia"/>
          <w:lang w:val="en-US" w:eastAsia="zh-CN"/>
        </w:rPr>
        <w:t>2</w:t>
      </w:r>
      <w:r>
        <w:rPr>
          <w:rFonts w:hint="eastAsia"/>
        </w:rPr>
        <w:t>.</w:t>
      </w:r>
      <w:r>
        <w:rPr>
          <w:rFonts w:hint="eastAsia"/>
          <w:lang w:val="en-US" w:eastAsia="zh-CN"/>
        </w:rPr>
        <w:t>8</w:t>
      </w:r>
      <w:r>
        <w:rPr>
          <w:rFonts w:hint="eastAsia"/>
        </w:rPr>
        <w:t>4万元，对个人和家庭的补助3.60万元。</w:t>
      </w:r>
    </w:p>
    <w:p w14:paraId="25BB651A">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24D46883">
      <w:pPr>
        <w:pStyle w:val="18"/>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没有使用政府性基金预算拨款安排的支出</w:t>
      </w:r>
      <w:r>
        <w:rPr>
          <w:rFonts w:hint="eastAsia"/>
          <w:lang w:eastAsia="zh-CN"/>
        </w:rPr>
        <w:t>。</w:t>
      </w:r>
    </w:p>
    <w:p w14:paraId="47249A74">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2A2B1FE1">
      <w:pPr>
        <w:pStyle w:val="18"/>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没有使用国有资本经营预算拨款安排的支出</w:t>
      </w:r>
      <w:r>
        <w:rPr>
          <w:rFonts w:hint="eastAsia"/>
          <w:lang w:eastAsia="zh-CN"/>
        </w:rPr>
        <w:t>。</w:t>
      </w:r>
    </w:p>
    <w:p w14:paraId="51826988">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347A606">
      <w:pPr>
        <w:pStyle w:val="18"/>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159097A6">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7B8FCAFE">
      <w:pPr>
        <w:pStyle w:val="18"/>
        <w:bidi w:val="0"/>
        <w:rPr>
          <w:rFonts w:hint="eastAsia"/>
          <w:lang w:eastAsia="zh-CN"/>
        </w:rPr>
      </w:pPr>
      <w:r>
        <w:rPr>
          <w:rFonts w:hint="eastAsia"/>
          <w:lang w:eastAsia="zh-CN"/>
        </w:rPr>
        <w:t>2026年政府采购总额</w:t>
      </w:r>
      <w:r>
        <w:rPr>
          <w:rFonts w:hint="eastAsia"/>
          <w:lang w:val="en-US" w:eastAsia="zh-CN"/>
        </w:rPr>
        <w:t>480.0</w:t>
      </w:r>
      <w:r>
        <w:rPr>
          <w:rFonts w:hint="eastAsia"/>
          <w:lang w:eastAsia="zh-CN"/>
        </w:rPr>
        <w:t>0万元，其中： 政府采购货物预算</w:t>
      </w:r>
      <w:r>
        <w:rPr>
          <w:rFonts w:hint="eastAsia"/>
          <w:lang w:val="en-US" w:eastAsia="zh-CN"/>
        </w:rPr>
        <w:t>450.00</w:t>
      </w:r>
      <w:r>
        <w:rPr>
          <w:rFonts w:hint="eastAsia"/>
          <w:lang w:eastAsia="zh-CN"/>
        </w:rPr>
        <w:t>万元， 政府采购工程预算0.00万元， 政府采购服务预算</w:t>
      </w:r>
      <w:r>
        <w:rPr>
          <w:rFonts w:hint="eastAsia"/>
          <w:lang w:val="en-US" w:eastAsia="zh-CN"/>
        </w:rPr>
        <w:t>30.</w:t>
      </w:r>
      <w:r>
        <w:rPr>
          <w:rFonts w:hint="eastAsia"/>
          <w:lang w:eastAsia="zh-CN"/>
        </w:rPr>
        <w:t>00万元。</w:t>
      </w:r>
    </w:p>
    <w:p w14:paraId="79B195F4">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6EAA56E6">
      <w:pPr>
        <w:pStyle w:val="18"/>
        <w:bidi w:val="0"/>
        <w:rPr>
          <w:rFonts w:hint="eastAsia"/>
          <w:lang w:eastAsia="zh-CN"/>
        </w:rPr>
      </w:pPr>
      <w:r>
        <w:rPr>
          <w:rFonts w:hint="eastAsia"/>
          <w:lang w:eastAsia="zh-CN"/>
        </w:rPr>
        <w:t>截至2025年</w:t>
      </w:r>
      <w:r>
        <w:rPr>
          <w:rFonts w:hint="eastAsia"/>
          <w:lang w:val="en-US" w:eastAsia="zh-CN"/>
        </w:rPr>
        <w:t>7</w:t>
      </w:r>
      <w:r>
        <w:rPr>
          <w:rFonts w:hint="eastAsia"/>
          <w:lang w:eastAsia="zh-CN"/>
        </w:rPr>
        <w:t xml:space="preserve">月31日， </w:t>
      </w:r>
      <w:r>
        <w:rPr>
          <w:rFonts w:hint="eastAsia"/>
          <w:lang w:val="en-US" w:eastAsia="zh-CN"/>
        </w:rPr>
        <w:t>单位</w:t>
      </w:r>
      <w:r>
        <w:rPr>
          <w:rFonts w:hint="eastAsia"/>
          <w:lang w:eastAsia="zh-CN"/>
        </w:rPr>
        <w:t>共有车辆</w:t>
      </w:r>
      <w:r>
        <w:rPr>
          <w:rFonts w:hint="eastAsia"/>
          <w:lang w:val="en-US" w:eastAsia="zh-CN"/>
        </w:rPr>
        <w:t>2</w:t>
      </w:r>
      <w:r>
        <w:rPr>
          <w:rFonts w:hint="eastAsia"/>
          <w:lang w:eastAsia="zh-CN"/>
        </w:rPr>
        <w:t>辆，其中：一般公务用车实有数</w:t>
      </w:r>
      <w:r>
        <w:rPr>
          <w:rFonts w:hint="eastAsia"/>
          <w:lang w:val="en-US" w:eastAsia="zh-CN"/>
        </w:rPr>
        <w:t>0</w:t>
      </w:r>
      <w:r>
        <w:rPr>
          <w:rFonts w:hint="eastAsia"/>
          <w:lang w:eastAsia="zh-CN"/>
        </w:rPr>
        <w:t>辆，</w:t>
      </w:r>
      <w:r>
        <w:rPr>
          <w:rFonts w:hint="eastAsia"/>
          <w:lang w:val="en-US" w:eastAsia="zh-CN"/>
        </w:rPr>
        <w:t>特种专业技术用车2辆。</w:t>
      </w:r>
    </w:p>
    <w:p w14:paraId="04D6A3E6">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6B937CE1">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07DF5E8F">
      <w:pPr>
        <w:pStyle w:val="18"/>
        <w:bidi w:val="0"/>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4CFB908B">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11708DDB">
      <w:pPr>
        <w:pStyle w:val="18"/>
        <w:bidi w:val="0"/>
        <w:rPr>
          <w:rFonts w:hint="eastAsia"/>
          <w:lang w:eastAsia="zh-CN"/>
        </w:rPr>
      </w:pPr>
      <w:r>
        <w:rPr>
          <w:rFonts w:hint="eastAsia"/>
          <w:lang w:eastAsia="zh-CN"/>
        </w:rPr>
        <w:t>2026年兴国县均村乡中心卫生院财政拨款“三公”经费安排0.00万元，其中：</w:t>
      </w:r>
    </w:p>
    <w:p w14:paraId="7A489EDD">
      <w:pPr>
        <w:pStyle w:val="18"/>
        <w:bidi w:val="0"/>
        <w:rPr>
          <w:rFonts w:hint="eastAsia"/>
          <w:lang w:eastAsia="zh-CN"/>
        </w:rPr>
      </w:pPr>
      <w:r>
        <w:rPr>
          <w:rFonts w:hint="eastAsia"/>
          <w:lang w:eastAsia="zh-CN"/>
        </w:rPr>
        <w:t>因公出国0.00万元，比上年增</w:t>
      </w:r>
      <w:r>
        <w:rPr>
          <w:rFonts w:hint="eastAsia"/>
          <w:lang w:val="en-US" w:eastAsia="zh-CN"/>
        </w:rPr>
        <w:t>加0.00</w:t>
      </w:r>
      <w:r>
        <w:rPr>
          <w:rFonts w:hint="eastAsia"/>
          <w:lang w:eastAsia="zh-CN"/>
        </w:rPr>
        <w:t>万元，主要原因是：与上年安排保持一致。</w:t>
      </w:r>
    </w:p>
    <w:p w14:paraId="656C9832">
      <w:pPr>
        <w:pStyle w:val="18"/>
        <w:bidi w:val="0"/>
        <w:rPr>
          <w:rFonts w:hint="eastAsia"/>
          <w:lang w:eastAsia="zh-CN"/>
        </w:rPr>
      </w:pPr>
      <w:r>
        <w:rPr>
          <w:rFonts w:hint="eastAsia"/>
          <w:lang w:eastAsia="zh-CN"/>
        </w:rPr>
        <w:t>公务接待0.00万元，比上年增</w:t>
      </w:r>
      <w:r>
        <w:rPr>
          <w:rFonts w:hint="eastAsia"/>
          <w:lang w:val="en-US" w:eastAsia="zh-CN"/>
        </w:rPr>
        <w:t>加0.00</w:t>
      </w:r>
      <w:r>
        <w:rPr>
          <w:rFonts w:hint="eastAsia"/>
          <w:lang w:eastAsia="zh-CN"/>
        </w:rPr>
        <w:t>万元，主要原因是与上年安排保持一致。</w:t>
      </w:r>
    </w:p>
    <w:p w14:paraId="20EA421C">
      <w:pPr>
        <w:pStyle w:val="18"/>
        <w:bidi w:val="0"/>
        <w:rPr>
          <w:rFonts w:hint="eastAsia"/>
          <w:lang w:eastAsia="zh-CN"/>
        </w:rPr>
      </w:pPr>
      <w:r>
        <w:rPr>
          <w:rFonts w:hint="eastAsia"/>
          <w:lang w:eastAsia="zh-CN"/>
        </w:rPr>
        <w:t>公务用车运行0.00万元，比上年增</w:t>
      </w:r>
      <w:r>
        <w:rPr>
          <w:rFonts w:hint="eastAsia"/>
          <w:lang w:val="en-US" w:eastAsia="zh-CN"/>
        </w:rPr>
        <w:t>加0.00</w:t>
      </w:r>
      <w:r>
        <w:rPr>
          <w:rFonts w:hint="eastAsia"/>
          <w:lang w:eastAsia="zh-CN"/>
        </w:rPr>
        <w:t>万元，主要原因是：与上年安排保持一致。</w:t>
      </w:r>
    </w:p>
    <w:p w14:paraId="1DEF0415">
      <w:pPr>
        <w:pStyle w:val="18"/>
        <w:bidi w:val="0"/>
        <w:rPr>
          <w:rFonts w:hint="eastAsia"/>
          <w:lang w:eastAsia="zh-CN"/>
        </w:rPr>
      </w:pPr>
      <w:r>
        <w:rPr>
          <w:rFonts w:hint="eastAsia"/>
          <w:lang w:eastAsia="zh-CN"/>
        </w:rPr>
        <w:t>公务用车购置0.00万元，比上年增</w:t>
      </w:r>
      <w:r>
        <w:rPr>
          <w:rFonts w:hint="eastAsia"/>
          <w:lang w:val="en-US" w:eastAsia="zh-CN"/>
        </w:rPr>
        <w:t>加0.00</w:t>
      </w:r>
      <w:r>
        <w:rPr>
          <w:rFonts w:hint="eastAsia"/>
          <w:lang w:eastAsia="zh-CN"/>
        </w:rPr>
        <w:t>万元，主要原因是：与上年安排保持一致。</w:t>
      </w:r>
    </w:p>
    <w:p w14:paraId="066E2793">
      <w:pPr>
        <w:rPr>
          <w:rStyle w:val="12"/>
          <w:rFonts w:hint="eastAsia" w:ascii="仿宋" w:hAnsi="仿宋" w:eastAsia="仿宋"/>
          <w:sz w:val="32"/>
          <w:szCs w:val="32"/>
        </w:rPr>
      </w:pPr>
      <w:r>
        <w:rPr>
          <w:rStyle w:val="12"/>
          <w:rFonts w:hint="eastAsia" w:ascii="仿宋" w:hAnsi="仿宋" w:eastAsia="仿宋"/>
          <w:sz w:val="32"/>
          <w:szCs w:val="32"/>
        </w:rPr>
        <w:br w:type="page"/>
      </w:r>
    </w:p>
    <w:p w14:paraId="06D5BBCA">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161E3623">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3E819A97">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681223EC">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72318767">
      <w:pPr>
        <w:pStyle w:val="18"/>
        <w:bidi w:val="0"/>
        <w:rPr>
          <w:rFonts w:hint="eastAsia"/>
          <w:lang w:eastAsia="zh-CN"/>
        </w:rPr>
      </w:pPr>
      <w:r>
        <w:rPr>
          <w:rFonts w:hint="eastAsia"/>
          <w:lang w:eastAsia="zh-CN"/>
        </w:rPr>
        <w:t>（三）事业收入：指事业单位开展专业业务活动及辅助活动取得的收入。</w:t>
      </w:r>
    </w:p>
    <w:p w14:paraId="0885064F">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5D7823A0">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413F8AA9">
      <w:pPr>
        <w:pStyle w:val="18"/>
        <w:bidi w:val="0"/>
        <w:rPr>
          <w:rFonts w:hint="eastAsia"/>
          <w:lang w:eastAsia="zh-CN"/>
        </w:rPr>
      </w:pPr>
      <w:r>
        <w:rPr>
          <w:rFonts w:hint="eastAsia"/>
          <w:lang w:eastAsia="zh-CN"/>
        </w:rPr>
        <w:t>（六）上级补助收入：指事业单位从主管部门和上级单位取得的非财政补助收入。</w:t>
      </w:r>
    </w:p>
    <w:p w14:paraId="0CADD2E6">
      <w:pPr>
        <w:pStyle w:val="18"/>
        <w:bidi w:val="0"/>
        <w:rPr>
          <w:rFonts w:hint="eastAsia"/>
          <w:lang w:eastAsia="zh-CN"/>
        </w:rPr>
      </w:pPr>
      <w:r>
        <w:rPr>
          <w:rFonts w:hint="eastAsia"/>
          <w:lang w:eastAsia="zh-CN"/>
        </w:rPr>
        <w:t>（七）其他收入：指除财政拨款、事业收入、事业单位经营收入等以外的各项收入。</w:t>
      </w:r>
    </w:p>
    <w:p w14:paraId="00FE5C1A">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7F002109">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76B6113E">
      <w:pPr>
        <w:pStyle w:val="17"/>
        <w:numPr>
          <w:ilvl w:val="0"/>
          <w:numId w:val="0"/>
        </w:numPr>
        <w:bidi w:val="0"/>
        <w:ind w:firstLine="643" w:firstLineChars="200"/>
        <w:rPr>
          <w:rFonts w:hint="eastAsia" w:ascii="楷体_GB2312" w:eastAsia="楷体_GB2312"/>
          <w:b/>
          <w:sz w:val="32"/>
          <w:szCs w:val="30"/>
        </w:rPr>
      </w:pPr>
      <w:r>
        <w:rPr>
          <w:rFonts w:hint="eastAsia" w:ascii="楷体_GB2312" w:eastAsia="楷体_GB2312"/>
          <w:b/>
          <w:sz w:val="32"/>
          <w:szCs w:val="30"/>
        </w:rPr>
        <w:t>二、支出科目</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（五）事业单位医疗：反映财政单位集中安排的事业单位基本医疗保险缴费经费。</w:t>
      </w:r>
    </w:p>
    <w:p w14:paraId="329F4B79">
      <w:pPr>
        <w:pStyle w:val="17"/>
        <w:numPr>
          <w:ilvl w:val="0"/>
          <w:numId w:val="0"/>
        </w:numPr>
        <w:bidi w:val="0"/>
        <w:ind w:left="420" w:leftChars="200" w:firstLine="320" w:firstLineChars="1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（六）死亡抚恤：反映单位遗属人员生活补助。</w:t>
      </w:r>
    </w:p>
    <w:p w14:paraId="792CADF7">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7EE26DE9">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1308C86C">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3AB4B72D">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3EFB6">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5BA1011"/>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0C3321"/>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8D07A9"/>
    <w:rsid w:val="0EC56195"/>
    <w:rsid w:val="0ED334BB"/>
    <w:rsid w:val="0EED77D1"/>
    <w:rsid w:val="0EFE5F92"/>
    <w:rsid w:val="0F1F05E4"/>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5D0ED5"/>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AF87700"/>
    <w:rsid w:val="1B106CD9"/>
    <w:rsid w:val="1B1E744F"/>
    <w:rsid w:val="1B281F85"/>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052D38"/>
    <w:rsid w:val="2B5E72FD"/>
    <w:rsid w:val="2B6A1B7F"/>
    <w:rsid w:val="2B7D1E25"/>
    <w:rsid w:val="2B82123D"/>
    <w:rsid w:val="2BE124D6"/>
    <w:rsid w:val="2BF32380"/>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2FD45DE0"/>
    <w:rsid w:val="30007685"/>
    <w:rsid w:val="300F4902"/>
    <w:rsid w:val="303A64D0"/>
    <w:rsid w:val="30427C69"/>
    <w:rsid w:val="30A0509E"/>
    <w:rsid w:val="30D065A7"/>
    <w:rsid w:val="311B06F3"/>
    <w:rsid w:val="31480833"/>
    <w:rsid w:val="317909ED"/>
    <w:rsid w:val="31D10739"/>
    <w:rsid w:val="31E5110E"/>
    <w:rsid w:val="31E8327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B76A8C"/>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78C7274"/>
    <w:rsid w:val="48022898"/>
    <w:rsid w:val="485F6737"/>
    <w:rsid w:val="4867383D"/>
    <w:rsid w:val="48967C7F"/>
    <w:rsid w:val="48A27B87"/>
    <w:rsid w:val="48AD1B5B"/>
    <w:rsid w:val="48BC3499"/>
    <w:rsid w:val="493F20C4"/>
    <w:rsid w:val="49A3337A"/>
    <w:rsid w:val="49BE0F52"/>
    <w:rsid w:val="4A0A0193"/>
    <w:rsid w:val="4A3D4856"/>
    <w:rsid w:val="4A431740"/>
    <w:rsid w:val="4A563B69"/>
    <w:rsid w:val="4A875AD1"/>
    <w:rsid w:val="4A9D48C2"/>
    <w:rsid w:val="4ABB15CA"/>
    <w:rsid w:val="4ADB18EB"/>
    <w:rsid w:val="4B0E1D4E"/>
    <w:rsid w:val="4B6F4126"/>
    <w:rsid w:val="4BCC5D64"/>
    <w:rsid w:val="4BD50ABE"/>
    <w:rsid w:val="4BE40D01"/>
    <w:rsid w:val="4C363892"/>
    <w:rsid w:val="4C4023DB"/>
    <w:rsid w:val="4C632900"/>
    <w:rsid w:val="4C787DC7"/>
    <w:rsid w:val="4CA30BBC"/>
    <w:rsid w:val="4CB041A4"/>
    <w:rsid w:val="4D106251"/>
    <w:rsid w:val="4D1D271C"/>
    <w:rsid w:val="4D3073ED"/>
    <w:rsid w:val="4D6640C3"/>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5FF07D5B"/>
    <w:rsid w:val="6025390F"/>
    <w:rsid w:val="602A730A"/>
    <w:rsid w:val="604A0FC0"/>
    <w:rsid w:val="605F3B00"/>
    <w:rsid w:val="6062071A"/>
    <w:rsid w:val="609E54CA"/>
    <w:rsid w:val="60B60A66"/>
    <w:rsid w:val="60FF065F"/>
    <w:rsid w:val="614348BF"/>
    <w:rsid w:val="61E909C7"/>
    <w:rsid w:val="628F77C1"/>
    <w:rsid w:val="629372B1"/>
    <w:rsid w:val="62D022B3"/>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C5C02"/>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9C6D62"/>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282B2F"/>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4F85B72"/>
    <w:rsid w:val="7518696C"/>
    <w:rsid w:val="75457C9F"/>
    <w:rsid w:val="755747C3"/>
    <w:rsid w:val="758A0127"/>
    <w:rsid w:val="75B275F6"/>
    <w:rsid w:val="75E35A02"/>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4F45F3"/>
    <w:rsid w:val="7A577BDB"/>
    <w:rsid w:val="7AA535EF"/>
    <w:rsid w:val="7B4C4049"/>
    <w:rsid w:val="7B4C6C5F"/>
    <w:rsid w:val="7B590514"/>
    <w:rsid w:val="7B5F2B22"/>
    <w:rsid w:val="7B7E1911"/>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da7f7ff4-215c-4dec-a105-27f86d8e5a35</errorID>
      <errorWord>:</errorWord>
      <group>L1_Format</group>
      <groupName>格式问题</groupName>
      <ability>L2_HalfPunc</ability>
      <abilityName>全半角检查</abilityName>
      <candidateList>
        <item>：</item>
      </candidateList>
      <explain>文本全半角错误。</explain>
      <paraID>230D2055</paraID>
      <start>4</start>
      <end>5</end>
      <status>modified</status>
      <modifiedWord>：</modifiedWord>
      <trackRevisions>false</trackRevisions>
    </reviewItem>
    <reviewItem>
      <errorID>780f8a88-139e-48c1-9913-4559886ce43b</errorID>
      <errorWord>(</errorWord>
      <group>L1_Format</group>
      <groupName>格式问题</groupName>
      <ability>L2_HalfPunc</ability>
      <abilityName>全半角检查</abilityName>
      <candidateList>
        <item>（</item>
      </candidateList>
      <explain>文本全半角错误。</explain>
      <paraID>4EFECA5A</paraID>
      <start>2</start>
      <end>3</end>
      <status>modified</status>
      <modifiedWord>（</modifiedWord>
      <trackRevisions>false</trackRevisions>
    </reviewItem>
    <reviewItem>
      <errorID>69ea828d-5aa1-4e04-a7d2-e31df3c59417</errorID>
      <errorWord>)</errorWord>
      <group>L1_Format</group>
      <groupName>格式问题</groupName>
      <ability>L2_HalfPunc</ability>
      <abilityName>全半角检查</abilityName>
      <candidateList>
        <item>）</item>
      </candidateList>
      <explain>文本全半角错误。</explain>
      <paraID>4EFECA5A</paraID>
      <start>8</start>
      <end>9</end>
      <status>modified</status>
      <modifiedWord>）</modifiedWord>
      <trackRevisions>false</trackRevisions>
    </reviewItem>
    <reviewItem>
      <errorID>478d12d7-70f2-4788-8f4a-59734829ea05</errorID>
      <errorWord>:</errorWord>
      <group>L1_Format</group>
      <groupName>格式问题</groupName>
      <ability>L2_HalfPunc</ability>
      <abilityName>全半角检查</abilityName>
      <candidateList>
        <item>：</item>
      </candidateList>
      <explain>文本全半角错误。</explain>
      <paraID>1AC077DE</paraID>
      <start>4</start>
      <end>5</end>
      <status>modified</status>
      <modifiedWord>：</modifiedWord>
      <trackRevisions>false</trackRevisions>
    </reviewItem>
    <reviewItem>
      <errorID>f7d74da8-5567-48c5-bf5d-9f9d4a7ab245</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4A83C3A6</paraID>
      <start>0</start>
      <end>10</end>
      <status>modified</status>
      <modifiedWord>一般公共预算财政拨款</modifiedWord>
      <trackRevisions>false</trackRevisions>
    </reviewItem>
    <reviewItem>
      <errorID>6df31053-1225-47b3-a063-58697fd23f86</errorID>
      <errorWord>*</errorWord>
      <group>L1_Punc</group>
      <groupName>标点问题</groupName>
      <ability>L2_Punc</ability>
      <abilityName>标点符号检查</abilityName>
      <candidateList/>
      <explain/>
      <paraID>4E01C106</paraID>
      <start>0</start>
      <end>1</end>
      <status>unmodified</status>
      <modifiedWord/>
      <trackRevisions>false</trackRevisions>
    </reviewItem>
    <reviewItem>
      <errorID>cedd407a-6c43-427b-bd15-530789cfad76</errorID>
      <errorWord>:</errorWord>
      <group>L1_Format</group>
      <groupName>格式问题</groupName>
      <ability>L2_HalfPunc</ability>
      <abilityName>全半角检查</abilityName>
      <candidateList>
        <item>：</item>
      </candidateList>
      <explain>文本全半角错误。</explain>
      <paraID>631E8BDD</paraID>
      <start>4</start>
      <end>5</end>
      <status>modified</status>
      <modifiedWord>：</modifiedWord>
      <trackRevisions>false</trackRevisions>
    </reviewItem>
    <reviewItem>
      <errorID>9023f807-bc15-4537-96dd-7f7275d0e5ba</errorID>
      <errorWord>*</errorWord>
      <group>L1_Punc</group>
      <groupName>标点问题</groupName>
      <ability>L2_Punc</ability>
      <abilityName>标点符号检查</abilityName>
      <candidateList/>
      <explain/>
      <paraID>5C2F5793</paraID>
      <start>0</start>
      <end>1</end>
      <status>unmodified</status>
      <modifiedWord/>
      <trackRevisions>false</trackRevisions>
    </reviewItem>
    <reviewItem>
      <errorID>88f11d79-9b9e-4506-bf47-007fde8256dd</errorID>
      <errorWord>*</errorWord>
      <group>L1_Punc</group>
      <groupName>标点问题</groupName>
      <ability>L2_Punc</ability>
      <abilityName>标点符号检查</abilityName>
      <candidateList/>
      <explain/>
      <paraID>2E381607</paraID>
      <start>0</start>
      <end>1</end>
      <status>unmodified</status>
      <modifiedWord/>
      <trackRevisions>false</trackRevisions>
    </reviewItem>
    <reviewItem>
      <errorID>d532bd88-27c4-474c-b3a1-9d6d3e586aee</errorID>
      <errorWord>:</errorWord>
      <group>L1_Format</group>
      <groupName>格式问题</groupName>
      <ability>L2_HalfPunc</ability>
      <abilityName>全半角检查</abilityName>
      <candidateList>
        <item>：</item>
      </candidateList>
      <explain>文本全半角错误。</explain>
      <paraID>70FB8F83</paraID>
      <start>4</start>
      <end>5</end>
      <status>modified</status>
      <modifiedWord>：</modifiedWord>
      <trackRevisions>false</trackRevisions>
    </reviewItem>
    <reviewItem>
      <errorID>f3d56da2-2801-4ca4-ae0f-a364a52e20c3</errorID>
      <errorWord>(</errorWord>
      <group>L1_Format</group>
      <groupName>格式问题</groupName>
      <ability>L2_HalfPunc</ability>
      <abilityName>全半角检查</abilityName>
      <candidateList>
        <item>（</item>
      </candidateList>
      <explain>文本全半角错误。</explain>
      <paraID>2AF6793B</paraID>
      <start>2</start>
      <end>3</end>
      <status>modified</status>
      <modifiedWord>（</modifiedWord>
      <trackRevisions>false</trackRevisions>
    </reviewItem>
    <reviewItem>
      <errorID>90491627-9d2f-4ee9-aa50-f201c78f3404</errorID>
      <errorWord>)</errorWord>
      <group>L1_Format</group>
      <groupName>格式问题</groupName>
      <ability>L2_HalfPunc</ability>
      <abilityName>全半角检查</abilityName>
      <candidateList>
        <item>）</item>
      </candidateList>
      <explain>文本全半角错误。</explain>
      <paraID>2AF6793B</paraID>
      <start>8</start>
      <end>9</end>
      <status>modified</status>
      <modifiedWord>）</modifiedWord>
      <trackRevisions>false</trackRevisions>
    </reviewItem>
    <reviewItem>
      <errorID>3a89a544-0ca8-45e2-a1cc-384cda7f64ea</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3E1D0E08</paraID>
      <start>2</start>
      <end>12</end>
      <status>modified</status>
      <modifiedWord>一般公共预算财政拨款</modifiedWord>
      <trackRevisions>false</trackRevisions>
    </reviewItem>
    <reviewItem>
      <errorID>4d5af29b-a592-450b-9ad4-b5c805a9deb4</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2A722B81</paraID>
      <start>0</start>
      <end>10</end>
      <status>modified</status>
      <modifiedWord>一般公共预算财政拨款</modifiedWord>
      <trackRevisions>false</trackRevisions>
    </reviewItem>
    <reviewItem>
      <errorID>2a9e86af-fa8a-4da0-9160-eff7a6fda8cd</errorID>
      <errorWord>:</errorWord>
      <group>L1_Format</group>
      <groupName>格式问题</groupName>
      <ability>L2_HalfPunc</ability>
      <abilityName>全半角检查</abilityName>
      <candidateList>
        <item>：</item>
      </candidateList>
      <explain>文本全半角错误。</explain>
      <paraID>71C61EE5</paraID>
      <start>4</start>
      <end>5</end>
      <status>modified</status>
      <modifiedWord>：</modifiedWord>
      <trackRevisions>false</trackRevisions>
    </reviewItem>
    <reviewItem>
      <errorID>b4260a23-95e7-4a14-8a9b-dc18f1132489</errorID>
      <errorWord>*</errorWord>
      <group>L1_Punc</group>
      <groupName>标点问题</groupName>
      <ability>L2_Punc</ability>
      <abilityName>标点符号检查</abilityName>
      <candidateList/>
      <explain/>
      <paraID>3E4E7EA2</paraID>
      <start>0</start>
      <end>1</end>
      <status>unmodified</status>
      <modifiedWord/>
      <trackRevisions>false</trackRevisions>
    </reviewItem>
    <reviewItem>
      <errorID>587d2ecc-c210-4bc9-9d80-b66672bc5704</errorID>
      <errorWord>*</errorWord>
      <group>L1_Punc</group>
      <groupName>标点问题</groupName>
      <ability>L2_Punc</ability>
      <abilityName>标点符号检查</abilityName>
      <candidateList/>
      <explain/>
      <paraID>67FAC125</paraID>
      <start>0</start>
      <end>1</end>
      <status>unmodified</status>
      <modifiedWord/>
      <trackRevisions>false</trackRevisions>
    </reviewItem>
    <reviewItem>
      <errorID>76412a07-0dc7-49e8-9e34-017580497332</errorID>
      <errorWord>:</errorWord>
      <group>L1_Format</group>
      <groupName>格式问题</groupName>
      <ability>L2_HalfPunc</ability>
      <abilityName>全半角检查</abilityName>
      <candidateList>
        <item>：</item>
      </candidateList>
      <explain>文本全半角错误。</explain>
      <paraID>5AA7DC25</paraID>
      <start>4</start>
      <end>5</end>
      <status>modified</status>
      <modifiedWord>：</modifiedWord>
      <trackRevisions>false</trackRevisions>
    </reviewItem>
    <reviewItem>
      <errorID>15b5294b-5cf4-432e-9fbb-8ac8f541cf8c</errorID>
      <errorWord>*</errorWord>
      <group>L1_Punc</group>
      <groupName>标点问题</groupName>
      <ability>L2_Punc</ability>
      <abilityName>标点符号检查</abilityName>
      <candidateList/>
      <explain/>
      <paraID>7A462E07</paraID>
      <start>0</start>
      <end>1</end>
      <status>unmodified</status>
      <modifiedWord/>
      <trackRevisions>false</trackRevisions>
    </reviewItem>
    <reviewItem>
      <errorID>ea932b75-8bc7-4e89-b4f9-cf71f2bd7c9c</errorID>
      <errorWord>*</errorWord>
      <group>L1_Punc</group>
      <groupName>标点问题</groupName>
      <ability>L2_Punc</ability>
      <abilityName>标点符号检查</abilityName>
      <candidateList/>
      <explain/>
      <paraID>5E6D46C4</paraID>
      <start>0</start>
      <end>1</end>
      <status>unmodified</status>
      <modifiedWord/>
      <trackRevisions>false</trackRevisions>
    </reviewItem>
    <reviewItem>
      <errorID>5dfd5557-7a40-4e09-adb3-8a5c1f1b5a87</errorID>
      <errorWord>:</errorWord>
      <group>L1_Format</group>
      <groupName>格式问题</groupName>
      <ability>L2_HalfPunc</ability>
      <abilityName>全半角检查</abilityName>
      <candidateList>
        <item>：</item>
      </candidateList>
      <explain>文本全半角错误。</explain>
      <paraID>3ADECD7F</paraID>
      <start>4</start>
      <end>5</end>
      <status>modified</status>
      <modifiedWord>：</modifiedWord>
      <trackRevisions>false</trackRevisions>
    </reviewItem>
    <reviewItem>
      <errorID>b72c88a6-cccf-414d-b5ce-cff2602605fd</errorID>
      <errorWord>(</errorWord>
      <group>L1_Format</group>
      <groupName>格式问题</groupName>
      <ability>L2_HalfPunc</ability>
      <abilityName>全半角检查</abilityName>
      <candidateList>
        <item>（</item>
      </candidateList>
      <explain>文本全半角错误。</explain>
      <paraID>5D4DFE80</paraID>
      <start>4</start>
      <end>5</end>
      <status>modified</status>
      <modifiedWord>（</modifiedWord>
      <trackRevisions>false</trackRevisions>
    </reviewItem>
    <reviewItem>
      <errorID>62d0ea4e-ce89-401c-b12d-7cc11084a5e7</errorID>
      <errorWord>)</errorWord>
      <group>L1_Format</group>
      <groupName>格式问题</groupName>
      <ability>L2_HalfPunc</ability>
      <abilityName>全半角检查</abilityName>
      <candidateList>
        <item>）</item>
      </candidateList>
      <explain>文本全半角错误。</explain>
      <paraID>5D4DFE80</paraID>
      <start>6</start>
      <end>7</end>
      <status>modified</status>
      <modifiedWord>）</modifiedWord>
      <trackRevisions>false</trackRevisions>
    </reviewItem>
    <reviewItem>
      <errorID>d40dec33-cba3-4010-851c-6b6ed0fdefd2</errorID>
      <errorWord>:</errorWord>
      <group>L1_Format</group>
      <groupName>格式问题</groupName>
      <ability>L2_HalfPunc</ability>
      <abilityName>全半角检查</abilityName>
      <candidateList>
        <item>：</item>
      </candidateList>
      <explain>文本全半角错误。</explain>
      <paraID>306C1B8C</paraID>
      <start>4</start>
      <end>5</end>
      <status>modified</status>
      <modifiedWord>：</modifiedWord>
      <trackRevisions>false</trackRevisions>
    </reviewItem>
    <reviewItem>
      <errorID>0e5ec416-4d27-479a-b76c-109355edd649</errorID>
      <errorWord>*</errorWord>
      <group>L1_Punc</group>
      <groupName>标点问题</groupName>
      <ability>L2_Punc</ability>
      <abilityName>标点符号检查</abilityName>
      <candidateList/>
      <explain/>
      <paraID>769F44EE</paraID>
      <start>0</start>
      <end>1</end>
      <status>unmodified</status>
      <modifiedWord/>
      <trackRevisions>false</trackRevisions>
    </reviewItem>
    <reviewItem>
      <errorID>4572b0c5-fa6d-4825-bae3-030fe7a2c57c</errorID>
      <errorWord>*</errorWord>
      <group>L1_Punc</group>
      <groupName>标点问题</groupName>
      <ability>L2_Punc</ability>
      <abilityName>标点符号检查</abilityName>
      <candidateList/>
      <explain/>
      <paraID>4C26C6FB</paraID>
      <start>0</start>
      <end>1</end>
      <status>unmodified</status>
      <modifiedWord/>
      <trackRevisions>false</trackRevisions>
    </reviewItem>
    <reviewItem>
      <errorID>68f74319-beed-47ff-aa53-f94d4a763992</errorID>
      <errorWord>:</errorWord>
      <group>L1_Format</group>
      <groupName>格式问题</groupName>
      <ability>L2_HalfPunc</ability>
      <abilityName>全半角检查</abilityName>
      <candidateList>
        <item>：</item>
      </candidateList>
      <explain>文本全半角错误。</explain>
      <paraID>43D6AAD4</paraID>
      <start>4</start>
      <end>5</end>
      <status>modified</status>
      <modifiedWord>：</modifiedWord>
      <trackRevisions>false</trackRevisions>
    </reviewItem>
    <reviewItem>
      <errorID>b40e3422-5607-4bed-bc1f-7c19221215d9</errorID>
      <errorWord>*</errorWord>
      <group>L1_Punc</group>
      <groupName>标点问题</groupName>
      <ability>L2_Punc</ability>
      <abilityName>标点符号检查</abilityName>
      <candidateList/>
      <explain/>
      <paraID>709827A0</paraID>
      <start>0</start>
      <end>1</end>
      <status>unmodified</status>
      <modifiedWord/>
      <trackRevisions>false</trackRevisions>
    </reviewItem>
    <reviewItem>
      <errorID>dc8cb9f0-c56c-45af-9d0a-78cd197a28fa</errorID>
      <errorWord>*</errorWord>
      <group>L1_Punc</group>
      <groupName>标点问题</groupName>
      <ability>L2_Punc</ability>
      <abilityName>标点符号检查</abilityName>
      <candidateList/>
      <explain/>
      <paraID>50D287D6</paraID>
      <start>0</start>
      <end>1</end>
      <status>unmodified</status>
      <modifiedWord/>
      <trackRevisions>false</trackRevisions>
    </reviewItem>
    <reviewItem>
      <errorID>1a1981b9-bc11-4c0a-9e79-790c6cb36712</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0d91942f-b256-46fd-96e2-874da721add4</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2367DE57</paraID>
      <start>1</start>
      <end>4</end>
      <status>modified</status>
      <modifiedWord>（一）</modifiedWord>
      <trackRevisions>false</trackRevisions>
    </reviewItem>
    <reviewItem>
      <errorID>5a109487-174e-4aab-a758-882dd3872936</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5A74F68A</paraID>
      <start>1</start>
      <end>4</end>
      <status>modified</status>
      <modifiedWord>（二）</modifiedWord>
      <trackRevisions>false</trackRevisions>
    </reviewItem>
    <reviewItem>
      <errorID>283b0181-9ae4-49f0-be5a-fb99a4edf44e</errorID>
      <errorWord>.</errorWord>
      <group>L1_Format</group>
      <groupName>格式问题</groupName>
      <ability>L2_HalfPunc</ability>
      <abilityName>全半角检查</abilityName>
      <candidateList>
        <item>。</item>
      </candidateList>
      <explain>文本全半角错误。</explain>
      <paraID>67FFB589</paraID>
      <start>48</start>
      <end>49</end>
      <status>modified</status>
      <modifiedWord>。</modifiedWord>
      <trackRevisions>false</trackRevisions>
    </reviewItem>
    <reviewItem>
      <errorID>d02beca9-fdd6-4863-9e44-57080f517db6</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350DFCE8</paraID>
      <start>1</start>
      <end>4</end>
      <status>modified</status>
      <modifiedWord>（三）</modifiedWord>
      <trackRevisions>false</trackRevisions>
    </reviewItem>
    <reviewItem>
      <errorID>6aefc415-3c16-4fc8-ac7d-b6b6d7f30c7e</errorID>
      <errorWord>,</errorWord>
      <group>L1_Format</group>
      <groupName>格式问题</groupName>
      <ability>L2_HalfPunc</ability>
      <abilityName>全半角检查</abilityName>
      <candidateList>
        <item>，</item>
      </candidateList>
      <explain>文本全半角错误。</explain>
      <paraID>4A7C2B68</paraID>
      <start>34</start>
      <end>35</end>
      <status>modified</status>
      <modifiedWord>，</modifiedWord>
      <trackRevisions>false</trackRevisions>
    </reviewItem>
    <reviewItem>
      <errorID>ecd43564-a113-486d-b28a-ccda687b20b1</errorID>
      <errorWord>,</errorWord>
      <group>L1_Format</group>
      <groupName>格式问题</groupName>
      <ability>L2_HalfPunc</ability>
      <abilityName>全半角检查</abilityName>
      <candidateList>
        <item>，</item>
      </candidateList>
      <explain>文本全半角错误。</explain>
      <paraID>2C68F895</paraID>
      <start>22</start>
      <end>23</end>
      <status>modified</status>
      <modifiedWord>，</modifiedWord>
      <trackRevisions>false</trackRevisions>
    </reviewItem>
    <reviewItem>
      <errorID>91a16ea5-c206-4dd5-b061-d4af958989c7</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25BB651A</paraID>
      <start>0</start>
      <end>3</end>
      <status>modified</status>
      <modifiedWord>（四）</modifiedWord>
      <trackRevisions>false</trackRevisions>
    </reviewItem>
    <reviewItem>
      <errorID>004a4e86-aa11-4567-83b6-253f20634672</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47249A74</paraID>
      <start>0</start>
      <end>3</end>
      <status>modified</status>
      <modifiedWord>（五）</modifiedWord>
      <trackRevisions>false</trackRevisions>
    </reviewItem>
    <reviewItem>
      <errorID>2a8135f7-88bb-4744-bcde-4961c61adcb2</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51826988</paraID>
      <start>0</start>
      <end>3</end>
      <status>modified</status>
      <modifiedWord>（六）</modifiedWord>
      <trackRevisions>false</trackRevisions>
    </reviewItem>
    <reviewItem>
      <errorID>132d7604-558e-4752-b531-5e17b910020f</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159097A6</paraID>
      <start>0</start>
      <end>3</end>
      <status>modified</status>
      <modifiedWord>（七）</modifiedWord>
      <trackRevisions>false</trackRevisions>
    </reviewItem>
    <reviewItem>
      <errorID>dcade1a0-2e70-44c2-b97e-cc0ac510ba55</errorID>
      <errorWord>,</errorWord>
      <group>L1_Format</group>
      <groupName>格式问题</groupName>
      <ability>L2_HalfPunc</ability>
      <abilityName>全半角检查</abilityName>
      <candidateList>
        <item>，</item>
      </candidateList>
      <explain>文本全半角错误。</explain>
      <paraID>7B8FCAFE</paraID>
      <start>19</start>
      <end>20</end>
      <status>modified</status>
      <modifiedWord>，</modifiedWord>
      <trackRevisions>false</trackRevisions>
    </reviewItem>
    <reviewItem>
      <errorID>2299d2f6-e9f9-4883-a886-c43ee8c28cd7</errorID>
      <errorWord>:</errorWord>
      <group>L1_Format</group>
      <groupName>格式问题</groupName>
      <ability>L2_HalfPunc</ability>
      <abilityName>全半角检查</abilityName>
      <candidateList>
        <item>：</item>
      </candidateList>
      <explain>文本全半角错误。</explain>
      <paraID>7B8FCAFE</paraID>
      <start>22</start>
      <end>23</end>
      <status>modified</status>
      <modifiedWord>：</modifiedWord>
      <trackRevisions>false</trackRevisions>
    </reviewItem>
    <reviewItem>
      <errorID>f7ce37af-2952-488d-8a78-2800d330bbfa</errorID>
      <errorWord>,</errorWord>
      <group>L1_Format</group>
      <groupName>格式问题</groupName>
      <ability>L2_HalfPunc</ability>
      <abilityName>全半角检查</abilityName>
      <candidateList>
        <item>，</item>
      </candidateList>
      <explain>文本全半角错误。</explain>
      <paraID>7B8FCAFE</paraID>
      <start>40</start>
      <end>41</end>
      <status>modified</status>
      <modifiedWord>，</modifiedWord>
      <trackRevisions>false</trackRevisions>
    </reviewItem>
    <reviewItem>
      <errorID>6473c228-25ac-488b-b854-16a25052542b</errorID>
      <errorWord>,</errorWord>
      <group>L1_Format</group>
      <groupName>格式问题</groupName>
      <ability>L2_HalfPunc</ability>
      <abilityName>全半角检查</abilityName>
      <candidateList>
        <item>，</item>
      </candidateList>
      <explain>文本全半角错误。</explain>
      <paraID>7B8FCAFE</paraID>
      <start>56</start>
      <end>57</end>
      <status>modified</status>
      <modifiedWord>，</modifiedWord>
      <trackRevisions>false</trackRevisions>
    </reviewItem>
    <reviewItem>
      <errorID>2b19614d-9974-4053-8ef5-540fbf9856c1</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79B195F4</paraID>
      <start>0</start>
      <end>3</end>
      <status>modified</status>
      <modifiedWord>（八）</modifiedWord>
      <trackRevisions>false</trackRevisions>
    </reviewItem>
    <reviewItem>
      <errorID>814478a3-e04a-43a2-a882-324643db5988</errorID>
      <errorWord>,</errorWord>
      <group>L1_Format</group>
      <groupName>格式问题</groupName>
      <ability>L2_HalfPunc</ability>
      <abilityName>全半角检查</abilityName>
      <candidateList>
        <item>，</item>
      </candidateList>
      <explain>文本全半角错误。</explain>
      <paraID>6EAA56E6</paraID>
      <start>12</start>
      <end>13</end>
      <status>modified</status>
      <modifiedWord>，</modifiedWord>
      <trackRevisions>false</trackRevisions>
    </reviewItem>
    <reviewItem>
      <errorID>bfd1f426-2970-4b8c-818e-f423896c0317</errorID>
      <errorWord>,</errorWord>
      <group>L1_Format</group>
      <groupName>格式问题</groupName>
      <ability>L2_HalfPunc</ability>
      <abilityName>全半角检查</abilityName>
      <candidateList>
        <item>，</item>
      </candidateList>
      <explain>文本全半角错误。</explain>
      <paraID>6EAA56E6</paraID>
      <start>22</start>
      <end>23</end>
      <status>modified</status>
      <modifiedWord>，</modifiedWord>
      <trackRevisions>false</trackRevisions>
    </reviewItem>
    <reviewItem>
      <errorID>fcf8d2a3-c529-451c-9a02-73fde3d7697d</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6B937CE1</paraID>
      <start>0</start>
      <end>3</end>
      <status>modified</status>
      <modifiedWord>（九）</modifiedWord>
      <trackRevisions>false</trackRevisions>
    </reviewItem>
    <reviewItem>
      <errorID>6509d3ac-367d-4892-b7df-d9d7c70e3561</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11708DDB</paraID>
      <start>20</start>
      <end>26</end>
      <status>modified</status>
      <modifiedWord>“三公”经费</modifiedWord>
      <trackRevisions>false</trackRevisions>
    </reviewItem>
    <reviewItem>
      <errorID>05a422ce-e589-4b33-8025-d49c6adeba0b</errorID>
      <errorWord>,</errorWord>
      <group>L1_Format</group>
      <groupName>格式问题</groupName>
      <ability>L2_HalfPunc</ability>
      <abilityName>全半角检查</abilityName>
      <candidateList>
        <item>，</item>
      </candidateList>
      <explain>文本全半角错误。</explain>
      <paraID>7A489EDD</paraID>
      <start>10</start>
      <end>11</end>
      <status>modified</status>
      <modifiedWord>，</modifiedWord>
      <trackRevisions>false</trackRevisions>
    </reviewItem>
    <reviewItem>
      <errorID>a8ff7e21-fbe4-4932-ae82-8832463adb69</errorID>
      <errorWord>,</errorWord>
      <group>L1_Format</group>
      <groupName>格式问题</groupName>
      <ability>L2_HalfPunc</ability>
      <abilityName>全半角检查</abilityName>
      <candidateList>
        <item>，</item>
      </candidateList>
      <explain>文本全半角错误。</explain>
      <paraID>656C9832</paraID>
      <start>10</start>
      <end>11</end>
      <status>modified</status>
      <modifiedWord>，</modifiedWord>
      <trackRevisions>false</trackRevisions>
    </reviewItem>
    <reviewItem>
      <errorID>8cb31329-df4d-4a33-86ec-146024bc905f</errorID>
      <errorWord>,</errorWord>
      <group>L1_Format</group>
      <groupName>格式问题</groupName>
      <ability>L2_HalfPunc</ability>
      <abilityName>全半角检查</abilityName>
      <candidateList>
        <item>，</item>
      </candidateList>
      <explain>文本全半角错误。</explain>
      <paraID>20EA421C</paraID>
      <start>12</start>
      <end>13</end>
      <status>modified</status>
      <modifiedWord>，</modifiedWord>
      <trackRevisions>false</trackRevisions>
    </reviewItem>
    <reviewItem>
      <errorID>11b193a5-f68a-4206-8870-e59fb134cbd4</errorID>
      <errorWord>,</errorWord>
      <group>L1_Format</group>
      <groupName>格式问题</groupName>
      <ability>L2_HalfPunc</ability>
      <abilityName>全半角检查</abilityName>
      <candidateList>
        <item>，</item>
      </candidateList>
      <explain>文本全半角错误。</explain>
      <paraID>1DEF0415</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aab52491-aa72-4723-b266-98b3093f0fc4}">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4613</Words>
  <Characters>5786</Characters>
  <Lines>47</Lines>
  <Paragraphs>13</Paragraphs>
  <TotalTime>26</TotalTime>
  <ScaleCrop>false</ScaleCrop>
  <LinksUpToDate>false</LinksUpToDate>
  <CharactersWithSpaces>5872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2026-03-13T07:20:55Z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4104AE021F1447F1A706A2CC0D051A03_13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