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CF985A">
      <w:pPr>
        <w:pStyle w:val="16"/>
        <w:bidi w:val="0"/>
        <w:rPr>
          <w:rFonts w:hint="eastAsia"/>
        </w:rPr>
      </w:pPr>
      <w:r>
        <w:rPr>
          <w:rFonts w:hint="eastAsia"/>
          <w:lang w:eastAsia="zh-CN"/>
        </w:rPr>
        <w:t>兴国县杰村乡卫生院2026</w:t>
      </w:r>
      <w:r>
        <w:rPr>
          <w:rFonts w:hint="eastAsia"/>
        </w:rPr>
        <w:t>年</w:t>
      </w:r>
      <w:r>
        <w:rPr>
          <w:rFonts w:hint="eastAsia"/>
          <w:lang w:val="en-US" w:eastAsia="zh-CN"/>
        </w:rPr>
        <w:t>单位</w:t>
      </w:r>
      <w:r>
        <w:rPr>
          <w:rFonts w:hint="eastAsia"/>
        </w:rPr>
        <w:t>预算</w:t>
      </w:r>
    </w:p>
    <w:p w14:paraId="0C101AD4">
      <w:pPr>
        <w:pStyle w:val="13"/>
        <w:spacing w:line="600" w:lineRule="atLeast"/>
        <w:jc w:val="center"/>
        <w:rPr>
          <w:rFonts w:ascii="黑体" w:hAnsi="黑体" w:eastAsia="黑体"/>
          <w:color w:val="000000"/>
          <w:sz w:val="32"/>
          <w:szCs w:val="32"/>
        </w:rPr>
      </w:pPr>
    </w:p>
    <w:p w14:paraId="453B8603">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目录</w:t>
      </w:r>
    </w:p>
    <w:p w14:paraId="381BF78C">
      <w:pPr>
        <w:pStyle w:val="13"/>
        <w:rPr>
          <w:rFonts w:ascii="宋体" w:hAnsi="宋体"/>
          <w:color w:val="000000"/>
        </w:rPr>
      </w:pPr>
    </w:p>
    <w:p w14:paraId="7D7025C3">
      <w:pPr>
        <w:pStyle w:val="17"/>
        <w:numPr>
          <w:ilvl w:val="0"/>
          <w:numId w:val="0"/>
        </w:numPr>
        <w:bidi w:val="0"/>
        <w:ind w:left="420" w:leftChars="200"/>
        <w:jc w:val="left"/>
        <w:rPr>
          <w:rFonts w:hint="eastAsia"/>
          <w:lang w:eastAsia="zh-CN"/>
        </w:rPr>
      </w:pPr>
      <w:r>
        <w:rPr>
          <w:rFonts w:hint="eastAsia"/>
          <w:lang w:val="en-US" w:eastAsia="zh-CN"/>
        </w:rPr>
        <w:t>第一部分  兴国县杰村乡卫生院概况</w:t>
      </w:r>
    </w:p>
    <w:p w14:paraId="0778EFB7">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331553A5">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0F40E345">
      <w:pPr>
        <w:pStyle w:val="17"/>
        <w:numPr>
          <w:ilvl w:val="0"/>
          <w:numId w:val="0"/>
        </w:numPr>
        <w:bidi w:val="0"/>
        <w:ind w:left="420" w:leftChars="200"/>
        <w:jc w:val="left"/>
        <w:rPr>
          <w:rFonts w:hint="eastAsia"/>
        </w:rPr>
      </w:pPr>
      <w:r>
        <w:rPr>
          <w:rFonts w:hint="eastAsia"/>
        </w:rPr>
        <w:t>第二部分</w:t>
      </w:r>
      <w:r>
        <w:rPr>
          <w:rFonts w:hint="eastAsia"/>
          <w:lang w:val="en-US" w:eastAsia="zh-CN"/>
        </w:rPr>
        <w:t xml:space="preserve">  </w:t>
      </w:r>
      <w:r>
        <w:rPr>
          <w:rFonts w:hint="eastAsia"/>
          <w:lang w:eastAsia="zh-CN"/>
        </w:rPr>
        <w:t>兴国县杰村乡卫生院2026</w:t>
      </w:r>
      <w:r>
        <w:rPr>
          <w:rFonts w:hint="eastAsia"/>
        </w:rPr>
        <w:t>年</w:t>
      </w:r>
      <w:r>
        <w:rPr>
          <w:rFonts w:hint="eastAsia"/>
          <w:lang w:val="en-US" w:eastAsia="zh-CN"/>
        </w:rPr>
        <w:t>单位</w:t>
      </w:r>
      <w:r>
        <w:rPr>
          <w:rFonts w:hint="eastAsia"/>
        </w:rPr>
        <w:t>预算表</w:t>
      </w:r>
    </w:p>
    <w:p w14:paraId="3ABD8E1A">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52F9D9BE">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4B7A3B02">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4A43D46F">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218AAD21">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1CCB6FDC">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4D2A0849">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69BD968A">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DFFB776">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1FC52A91">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352316E6">
      <w:pPr>
        <w:pStyle w:val="17"/>
        <w:numPr>
          <w:ilvl w:val="0"/>
          <w:numId w:val="0"/>
        </w:numPr>
        <w:bidi w:val="0"/>
        <w:ind w:left="420" w:leftChars="200"/>
        <w:jc w:val="left"/>
        <w:rPr>
          <w:rFonts w:hint="eastAsia"/>
          <w:lang w:eastAsia="zh-CN"/>
        </w:rPr>
      </w:pPr>
      <w:r>
        <w:rPr>
          <w:rFonts w:hint="eastAsia"/>
          <w:lang w:eastAsia="zh-CN"/>
        </w:rPr>
        <w:t>第三部分</w:t>
      </w:r>
      <w:r>
        <w:rPr>
          <w:rFonts w:hint="eastAsia"/>
          <w:lang w:val="en-US" w:eastAsia="zh-CN"/>
        </w:rPr>
        <w:t xml:space="preserve">  </w:t>
      </w:r>
      <w:r>
        <w:rPr>
          <w:rFonts w:hint="eastAsia"/>
          <w:lang w:eastAsia="zh-CN"/>
        </w:rPr>
        <w:t>兴国县杰村乡卫生院2026年</w:t>
      </w:r>
      <w:r>
        <w:rPr>
          <w:rFonts w:hint="eastAsia"/>
          <w:lang w:val="en-US" w:eastAsia="zh-CN"/>
        </w:rPr>
        <w:t>单位</w:t>
      </w:r>
      <w:r>
        <w:rPr>
          <w:rFonts w:hint="eastAsia"/>
          <w:lang w:eastAsia="zh-CN"/>
        </w:rPr>
        <w:t>预算情况说明</w:t>
      </w:r>
    </w:p>
    <w:p w14:paraId="397E95B5">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78199819">
      <w:pPr>
        <w:pStyle w:val="18"/>
        <w:bidi w:val="0"/>
        <w:rPr>
          <w:rFonts w:ascii="Adobe 仿宋 Std R" w:hAnsi="Adobe 仿宋 Std R" w:eastAsia="Adobe 仿宋 Std R" w:cstheme="minorBidi"/>
          <w:kern w:val="2"/>
          <w:sz w:val="32"/>
          <w:szCs w:val="30"/>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492F22C0">
      <w:pPr>
        <w:pStyle w:val="17"/>
        <w:numPr>
          <w:ilvl w:val="0"/>
          <w:numId w:val="0"/>
        </w:numPr>
        <w:bidi w:val="0"/>
        <w:ind w:left="420" w:leftChars="200"/>
        <w:jc w:val="left"/>
        <w:rPr>
          <w:rFonts w:hint="eastAsia"/>
          <w:lang w:eastAsia="zh-CN"/>
        </w:rPr>
      </w:pPr>
      <w:r>
        <w:rPr>
          <w:rFonts w:hint="eastAsia"/>
          <w:lang w:eastAsia="zh-CN"/>
        </w:rPr>
        <w:t>第四部分</w:t>
      </w:r>
      <w:r>
        <w:rPr>
          <w:rFonts w:hint="eastAsia"/>
          <w:lang w:val="en-US" w:eastAsia="zh-CN"/>
        </w:rPr>
        <w:t xml:space="preserve">  </w:t>
      </w:r>
      <w:r>
        <w:rPr>
          <w:rFonts w:hint="eastAsia"/>
          <w:lang w:eastAsia="zh-CN"/>
        </w:rPr>
        <w:t>名词解释</w:t>
      </w:r>
    </w:p>
    <w:p w14:paraId="0A5E9D13">
      <w:pPr>
        <w:pStyle w:val="17"/>
        <w:numPr>
          <w:ilvl w:val="0"/>
          <w:numId w:val="0"/>
        </w:numPr>
        <w:bidi w:val="0"/>
        <w:ind w:left="420" w:leftChars="200"/>
        <w:jc w:val="left"/>
        <w:rPr>
          <w:rFonts w:hint="eastAsia"/>
          <w:lang w:eastAsia="zh-CN"/>
        </w:rPr>
      </w:pPr>
    </w:p>
    <w:p w14:paraId="2F6445EF">
      <w:pPr>
        <w:pStyle w:val="17"/>
        <w:numPr>
          <w:ilvl w:val="0"/>
          <w:numId w:val="0"/>
        </w:numPr>
        <w:bidi w:val="0"/>
        <w:ind w:left="420" w:leftChars="200"/>
        <w:jc w:val="left"/>
        <w:rPr>
          <w:rFonts w:hint="eastAsia"/>
          <w:lang w:eastAsia="zh-CN"/>
        </w:rPr>
      </w:pPr>
    </w:p>
    <w:p w14:paraId="014F990A">
      <w:pPr>
        <w:pStyle w:val="17"/>
        <w:numPr>
          <w:ilvl w:val="0"/>
          <w:numId w:val="0"/>
        </w:numPr>
        <w:bidi w:val="0"/>
        <w:ind w:left="420" w:leftChars="200"/>
        <w:jc w:val="left"/>
        <w:rPr>
          <w:rFonts w:hint="eastAsia"/>
          <w:lang w:eastAsia="zh-CN"/>
        </w:rPr>
      </w:pPr>
    </w:p>
    <w:p w14:paraId="74380A3A">
      <w:pPr>
        <w:pStyle w:val="17"/>
        <w:numPr>
          <w:ilvl w:val="0"/>
          <w:numId w:val="0"/>
        </w:numPr>
        <w:bidi w:val="0"/>
        <w:ind w:left="420" w:leftChars="200"/>
        <w:jc w:val="center"/>
        <w:rPr>
          <w:rFonts w:hint="eastAsia"/>
          <w:lang w:eastAsia="zh-CN"/>
        </w:rPr>
      </w:pPr>
    </w:p>
    <w:p w14:paraId="52481F31">
      <w:pPr>
        <w:pStyle w:val="17"/>
        <w:numPr>
          <w:ilvl w:val="0"/>
          <w:numId w:val="0"/>
        </w:numPr>
        <w:bidi w:val="0"/>
        <w:ind w:left="420" w:leftChars="200"/>
        <w:jc w:val="center"/>
        <w:rPr>
          <w:rFonts w:hint="eastAsia"/>
          <w:lang w:eastAsia="zh-CN"/>
        </w:rPr>
      </w:pPr>
    </w:p>
    <w:p w14:paraId="1B152696">
      <w:pPr>
        <w:pStyle w:val="17"/>
        <w:numPr>
          <w:ilvl w:val="0"/>
          <w:numId w:val="0"/>
        </w:numPr>
        <w:bidi w:val="0"/>
        <w:ind w:left="420" w:leftChars="200"/>
        <w:jc w:val="center"/>
        <w:rPr>
          <w:rFonts w:hint="eastAsia"/>
          <w:lang w:eastAsia="zh-CN"/>
        </w:rPr>
      </w:pPr>
    </w:p>
    <w:p w14:paraId="07829561">
      <w:pPr>
        <w:pStyle w:val="17"/>
        <w:numPr>
          <w:ilvl w:val="0"/>
          <w:numId w:val="0"/>
        </w:numPr>
        <w:bidi w:val="0"/>
        <w:ind w:left="420" w:leftChars="200"/>
        <w:jc w:val="center"/>
        <w:rPr>
          <w:rFonts w:hint="eastAsia"/>
          <w:lang w:eastAsia="zh-CN"/>
        </w:rPr>
      </w:pPr>
    </w:p>
    <w:p w14:paraId="616EFA24">
      <w:pPr>
        <w:pStyle w:val="17"/>
        <w:numPr>
          <w:ilvl w:val="0"/>
          <w:numId w:val="0"/>
        </w:numPr>
        <w:bidi w:val="0"/>
        <w:ind w:left="420" w:leftChars="200"/>
        <w:jc w:val="center"/>
        <w:rPr>
          <w:rFonts w:hint="eastAsia"/>
          <w:lang w:eastAsia="zh-CN"/>
        </w:rPr>
      </w:pPr>
    </w:p>
    <w:p w14:paraId="2E7718E2">
      <w:pPr>
        <w:pStyle w:val="17"/>
        <w:numPr>
          <w:ilvl w:val="0"/>
          <w:numId w:val="0"/>
        </w:numPr>
        <w:bidi w:val="0"/>
        <w:ind w:left="420" w:leftChars="200"/>
        <w:jc w:val="center"/>
        <w:rPr>
          <w:rFonts w:hint="eastAsia"/>
          <w:lang w:eastAsia="zh-CN"/>
        </w:rPr>
      </w:pPr>
    </w:p>
    <w:p w14:paraId="228B6DD3">
      <w:pPr>
        <w:pStyle w:val="17"/>
        <w:numPr>
          <w:ilvl w:val="0"/>
          <w:numId w:val="0"/>
        </w:numPr>
        <w:bidi w:val="0"/>
        <w:ind w:left="420" w:leftChars="200"/>
        <w:jc w:val="center"/>
        <w:rPr>
          <w:rFonts w:hint="eastAsia"/>
          <w:lang w:eastAsia="zh-CN"/>
        </w:rPr>
      </w:pPr>
      <w:r>
        <w:rPr>
          <w:rFonts w:hint="eastAsia"/>
          <w:lang w:eastAsia="zh-CN"/>
        </w:rPr>
        <w:t>第一部分</w:t>
      </w:r>
      <w:r>
        <w:rPr>
          <w:rFonts w:hint="eastAsia"/>
          <w:lang w:val="en-US" w:eastAsia="zh-CN"/>
        </w:rPr>
        <w:t xml:space="preserve">  </w:t>
      </w:r>
      <w:r>
        <w:rPr>
          <w:rFonts w:hint="eastAsia"/>
          <w:lang w:eastAsia="zh-CN"/>
        </w:rPr>
        <w:t>兴国县杰村乡卫生院概况</w:t>
      </w:r>
    </w:p>
    <w:p w14:paraId="1EA2DDAE">
      <w:pPr>
        <w:widowControl/>
        <w:spacing w:line="580" w:lineRule="exact"/>
        <w:jc w:val="left"/>
        <w:rPr>
          <w:rFonts w:asciiTheme="minorEastAsia" w:hAnsiTheme="minorEastAsia"/>
          <w:b/>
          <w:sz w:val="36"/>
          <w:szCs w:val="36"/>
        </w:rPr>
      </w:pPr>
    </w:p>
    <w:p w14:paraId="322E71C9">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5F34C98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rPr>
      </w:pPr>
      <w:r>
        <w:rPr>
          <w:rFonts w:hint="eastAsia" w:ascii="仿宋" w:hAnsi="仿宋" w:eastAsia="仿宋" w:cs="仿宋"/>
          <w:color w:val="auto"/>
          <w:sz w:val="32"/>
          <w:szCs w:val="32"/>
          <w:u w:val="none"/>
        </w:rPr>
        <w:t>兴国县</w:t>
      </w:r>
      <w:r>
        <w:rPr>
          <w:rFonts w:hint="eastAsia" w:ascii="仿宋" w:hAnsi="仿宋" w:eastAsia="仿宋" w:cs="仿宋"/>
          <w:color w:val="auto"/>
          <w:sz w:val="32"/>
          <w:szCs w:val="32"/>
          <w:u w:val="none"/>
          <w:lang w:val="en-US" w:eastAsia="zh-CN"/>
        </w:rPr>
        <w:t>杰村</w:t>
      </w:r>
      <w:r>
        <w:rPr>
          <w:rFonts w:hint="eastAsia" w:ascii="仿宋" w:hAnsi="仿宋" w:eastAsia="仿宋" w:cs="仿宋"/>
          <w:color w:val="auto"/>
          <w:sz w:val="32"/>
          <w:szCs w:val="32"/>
          <w:u w:val="none"/>
          <w:lang w:eastAsia="zh-CN"/>
        </w:rPr>
        <w:t>乡卫生</w:t>
      </w:r>
      <w:r>
        <w:rPr>
          <w:rFonts w:hint="eastAsia" w:ascii="仿宋" w:hAnsi="仿宋" w:eastAsia="仿宋" w:cs="仿宋"/>
          <w:color w:val="auto"/>
          <w:sz w:val="32"/>
          <w:szCs w:val="32"/>
          <w:u w:val="none"/>
        </w:rPr>
        <w:t>院是县设立的</w:t>
      </w:r>
      <w:r>
        <w:rPr>
          <w:rFonts w:hint="eastAsia" w:ascii="仿宋" w:hAnsi="仿宋" w:eastAsia="仿宋" w:cs="仿宋"/>
          <w:color w:val="auto"/>
          <w:sz w:val="32"/>
          <w:szCs w:val="32"/>
          <w:u w:val="none"/>
          <w:lang w:eastAsia="zh-CN"/>
        </w:rPr>
        <w:t>一</w:t>
      </w:r>
      <w:r>
        <w:rPr>
          <w:rFonts w:hint="eastAsia" w:ascii="仿宋" w:hAnsi="仿宋" w:eastAsia="仿宋" w:cs="仿宋"/>
          <w:color w:val="auto"/>
          <w:sz w:val="32"/>
          <w:szCs w:val="32"/>
          <w:u w:val="none"/>
        </w:rPr>
        <w:t>级医疗行政兼医疗预防工作的综合性机构，其任务是负责所在地区内医疗卫生工作，组织领导群众卫生运动，培训卫生技术人员</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养老服务。并对基层卫生医疗机构进行业务指导和会诊工作。是</w:t>
      </w:r>
      <w:r>
        <w:rPr>
          <w:rFonts w:hint="eastAsia" w:ascii="仿宋" w:hAnsi="仿宋" w:eastAsia="仿宋" w:cs="仿宋"/>
          <w:color w:val="auto"/>
          <w:sz w:val="32"/>
          <w:szCs w:val="32"/>
          <w:u w:val="none"/>
          <w:lang w:eastAsia="zh-CN"/>
        </w:rPr>
        <w:t>一</w:t>
      </w:r>
      <w:r>
        <w:rPr>
          <w:rFonts w:hint="eastAsia" w:ascii="仿宋" w:hAnsi="仿宋" w:eastAsia="仿宋" w:cs="仿宋"/>
          <w:color w:val="auto"/>
          <w:sz w:val="32"/>
          <w:szCs w:val="32"/>
          <w:u w:val="none"/>
        </w:rPr>
        <w:t>级医疗网点的重要环节，担负着医疗防疫，保健的重要任务，直接解决农村看病难看病贵的重要一关。我</w:t>
      </w:r>
      <w:r>
        <w:rPr>
          <w:rFonts w:hint="eastAsia" w:ascii="仿宋" w:hAnsi="仿宋" w:eastAsia="仿宋" w:cs="仿宋"/>
          <w:color w:val="auto"/>
          <w:sz w:val="32"/>
          <w:szCs w:val="32"/>
          <w:u w:val="none"/>
          <w:lang w:val="en-US" w:eastAsia="zh-CN"/>
        </w:rPr>
        <w:t>乡</w:t>
      </w:r>
      <w:r>
        <w:rPr>
          <w:rFonts w:hint="eastAsia" w:ascii="仿宋" w:hAnsi="仿宋" w:eastAsia="仿宋" w:cs="仿宋"/>
          <w:color w:val="auto"/>
          <w:sz w:val="32"/>
          <w:szCs w:val="32"/>
          <w:u w:val="none"/>
        </w:rPr>
        <w:t>卫生院应承担本</w:t>
      </w:r>
      <w:r>
        <w:rPr>
          <w:rFonts w:hint="eastAsia" w:ascii="仿宋" w:hAnsi="仿宋" w:eastAsia="仿宋" w:cs="仿宋"/>
          <w:color w:val="auto"/>
          <w:sz w:val="32"/>
          <w:szCs w:val="32"/>
          <w:u w:val="none"/>
          <w:lang w:eastAsia="zh-CN"/>
        </w:rPr>
        <w:t>乡</w:t>
      </w:r>
      <w:r>
        <w:rPr>
          <w:rFonts w:hint="eastAsia" w:ascii="仿宋" w:hAnsi="仿宋" w:eastAsia="仿宋" w:cs="仿宋"/>
          <w:color w:val="auto"/>
          <w:sz w:val="32"/>
          <w:szCs w:val="32"/>
          <w:u w:val="none"/>
        </w:rPr>
        <w:t>的各项医疗卫生服务和一定的卫生行政管理工作。</w:t>
      </w:r>
    </w:p>
    <w:p w14:paraId="3CE87259">
      <w:pPr>
        <w:pStyle w:val="17"/>
        <w:numPr>
          <w:ilvl w:val="0"/>
          <w:numId w:val="0"/>
        </w:numPr>
        <w:bidi w:val="0"/>
        <w:ind w:left="420" w:leftChars="200" w:firstLine="320" w:firstLineChars="100"/>
        <w:rPr>
          <w:rFonts w:hint="eastAsia"/>
        </w:rPr>
      </w:pPr>
      <w:r>
        <w:rPr>
          <w:rFonts w:hint="eastAsia"/>
        </w:rPr>
        <w:t>二、机构设置及人员情况</w:t>
      </w:r>
    </w:p>
    <w:p w14:paraId="4C0F1E9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2026年杰村乡卫生院</w:t>
      </w:r>
      <w:r>
        <w:rPr>
          <w:rFonts w:hint="eastAsia" w:ascii="仿宋" w:hAnsi="仿宋" w:eastAsia="仿宋" w:cs="仿宋"/>
          <w:color w:val="auto"/>
          <w:sz w:val="32"/>
          <w:szCs w:val="32"/>
          <w:u w:val="none"/>
          <w:lang w:eastAsia="zh-CN"/>
        </w:rPr>
        <w:t>单位内设</w:t>
      </w:r>
      <w:r>
        <w:rPr>
          <w:rFonts w:hint="eastAsia" w:ascii="仿宋" w:hAnsi="仿宋" w:eastAsia="仿宋" w:cs="仿宋"/>
          <w:color w:val="auto"/>
          <w:sz w:val="32"/>
          <w:szCs w:val="32"/>
          <w:u w:val="none"/>
          <w:lang w:val="en-US" w:eastAsia="zh-CN"/>
        </w:rPr>
        <w:t>科室10</w:t>
      </w:r>
      <w:r>
        <w:rPr>
          <w:rFonts w:hint="eastAsia" w:ascii="仿宋" w:hAnsi="仿宋" w:eastAsia="仿宋" w:cs="仿宋"/>
          <w:color w:val="auto"/>
          <w:sz w:val="32"/>
          <w:szCs w:val="32"/>
          <w:u w:val="none"/>
        </w:rPr>
        <w:t>个，包括：</w:t>
      </w:r>
      <w:r>
        <w:rPr>
          <w:rFonts w:hint="eastAsia" w:ascii="仿宋" w:hAnsi="仿宋" w:eastAsia="仿宋" w:cs="仿宋"/>
          <w:color w:val="auto"/>
          <w:sz w:val="32"/>
          <w:szCs w:val="32"/>
          <w:u w:val="none"/>
          <w:lang w:val="en-US" w:eastAsia="zh-CN"/>
        </w:rPr>
        <w:t>内外科、儿科、妇产科、B超室、收费室、护理组、中医馆、财务室、公卫科、办公室。</w:t>
      </w:r>
    </w:p>
    <w:p w14:paraId="05B448D8">
      <w:pPr>
        <w:pStyle w:val="18"/>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val="en-US" w:eastAsia="zh-CN"/>
        </w:rPr>
        <w:t>编制人数小计21人，其中：行政编制人数0人，参照公务员管理的事业编制人数0人，全部补助事业编制人数0人，自收自支编制人数0人，部分补助事业编制人数21人。实有人数小计25人，其中：在职人数小计21人（</w:t>
      </w:r>
      <w:r>
        <w:rPr>
          <w:rFonts w:hint="eastAsia" w:ascii="楷体" w:hAnsi="楷体" w:eastAsia="楷体" w:cs="楷体"/>
          <w:lang w:val="en-US" w:eastAsia="zh-CN"/>
        </w:rPr>
        <w:t>行政在职人数0人，参照公务员管理的事业单位在职人数0人，部分补助事业在职人数21人</w:t>
      </w:r>
      <w:r>
        <w:rPr>
          <w:rFonts w:hint="eastAsia"/>
          <w:lang w:val="en-US" w:eastAsia="zh-CN"/>
        </w:rPr>
        <w:t>）；离休人数小计0人；退休人数小计4人。</w:t>
      </w:r>
    </w:p>
    <w:p w14:paraId="235D4A1D">
      <w:pPr>
        <w:pStyle w:val="17"/>
        <w:numPr>
          <w:ilvl w:val="0"/>
          <w:numId w:val="0"/>
        </w:numPr>
        <w:bidi w:val="0"/>
        <w:jc w:val="center"/>
        <w:rPr>
          <w:rFonts w:hint="eastAsia"/>
          <w:lang w:eastAsia="zh-CN"/>
        </w:rPr>
      </w:pPr>
    </w:p>
    <w:p w14:paraId="0BE51342">
      <w:pPr>
        <w:pStyle w:val="17"/>
        <w:numPr>
          <w:ilvl w:val="0"/>
          <w:numId w:val="0"/>
        </w:numPr>
        <w:bidi w:val="0"/>
        <w:jc w:val="center"/>
        <w:rPr>
          <w:rFonts w:hint="eastAsia"/>
          <w:lang w:eastAsia="zh-CN"/>
        </w:rPr>
      </w:pPr>
    </w:p>
    <w:p w14:paraId="6EACFDBB">
      <w:pPr>
        <w:pStyle w:val="17"/>
        <w:numPr>
          <w:ilvl w:val="0"/>
          <w:numId w:val="0"/>
        </w:numPr>
        <w:bidi w:val="0"/>
        <w:jc w:val="center"/>
        <w:rPr>
          <w:rFonts w:hint="eastAsia"/>
          <w:lang w:eastAsia="zh-CN"/>
        </w:rPr>
      </w:pPr>
    </w:p>
    <w:p w14:paraId="7B9D98C3">
      <w:pPr>
        <w:pStyle w:val="17"/>
        <w:numPr>
          <w:ilvl w:val="0"/>
          <w:numId w:val="0"/>
        </w:numPr>
        <w:bidi w:val="0"/>
        <w:jc w:val="center"/>
        <w:rPr>
          <w:rFonts w:hint="eastAsia"/>
          <w:lang w:eastAsia="zh-CN"/>
        </w:rPr>
      </w:pPr>
    </w:p>
    <w:p w14:paraId="7041590B">
      <w:pPr>
        <w:pStyle w:val="17"/>
        <w:numPr>
          <w:ilvl w:val="0"/>
          <w:numId w:val="0"/>
        </w:numPr>
        <w:bidi w:val="0"/>
        <w:jc w:val="center"/>
        <w:rPr>
          <w:rFonts w:hint="eastAsia"/>
          <w:lang w:eastAsia="zh-CN"/>
        </w:rPr>
      </w:pPr>
      <w:r>
        <w:rPr>
          <w:rFonts w:hint="eastAsia"/>
          <w:lang w:eastAsia="zh-CN"/>
        </w:rPr>
        <w:t>第二部分</w:t>
      </w:r>
      <w:r>
        <w:rPr>
          <w:rFonts w:hint="eastAsia"/>
          <w:lang w:val="en-US" w:eastAsia="zh-CN"/>
        </w:rPr>
        <w:t xml:space="preserve">  </w:t>
      </w:r>
      <w:r>
        <w:rPr>
          <w:rFonts w:hint="eastAsia"/>
          <w:lang w:eastAsia="zh-CN"/>
        </w:rPr>
        <w:t>兴国县杰村乡卫生院2026年</w:t>
      </w:r>
      <w:r>
        <w:rPr>
          <w:rFonts w:hint="eastAsia"/>
          <w:lang w:val="en-US" w:eastAsia="zh-CN"/>
        </w:rPr>
        <w:t>单位</w:t>
      </w:r>
      <w:r>
        <w:rPr>
          <w:rFonts w:hint="eastAsia"/>
          <w:lang w:eastAsia="zh-CN"/>
        </w:rPr>
        <w:t>预算表</w:t>
      </w:r>
    </w:p>
    <w:p w14:paraId="65B7363A">
      <w:pPr>
        <w:pStyle w:val="17"/>
        <w:numPr>
          <w:ilvl w:val="0"/>
          <w:numId w:val="0"/>
        </w:numPr>
        <w:bidi w:val="0"/>
        <w:ind w:left="420" w:leftChars="200"/>
        <w:rPr>
          <w:rFonts w:hint="eastAsia"/>
          <w:lang w:eastAsia="zh-CN"/>
        </w:rPr>
      </w:pPr>
    </w:p>
    <w:p w14:paraId="3FAE0DBD">
      <w:pPr>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4152D30D">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1F7E866E">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76EE1FA0">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070643DE">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403032兴国县杰村乡卫生院</w:t>
            </w:r>
          </w:p>
        </w:tc>
        <w:tc>
          <w:tcPr>
            <w:tcW w:w="1655" w:type="pct"/>
            <w:noWrap/>
            <w:vAlign w:val="bottom"/>
          </w:tcPr>
          <w:p w14:paraId="076CBFB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3EE2D579">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05E99584">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3FE9A2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w:t>
            </w:r>
          </w:p>
        </w:tc>
        <w:tc>
          <w:tcPr>
            <w:tcW w:w="2485" w:type="pct"/>
            <w:gridSpan w:val="2"/>
            <w:tcBorders>
              <w:top w:val="single" w:color="000000" w:sz="4" w:space="0"/>
              <w:left w:val="nil"/>
              <w:bottom w:val="single" w:color="000000" w:sz="4" w:space="0"/>
              <w:right w:val="single" w:color="000000" w:sz="4" w:space="0"/>
            </w:tcBorders>
            <w:noWrap/>
            <w:vAlign w:val="center"/>
          </w:tcPr>
          <w:p w14:paraId="779B00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w:t>
            </w:r>
          </w:p>
        </w:tc>
      </w:tr>
      <w:tr w14:paraId="01BD8C10">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299271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517055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323B1D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0E1FDC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349A9AE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C9B190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3CF8DC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189.35</w:t>
            </w:r>
          </w:p>
        </w:tc>
        <w:tc>
          <w:tcPr>
            <w:tcW w:w="1655" w:type="pct"/>
            <w:tcBorders>
              <w:top w:val="nil"/>
              <w:left w:val="nil"/>
              <w:bottom w:val="single" w:color="000000" w:sz="4" w:space="0"/>
              <w:right w:val="single" w:color="000000" w:sz="4" w:space="0"/>
            </w:tcBorders>
            <w:noWrap/>
            <w:vAlign w:val="center"/>
          </w:tcPr>
          <w:p w14:paraId="2C6CEA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52C9E2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105.15</w:t>
            </w:r>
          </w:p>
        </w:tc>
      </w:tr>
      <w:tr w14:paraId="587B32B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2839D1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409EE2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189.35</w:t>
            </w:r>
          </w:p>
        </w:tc>
        <w:tc>
          <w:tcPr>
            <w:tcW w:w="1655" w:type="pct"/>
            <w:tcBorders>
              <w:top w:val="nil"/>
              <w:left w:val="nil"/>
              <w:bottom w:val="single" w:color="000000" w:sz="4" w:space="0"/>
              <w:right w:val="single" w:color="000000" w:sz="4" w:space="0"/>
            </w:tcBorders>
            <w:noWrap/>
            <w:vAlign w:val="center"/>
          </w:tcPr>
          <w:p w14:paraId="50B51B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6CEAAF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937.02</w:t>
            </w:r>
          </w:p>
        </w:tc>
      </w:tr>
      <w:tr w14:paraId="7904392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281B6A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09DC0C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3A9D8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5DBD74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24.00</w:t>
            </w:r>
          </w:p>
        </w:tc>
      </w:tr>
      <w:tr w14:paraId="21EFBB3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4334AC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2F5AA7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76E6C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B4689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C13363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06F71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2DB3F3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C1FE8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9BC0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F2E5A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5B4F29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1EA645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876.82</w:t>
            </w:r>
          </w:p>
        </w:tc>
        <w:tc>
          <w:tcPr>
            <w:tcW w:w="1655" w:type="pct"/>
            <w:tcBorders>
              <w:top w:val="nil"/>
              <w:left w:val="nil"/>
              <w:bottom w:val="single" w:color="000000" w:sz="4" w:space="0"/>
              <w:right w:val="single" w:color="000000" w:sz="4" w:space="0"/>
            </w:tcBorders>
            <w:noWrap/>
            <w:vAlign w:val="center"/>
          </w:tcPr>
          <w:p w14:paraId="749E88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EB59B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E655B6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B29ADB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635074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4B14A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072BC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2378E8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C71335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3783FC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003AB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B7D7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43DF19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70CC5E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4633A0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F80CC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715BB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0268D2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D4C1FB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1A7E27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25B93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7C27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352936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248254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4156F6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AB8B4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A2B2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DA1A65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D70F8F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3AD4F5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32CCB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462C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6E0F71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03D02A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CACC1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9C664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6ACCC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C5B67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769FA6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3F6C0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F8FCB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5F4F6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86F076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BAE99C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0F76E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94A1D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1C5D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9EAA8C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3B824D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5CD49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214CB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172C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6DD9A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7341B4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70F09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74334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A266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F77F8F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75739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ECD67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8A129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58488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1E5B73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8BC1E4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03D53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7D5F8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104A4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02F0A0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E890F9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16C4A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8B138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3FD91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52B3B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476C7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F54E9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0E124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9E96D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EBCDF8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A16E97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78DA2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1538E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BF5D1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C1554A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765272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D117A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1681F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5EEB2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0448F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1BAE95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ECE54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65E16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AF72F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62A62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C0561A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D449E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B0518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F7E1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59C758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618E34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E4E6B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54FD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2E420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0E73A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D27B5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63577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6F6F0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A8657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20BEC8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9E668A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43B89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B1A917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6F0FB9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4B759F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35D9EC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B1C46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C8EDE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6DD990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F00F30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601E70A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1D3296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1,066.17</w:t>
            </w:r>
          </w:p>
        </w:tc>
        <w:tc>
          <w:tcPr>
            <w:tcW w:w="1655" w:type="pct"/>
            <w:tcBorders>
              <w:top w:val="nil"/>
              <w:left w:val="nil"/>
              <w:bottom w:val="single" w:color="auto" w:sz="4" w:space="0"/>
              <w:right w:val="single" w:color="000000" w:sz="4" w:space="0"/>
            </w:tcBorders>
            <w:noWrap/>
            <w:vAlign w:val="center"/>
          </w:tcPr>
          <w:p w14:paraId="3B93880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2579D6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1,066.17</w:t>
            </w:r>
          </w:p>
        </w:tc>
      </w:tr>
      <w:tr w14:paraId="165679ED">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359BCDA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3ABCE2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60CDFAD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4CB89F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37233BB9">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02A1F63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1FADB5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4119EAF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05F6B2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1AE2C23">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EE25CD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4F6B21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1,066.17</w:t>
            </w:r>
          </w:p>
        </w:tc>
        <w:tc>
          <w:tcPr>
            <w:tcW w:w="1655" w:type="pct"/>
            <w:tcBorders>
              <w:top w:val="single" w:color="auto" w:sz="4" w:space="0"/>
              <w:left w:val="single" w:color="auto" w:sz="4" w:space="0"/>
              <w:bottom w:val="single" w:color="auto" w:sz="4" w:space="0"/>
              <w:right w:val="single" w:color="auto" w:sz="4" w:space="0"/>
            </w:tcBorders>
            <w:noWrap/>
            <w:vAlign w:val="center"/>
          </w:tcPr>
          <w:p w14:paraId="2E4D0F7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02864F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1,066.17</w:t>
            </w:r>
          </w:p>
        </w:tc>
      </w:tr>
    </w:tbl>
    <w:p w14:paraId="68064102">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6E09E32C">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0713DAE9">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48E537AF">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6E6B7490">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填报单位：403032兴国县杰村乡卫生院</w:t>
            </w:r>
          </w:p>
        </w:tc>
        <w:tc>
          <w:tcPr>
            <w:tcW w:w="366" w:type="pct"/>
            <w:tcBorders>
              <w:top w:val="nil"/>
              <w:left w:val="nil"/>
              <w:bottom w:val="single" w:color="auto" w:sz="4" w:space="0"/>
              <w:right w:val="nil"/>
            </w:tcBorders>
            <w:shd w:val="clear" w:color="auto" w:fill="auto"/>
            <w:noWrap/>
            <w:vAlign w:val="bottom"/>
          </w:tcPr>
          <w:p w14:paraId="344D7872">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6FEF420F">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694F1781">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790329FE">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0446B8B8">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3241C991">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1A66C409">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355C7B1C">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B107097">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17AA7C44">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6DE0B419">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BC18A4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32763F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5E3014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D62720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F947CD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7EC509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38B558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934176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53E26A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3D4B47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626C9EA2">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22E0F26E">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6B440294">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77372E96">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6B0BBDE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1168385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56963A7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35F6454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77DF2796">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392891B4">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0FAA4D4F">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6269C5D1">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6FC25230">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9CDC058">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6A28EE06">
            <w:pPr>
              <w:widowControl/>
              <w:jc w:val="left"/>
              <w:rPr>
                <w:rFonts w:ascii="宋体" w:hAnsi="宋体" w:eastAsia="宋体" w:cs="Arial"/>
                <w:color w:val="000000"/>
                <w:kern w:val="0"/>
                <w:sz w:val="13"/>
                <w:szCs w:val="13"/>
              </w:rPr>
            </w:pPr>
          </w:p>
        </w:tc>
      </w:tr>
      <w:tr w14:paraId="608F1E9E">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9FBAF3">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1BD133">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56AFB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7C8BA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EEF33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66105B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34AE2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2C395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CB531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E9314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0BC0D9">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0358B5">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145151">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201BC9">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5AA8C837">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29377F">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兴国县杰村乡卫生院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D504E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1,066.17</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F90E4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E6938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189.35</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261B8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189.35</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DDD9B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67AE0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F1959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43BBB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876.82</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F11B8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FAA57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71AB7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B4E94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6F443A1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57DFE870">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5CF3CA5B">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3A5C66DF">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147DB940">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7F20B78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：403032兴国县杰村乡卫生院</w:t>
            </w:r>
          </w:p>
        </w:tc>
        <w:tc>
          <w:tcPr>
            <w:tcW w:w="914" w:type="pct"/>
            <w:tcBorders>
              <w:top w:val="nil"/>
              <w:left w:val="nil"/>
              <w:bottom w:val="nil"/>
              <w:right w:val="nil"/>
            </w:tcBorders>
            <w:shd w:val="clear" w:color="auto" w:fill="auto"/>
            <w:noWrap/>
            <w:vAlign w:val="bottom"/>
          </w:tcPr>
          <w:p w14:paraId="7BFC876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12D97C1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3A63F61B">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7519EE6">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FA9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5E5479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242352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016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32BDCC7">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24A6C9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74142913">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914" w:type="pct"/>
            <w:vMerge w:val="continue"/>
            <w:tcBorders>
              <w:top w:val="single" w:color="000000" w:sz="4" w:space="0"/>
              <w:left w:val="single" w:color="000000" w:sz="4" w:space="0"/>
              <w:bottom w:val="single" w:color="000000" w:sz="4" w:space="0"/>
              <w:right w:val="nil"/>
            </w:tcBorders>
            <w:vAlign w:val="center"/>
          </w:tcPr>
          <w:p w14:paraId="6FBED03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42EEFBB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63089657">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1AB22F57">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4C2424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537CF9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43BF44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24B714D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10ED6A4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716A8AE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BDAB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D00B0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F5E4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1,066.17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696AE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1,066.17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4FF37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86F86D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8FF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72A15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9E613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105.15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D51B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105.15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9C2F4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FE54E8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84E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97B21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D308F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37.95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8FF07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37.95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571DB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268F14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36C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50D0A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9E917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2BE84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B1690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D83164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702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AF0C4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B4D87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8684F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E94B3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7E6294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459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F7541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1361C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F3547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DE641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1C1E4E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0AA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22C5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69633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A4884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67FF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8EDE32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F8D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54B9D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35433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9E130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EC11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C8BA90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06F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21838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6A35E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8D145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6F30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C7D8C3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609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2195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A78F4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26EE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891DA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5127A8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E1E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F30A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47BAF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937.02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E13D3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937.02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4A79C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E9A8B4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453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21AFA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60D54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926.79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1B258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926.79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1127D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F23664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070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9E14D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A9AEC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926.79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25E44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926.79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32715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EC73A5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5ED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39932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7A79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789A3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10.23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C3CF6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A116D9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494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BA78F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60B7E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2B2AA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57D38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152E57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294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0316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F4DBC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D08C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FE657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6C1415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738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90313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34F19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12A69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6381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E5274C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719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B5E36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3E66E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4B348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E085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62DE1B5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3612D3D9">
        <w:tblPrEx>
          <w:tblCellMar>
            <w:top w:w="0" w:type="dxa"/>
            <w:left w:w="108" w:type="dxa"/>
            <w:bottom w:w="0" w:type="dxa"/>
            <w:right w:w="108" w:type="dxa"/>
          </w:tblCellMar>
        </w:tblPrEx>
        <w:trPr>
          <w:trHeight w:val="585" w:hRule="atLeast"/>
          <w:tblHeader/>
        </w:trPr>
        <w:tc>
          <w:tcPr>
            <w:tcW w:w="5000" w:type="pct"/>
            <w:gridSpan w:val="7"/>
            <w:noWrap/>
            <w:vAlign w:val="center"/>
          </w:tcPr>
          <w:p w14:paraId="3CF68DEE">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150A2D1E">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298F85C4">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403032兴国县杰村乡卫生院</w:t>
            </w:r>
          </w:p>
        </w:tc>
        <w:tc>
          <w:tcPr>
            <w:tcW w:w="577" w:type="pct"/>
            <w:noWrap/>
            <w:vAlign w:val="bottom"/>
          </w:tcPr>
          <w:p w14:paraId="664163A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50C721D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3A19716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186D0E7B">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047D1DB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59E26740">
            <w:pPr>
              <w:widowControl/>
              <w:snapToGrid w:val="0"/>
              <w:jc w:val="center"/>
              <w:textAlignment w:val="center"/>
              <w:rPr>
                <w:rFonts w:hint="eastAsia" w:asciiTheme="minorEastAsia" w:hAnsiTheme="minorEastAsia" w:eastAsiaTheme="minorEastAsia" w:cstheme="minorEastAsia"/>
                <w:color w:val="000000"/>
                <w:kern w:val="0"/>
                <w:sz w:val="21"/>
                <w:szCs w:val="21"/>
                <w:lang w:eastAsia="zh-CN" w:bidi="ar"/>
              </w:rPr>
            </w:pPr>
            <w:r>
              <w:rPr>
                <w:rFonts w:hint="eastAsia" w:asciiTheme="minorEastAsia" w:hAnsiTheme="minorEastAsia" w:eastAsiaTheme="minorEastAsia" w:cstheme="minorEastAsia"/>
                <w:color w:val="000000"/>
                <w:kern w:val="0"/>
                <w:sz w:val="21"/>
                <w:szCs w:val="21"/>
                <w:lang w:bidi="ar"/>
              </w:rPr>
              <w:t>支出</w:t>
            </w:r>
          </w:p>
        </w:tc>
      </w:tr>
      <w:tr w14:paraId="764F5FB4">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67DBF74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53B88E8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27BEE7C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5CB1646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20315A1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410E07D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07F6428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6A35167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C5EF2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079C730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189.35</w:t>
            </w:r>
          </w:p>
        </w:tc>
        <w:tc>
          <w:tcPr>
            <w:tcW w:w="948" w:type="pct"/>
            <w:tcBorders>
              <w:top w:val="nil"/>
              <w:left w:val="nil"/>
              <w:bottom w:val="single" w:color="000000" w:sz="4" w:space="0"/>
              <w:right w:val="single" w:color="000000" w:sz="4" w:space="0"/>
            </w:tcBorders>
            <w:noWrap/>
            <w:vAlign w:val="center"/>
          </w:tcPr>
          <w:p w14:paraId="6D84AF5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76D72C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32.19</w:t>
            </w:r>
          </w:p>
        </w:tc>
        <w:tc>
          <w:tcPr>
            <w:tcW w:w="612" w:type="pct"/>
            <w:tcBorders>
              <w:top w:val="nil"/>
              <w:left w:val="nil"/>
              <w:bottom w:val="single" w:color="000000" w:sz="4" w:space="0"/>
              <w:right w:val="single" w:color="000000" w:sz="4" w:space="0"/>
            </w:tcBorders>
            <w:noWrap/>
            <w:vAlign w:val="center"/>
          </w:tcPr>
          <w:p w14:paraId="2FDE5B3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32.19</w:t>
            </w:r>
          </w:p>
        </w:tc>
        <w:tc>
          <w:tcPr>
            <w:tcW w:w="602" w:type="pct"/>
            <w:tcBorders>
              <w:top w:val="nil"/>
              <w:left w:val="nil"/>
              <w:bottom w:val="single" w:color="000000" w:sz="4" w:space="0"/>
              <w:right w:val="single" w:color="000000" w:sz="4" w:space="0"/>
            </w:tcBorders>
            <w:noWrap/>
            <w:vAlign w:val="center"/>
          </w:tcPr>
          <w:p w14:paraId="5FB8104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5152A16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73DE9AA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9F0B6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473C112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189.35</w:t>
            </w:r>
          </w:p>
        </w:tc>
        <w:tc>
          <w:tcPr>
            <w:tcW w:w="948" w:type="pct"/>
            <w:tcBorders>
              <w:top w:val="nil"/>
              <w:left w:val="single" w:color="000000" w:sz="4" w:space="0"/>
              <w:bottom w:val="single" w:color="000000" w:sz="4" w:space="0"/>
              <w:right w:val="single" w:color="000000" w:sz="4" w:space="0"/>
            </w:tcBorders>
            <w:noWrap/>
            <w:vAlign w:val="center"/>
          </w:tcPr>
          <w:p w14:paraId="478B8276">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37C1F7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157.16</w:t>
            </w:r>
          </w:p>
        </w:tc>
        <w:tc>
          <w:tcPr>
            <w:tcW w:w="612" w:type="pct"/>
            <w:tcBorders>
              <w:top w:val="nil"/>
              <w:left w:val="nil"/>
              <w:bottom w:val="single" w:color="000000" w:sz="4" w:space="0"/>
              <w:right w:val="single" w:color="000000" w:sz="4" w:space="0"/>
            </w:tcBorders>
            <w:noWrap/>
            <w:vAlign w:val="center"/>
          </w:tcPr>
          <w:p w14:paraId="111F81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157.16</w:t>
            </w:r>
          </w:p>
        </w:tc>
        <w:tc>
          <w:tcPr>
            <w:tcW w:w="602" w:type="pct"/>
            <w:tcBorders>
              <w:top w:val="nil"/>
              <w:left w:val="nil"/>
              <w:bottom w:val="single" w:color="000000" w:sz="4" w:space="0"/>
              <w:right w:val="single" w:color="000000" w:sz="4" w:space="0"/>
            </w:tcBorders>
            <w:noWrap/>
            <w:vAlign w:val="center"/>
          </w:tcPr>
          <w:p w14:paraId="6F67E8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637A42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7B3617B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A8CBB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16577D5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479B8D1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BDA31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3ABE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DC04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530DC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C1F34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5FE46A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国有资本经营预算收入</w:t>
            </w:r>
          </w:p>
        </w:tc>
        <w:tc>
          <w:tcPr>
            <w:tcW w:w="657" w:type="pct"/>
            <w:tcBorders>
              <w:top w:val="nil"/>
              <w:left w:val="nil"/>
              <w:bottom w:val="single" w:color="000000" w:sz="4" w:space="0"/>
              <w:right w:val="single" w:color="000000" w:sz="4" w:space="0"/>
            </w:tcBorders>
            <w:vAlign w:val="center"/>
          </w:tcPr>
          <w:p w14:paraId="0F52DC9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6DEA2F5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81E3D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D841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5E5E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73CB8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F1772E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76EC8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EDF52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95BA0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04C95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E6030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8B4D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739A4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16FD90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09AF9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F34EE4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3A482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C2826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107A1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A6BE3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DE2B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35C842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2D324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B78E77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C7E37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7AC46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67226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B0FE4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67B72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31A18C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329818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75DC4F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1A29B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35105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F199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33AB6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8BD43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379FE9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1D945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5A60D2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EB335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FF602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6E4D6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3BFBD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E8359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B42697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43900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A0E21C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36706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5A2D4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52BB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E9F3D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B2CC9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42565E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73225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B0A8EC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0B737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D3EF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49503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D006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368A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F6462A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1C9D2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D497E6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EA2FE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A6AAD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10496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C0B63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840EC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A6A232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5FC8E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8536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213E8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E8613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994D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92264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1D4E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139367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2B5888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999D8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A1D33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860EE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7132B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63E2C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957B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86C16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1E931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D8BF00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ABC17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502A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B054B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5DA7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8BDBD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1838B2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4871C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6DEF5F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C0E43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2D70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8F0F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B1441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0E583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65B12F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CCB59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7AF043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DB9DA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FB7D2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5A426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0138C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E0800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0A1602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19746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3633F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EB3DB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524BE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74209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2ABC8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81865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8940BE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04A46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D58342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C90D0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54DAD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9D22F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ECE05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0534A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42D138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02314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ADB66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00F5F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37F50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78942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2561D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28901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C023E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97B85D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6027EF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8FB6A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9FEEF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963E8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80C69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11CA6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393CE3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F6A3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51835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0B002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E64C6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0E300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29DE8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D1AFD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71A625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EC19D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2DCA53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AD19E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1DD3F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C2838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1C8A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717D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989504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242AEB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9CA630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D02ED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93363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870A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D97E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E87DE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422D828">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0E639A8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75BDFE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45E45C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6E40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5C2B2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8703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8204F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EFF315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C2C5FA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50FC4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D2AC8B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49FE2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14F8F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3E954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848AE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A24A25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C1BAE6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EFE657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55DDC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518ED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4FBB7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6BAE7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55067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48103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1A48D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03EB6C0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2A4A35F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2C680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4761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9A631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07C45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2777C7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005DA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8528B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DAE7E9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7B774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DA84D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1AF0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04136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9AE9AF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2D6395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11A68A4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5895C17C">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54D727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E3129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47423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EA3B7A3">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328A36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335CF155">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3180523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040D486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1E2CCD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3D5813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0008A1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561366B6">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7325971">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E31592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7E932B1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1C8F79F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652B54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496B73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5B5557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38037987">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B05D41A">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87AE21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12BAFC9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189.35</w:t>
            </w:r>
          </w:p>
        </w:tc>
        <w:tc>
          <w:tcPr>
            <w:tcW w:w="948" w:type="pct"/>
            <w:tcBorders>
              <w:top w:val="single" w:color="auto" w:sz="4" w:space="0"/>
              <w:left w:val="single" w:color="auto" w:sz="4" w:space="0"/>
              <w:bottom w:val="single" w:color="auto" w:sz="4" w:space="0"/>
              <w:right w:val="single" w:color="auto" w:sz="4" w:space="0"/>
            </w:tcBorders>
            <w:noWrap/>
            <w:vAlign w:val="center"/>
          </w:tcPr>
          <w:p w14:paraId="3BA3F6C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5329CF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189.35</w:t>
            </w:r>
          </w:p>
        </w:tc>
        <w:tc>
          <w:tcPr>
            <w:tcW w:w="612" w:type="pct"/>
            <w:tcBorders>
              <w:top w:val="single" w:color="auto" w:sz="4" w:space="0"/>
              <w:left w:val="single" w:color="auto" w:sz="4" w:space="0"/>
              <w:bottom w:val="single" w:color="auto" w:sz="4" w:space="0"/>
              <w:right w:val="single" w:color="auto" w:sz="4" w:space="0"/>
            </w:tcBorders>
            <w:noWrap/>
            <w:vAlign w:val="center"/>
          </w:tcPr>
          <w:p w14:paraId="66CCCD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189.35</w:t>
            </w:r>
          </w:p>
        </w:tc>
        <w:tc>
          <w:tcPr>
            <w:tcW w:w="602" w:type="pct"/>
            <w:tcBorders>
              <w:top w:val="single" w:color="auto" w:sz="4" w:space="0"/>
              <w:left w:val="single" w:color="auto" w:sz="4" w:space="0"/>
              <w:bottom w:val="single" w:color="auto" w:sz="4" w:space="0"/>
              <w:right w:val="single" w:color="auto" w:sz="4" w:space="0"/>
            </w:tcBorders>
            <w:noWrap/>
            <w:vAlign w:val="center"/>
          </w:tcPr>
          <w:p w14:paraId="2ECFA9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5AC73F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2CD4067A">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252F3BB7">
        <w:tblPrEx>
          <w:tblCellMar>
            <w:top w:w="0" w:type="dxa"/>
            <w:left w:w="108" w:type="dxa"/>
            <w:bottom w:w="0" w:type="dxa"/>
            <w:right w:w="108" w:type="dxa"/>
          </w:tblCellMar>
        </w:tblPrEx>
        <w:trPr>
          <w:trHeight w:val="585" w:hRule="atLeast"/>
          <w:tblHeader/>
        </w:trPr>
        <w:tc>
          <w:tcPr>
            <w:tcW w:w="5000" w:type="pct"/>
            <w:gridSpan w:val="5"/>
            <w:noWrap/>
            <w:vAlign w:val="center"/>
          </w:tcPr>
          <w:p w14:paraId="2E669196">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30ECEDD9">
        <w:tblPrEx>
          <w:tblCellMar>
            <w:top w:w="0" w:type="dxa"/>
            <w:left w:w="108" w:type="dxa"/>
            <w:bottom w:w="0" w:type="dxa"/>
            <w:right w:w="108" w:type="dxa"/>
          </w:tblCellMar>
        </w:tblPrEx>
        <w:trPr>
          <w:trHeight w:val="420" w:hRule="atLeast"/>
          <w:tblHeader/>
        </w:trPr>
        <w:tc>
          <w:tcPr>
            <w:tcW w:w="2433" w:type="pct"/>
            <w:gridSpan w:val="2"/>
            <w:noWrap/>
            <w:vAlign w:val="center"/>
          </w:tcPr>
          <w:p w14:paraId="06891E5B">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403032兴国县杰村乡卫生院</w:t>
            </w:r>
          </w:p>
        </w:tc>
        <w:tc>
          <w:tcPr>
            <w:tcW w:w="1056" w:type="pct"/>
            <w:noWrap/>
            <w:vAlign w:val="bottom"/>
          </w:tcPr>
          <w:p w14:paraId="48078E1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24AF16C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6ECE377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5CD008F">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001C27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3CA70F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F95CF37">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353528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6F9E0B7C">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56" w:type="pct"/>
            <w:tcBorders>
              <w:top w:val="nil"/>
              <w:left w:val="nil"/>
              <w:bottom w:val="single" w:color="000000" w:sz="4" w:space="0"/>
              <w:right w:val="single" w:color="000000" w:sz="4" w:space="0"/>
            </w:tcBorders>
            <w:noWrap/>
            <w:vAlign w:val="center"/>
          </w:tcPr>
          <w:p w14:paraId="41B061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1CEAE3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214562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B81CF14">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10480F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6CD0D1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3F1837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1CF0324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79F6157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2BA807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E625D1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5210C8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541B8B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189.35</w:t>
            </w:r>
          </w:p>
        </w:tc>
        <w:tc>
          <w:tcPr>
            <w:tcW w:w="684" w:type="pct"/>
            <w:tcBorders>
              <w:top w:val="single" w:color="000000" w:sz="4" w:space="0"/>
              <w:left w:val="nil"/>
              <w:bottom w:val="single" w:color="000000" w:sz="4" w:space="0"/>
              <w:right w:val="single" w:color="000000" w:sz="4" w:space="0"/>
            </w:tcBorders>
            <w:noWrap/>
            <w:vAlign w:val="center"/>
          </w:tcPr>
          <w:p w14:paraId="07820D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189.35</w:t>
            </w:r>
          </w:p>
        </w:tc>
        <w:tc>
          <w:tcPr>
            <w:tcW w:w="825" w:type="pct"/>
            <w:tcBorders>
              <w:top w:val="single" w:color="000000" w:sz="4" w:space="0"/>
              <w:left w:val="nil"/>
              <w:bottom w:val="single" w:color="000000" w:sz="4" w:space="0"/>
              <w:right w:val="single" w:color="000000" w:sz="4" w:space="0"/>
            </w:tcBorders>
            <w:noWrap/>
            <w:vAlign w:val="center"/>
          </w:tcPr>
          <w:p w14:paraId="716048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A50342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2FCCD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108C53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91E75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32.19</w:t>
            </w:r>
          </w:p>
        </w:tc>
        <w:tc>
          <w:tcPr>
            <w:tcW w:w="684" w:type="pct"/>
            <w:tcBorders>
              <w:top w:val="single" w:color="000000" w:sz="4" w:space="0"/>
              <w:left w:val="nil"/>
              <w:bottom w:val="single" w:color="000000" w:sz="4" w:space="0"/>
              <w:right w:val="single" w:color="000000" w:sz="4" w:space="0"/>
            </w:tcBorders>
            <w:noWrap/>
            <w:vAlign w:val="center"/>
          </w:tcPr>
          <w:p w14:paraId="320DF1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32.19</w:t>
            </w:r>
          </w:p>
        </w:tc>
        <w:tc>
          <w:tcPr>
            <w:tcW w:w="825" w:type="pct"/>
            <w:tcBorders>
              <w:top w:val="single" w:color="000000" w:sz="4" w:space="0"/>
              <w:left w:val="nil"/>
              <w:bottom w:val="single" w:color="000000" w:sz="4" w:space="0"/>
              <w:right w:val="single" w:color="000000" w:sz="4" w:space="0"/>
            </w:tcBorders>
            <w:noWrap/>
            <w:vAlign w:val="center"/>
          </w:tcPr>
          <w:p w14:paraId="5402A7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BB3642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909E0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0BBC47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0A35A2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32.19</w:t>
            </w:r>
          </w:p>
        </w:tc>
        <w:tc>
          <w:tcPr>
            <w:tcW w:w="684" w:type="pct"/>
            <w:tcBorders>
              <w:top w:val="single" w:color="000000" w:sz="4" w:space="0"/>
              <w:left w:val="nil"/>
              <w:bottom w:val="single" w:color="000000" w:sz="4" w:space="0"/>
              <w:right w:val="single" w:color="000000" w:sz="4" w:space="0"/>
            </w:tcBorders>
            <w:noWrap/>
            <w:vAlign w:val="center"/>
          </w:tcPr>
          <w:p w14:paraId="44B211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32.19</w:t>
            </w:r>
          </w:p>
        </w:tc>
        <w:tc>
          <w:tcPr>
            <w:tcW w:w="825" w:type="pct"/>
            <w:tcBorders>
              <w:top w:val="single" w:color="000000" w:sz="4" w:space="0"/>
              <w:left w:val="nil"/>
              <w:bottom w:val="single" w:color="000000" w:sz="4" w:space="0"/>
              <w:right w:val="single" w:color="000000" w:sz="4" w:space="0"/>
            </w:tcBorders>
            <w:noWrap/>
            <w:vAlign w:val="center"/>
          </w:tcPr>
          <w:p w14:paraId="456AAC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1247C5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EB3F2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7B05CE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5E12EB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w:t>
            </w:r>
          </w:p>
        </w:tc>
        <w:tc>
          <w:tcPr>
            <w:tcW w:w="684" w:type="pct"/>
            <w:tcBorders>
              <w:top w:val="single" w:color="000000" w:sz="4" w:space="0"/>
              <w:left w:val="nil"/>
              <w:bottom w:val="single" w:color="000000" w:sz="4" w:space="0"/>
              <w:right w:val="single" w:color="000000" w:sz="4" w:space="0"/>
            </w:tcBorders>
            <w:noWrap/>
            <w:vAlign w:val="center"/>
          </w:tcPr>
          <w:p w14:paraId="56F8C5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w:t>
            </w:r>
          </w:p>
        </w:tc>
        <w:tc>
          <w:tcPr>
            <w:tcW w:w="825" w:type="pct"/>
            <w:tcBorders>
              <w:top w:val="single" w:color="000000" w:sz="4" w:space="0"/>
              <w:left w:val="nil"/>
              <w:bottom w:val="single" w:color="000000" w:sz="4" w:space="0"/>
              <w:right w:val="single" w:color="000000" w:sz="4" w:space="0"/>
            </w:tcBorders>
            <w:noWrap/>
            <w:vAlign w:val="center"/>
          </w:tcPr>
          <w:p w14:paraId="6EB774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4F3DC9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1AD0D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6C3113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7EF62D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19.86</w:t>
            </w:r>
          </w:p>
        </w:tc>
        <w:tc>
          <w:tcPr>
            <w:tcW w:w="684" w:type="pct"/>
            <w:tcBorders>
              <w:top w:val="single" w:color="000000" w:sz="4" w:space="0"/>
              <w:left w:val="nil"/>
              <w:bottom w:val="single" w:color="000000" w:sz="4" w:space="0"/>
              <w:right w:val="single" w:color="000000" w:sz="4" w:space="0"/>
            </w:tcBorders>
            <w:noWrap/>
            <w:vAlign w:val="center"/>
          </w:tcPr>
          <w:p w14:paraId="0FB5B0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19.86</w:t>
            </w:r>
          </w:p>
        </w:tc>
        <w:tc>
          <w:tcPr>
            <w:tcW w:w="825" w:type="pct"/>
            <w:tcBorders>
              <w:top w:val="single" w:color="000000" w:sz="4" w:space="0"/>
              <w:left w:val="nil"/>
              <w:bottom w:val="single" w:color="000000" w:sz="4" w:space="0"/>
              <w:right w:val="single" w:color="000000" w:sz="4" w:space="0"/>
            </w:tcBorders>
            <w:noWrap/>
            <w:vAlign w:val="center"/>
          </w:tcPr>
          <w:p w14:paraId="0080F7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B24AC2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2D746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163CD2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5E2432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9.93</w:t>
            </w:r>
          </w:p>
        </w:tc>
        <w:tc>
          <w:tcPr>
            <w:tcW w:w="684" w:type="pct"/>
            <w:tcBorders>
              <w:top w:val="single" w:color="000000" w:sz="4" w:space="0"/>
              <w:left w:val="nil"/>
              <w:bottom w:val="single" w:color="000000" w:sz="4" w:space="0"/>
              <w:right w:val="single" w:color="000000" w:sz="4" w:space="0"/>
            </w:tcBorders>
            <w:noWrap/>
            <w:vAlign w:val="center"/>
          </w:tcPr>
          <w:p w14:paraId="55758A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9.93</w:t>
            </w:r>
          </w:p>
        </w:tc>
        <w:tc>
          <w:tcPr>
            <w:tcW w:w="825" w:type="pct"/>
            <w:tcBorders>
              <w:top w:val="single" w:color="000000" w:sz="4" w:space="0"/>
              <w:left w:val="nil"/>
              <w:bottom w:val="single" w:color="000000" w:sz="4" w:space="0"/>
              <w:right w:val="single" w:color="000000" w:sz="4" w:space="0"/>
            </w:tcBorders>
            <w:noWrap/>
            <w:vAlign w:val="center"/>
          </w:tcPr>
          <w:p w14:paraId="04E20B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BE193D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8248D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189EDA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5AF91A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157.16</w:t>
            </w:r>
          </w:p>
        </w:tc>
        <w:tc>
          <w:tcPr>
            <w:tcW w:w="684" w:type="pct"/>
            <w:tcBorders>
              <w:top w:val="single" w:color="000000" w:sz="4" w:space="0"/>
              <w:left w:val="nil"/>
              <w:bottom w:val="single" w:color="000000" w:sz="4" w:space="0"/>
              <w:right w:val="single" w:color="000000" w:sz="4" w:space="0"/>
            </w:tcBorders>
            <w:noWrap/>
            <w:vAlign w:val="center"/>
          </w:tcPr>
          <w:p w14:paraId="6B52C5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157.16</w:t>
            </w:r>
          </w:p>
        </w:tc>
        <w:tc>
          <w:tcPr>
            <w:tcW w:w="825" w:type="pct"/>
            <w:tcBorders>
              <w:top w:val="single" w:color="000000" w:sz="4" w:space="0"/>
              <w:left w:val="nil"/>
              <w:bottom w:val="single" w:color="000000" w:sz="4" w:space="0"/>
              <w:right w:val="single" w:color="000000" w:sz="4" w:space="0"/>
            </w:tcBorders>
            <w:noWrap/>
            <w:vAlign w:val="center"/>
          </w:tcPr>
          <w:p w14:paraId="4CFFB3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B55DEE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351B7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492897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75A6BA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150.13</w:t>
            </w:r>
          </w:p>
        </w:tc>
        <w:tc>
          <w:tcPr>
            <w:tcW w:w="684" w:type="pct"/>
            <w:tcBorders>
              <w:top w:val="single" w:color="000000" w:sz="4" w:space="0"/>
              <w:left w:val="nil"/>
              <w:bottom w:val="single" w:color="000000" w:sz="4" w:space="0"/>
              <w:right w:val="single" w:color="000000" w:sz="4" w:space="0"/>
            </w:tcBorders>
            <w:noWrap/>
            <w:vAlign w:val="center"/>
          </w:tcPr>
          <w:p w14:paraId="152C5B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150.13</w:t>
            </w:r>
          </w:p>
        </w:tc>
        <w:tc>
          <w:tcPr>
            <w:tcW w:w="825" w:type="pct"/>
            <w:tcBorders>
              <w:top w:val="single" w:color="000000" w:sz="4" w:space="0"/>
              <w:left w:val="nil"/>
              <w:bottom w:val="single" w:color="000000" w:sz="4" w:space="0"/>
              <w:right w:val="single" w:color="000000" w:sz="4" w:space="0"/>
            </w:tcBorders>
            <w:noWrap/>
            <w:vAlign w:val="center"/>
          </w:tcPr>
          <w:p w14:paraId="5511A4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463E57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D78A8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3A79F6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1F993C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150.13</w:t>
            </w:r>
          </w:p>
        </w:tc>
        <w:tc>
          <w:tcPr>
            <w:tcW w:w="684" w:type="pct"/>
            <w:tcBorders>
              <w:top w:val="single" w:color="000000" w:sz="4" w:space="0"/>
              <w:left w:val="nil"/>
              <w:bottom w:val="single" w:color="000000" w:sz="4" w:space="0"/>
              <w:right w:val="single" w:color="000000" w:sz="4" w:space="0"/>
            </w:tcBorders>
            <w:noWrap/>
            <w:vAlign w:val="center"/>
          </w:tcPr>
          <w:p w14:paraId="236D8B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150.13</w:t>
            </w:r>
          </w:p>
        </w:tc>
        <w:tc>
          <w:tcPr>
            <w:tcW w:w="825" w:type="pct"/>
            <w:tcBorders>
              <w:top w:val="single" w:color="000000" w:sz="4" w:space="0"/>
              <w:left w:val="nil"/>
              <w:bottom w:val="single" w:color="000000" w:sz="4" w:space="0"/>
              <w:right w:val="single" w:color="000000" w:sz="4" w:space="0"/>
            </w:tcBorders>
            <w:noWrap/>
            <w:vAlign w:val="center"/>
          </w:tcPr>
          <w:p w14:paraId="0FF3F0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47C21A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46B56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155FF9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519245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7.03</w:t>
            </w:r>
          </w:p>
        </w:tc>
        <w:tc>
          <w:tcPr>
            <w:tcW w:w="684" w:type="pct"/>
            <w:tcBorders>
              <w:top w:val="single" w:color="000000" w:sz="4" w:space="0"/>
              <w:left w:val="nil"/>
              <w:bottom w:val="single" w:color="000000" w:sz="4" w:space="0"/>
              <w:right w:val="single" w:color="000000" w:sz="4" w:space="0"/>
            </w:tcBorders>
            <w:noWrap/>
            <w:vAlign w:val="center"/>
          </w:tcPr>
          <w:p w14:paraId="212618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7.03</w:t>
            </w:r>
          </w:p>
        </w:tc>
        <w:tc>
          <w:tcPr>
            <w:tcW w:w="825" w:type="pct"/>
            <w:tcBorders>
              <w:top w:val="single" w:color="000000" w:sz="4" w:space="0"/>
              <w:left w:val="nil"/>
              <w:bottom w:val="single" w:color="000000" w:sz="4" w:space="0"/>
              <w:right w:val="single" w:color="000000" w:sz="4" w:space="0"/>
            </w:tcBorders>
            <w:noWrap/>
            <w:vAlign w:val="center"/>
          </w:tcPr>
          <w:p w14:paraId="2268D9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7E33A8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4E745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0158A4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182A53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7.03</w:t>
            </w:r>
          </w:p>
        </w:tc>
        <w:tc>
          <w:tcPr>
            <w:tcW w:w="684" w:type="pct"/>
            <w:tcBorders>
              <w:top w:val="single" w:color="000000" w:sz="4" w:space="0"/>
              <w:left w:val="nil"/>
              <w:bottom w:val="single" w:color="000000" w:sz="4" w:space="0"/>
              <w:right w:val="single" w:color="000000" w:sz="4" w:space="0"/>
            </w:tcBorders>
            <w:noWrap/>
            <w:vAlign w:val="center"/>
          </w:tcPr>
          <w:p w14:paraId="258CEB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7.03</w:t>
            </w:r>
          </w:p>
        </w:tc>
        <w:tc>
          <w:tcPr>
            <w:tcW w:w="825" w:type="pct"/>
            <w:tcBorders>
              <w:top w:val="single" w:color="000000" w:sz="4" w:space="0"/>
              <w:left w:val="nil"/>
              <w:bottom w:val="single" w:color="000000" w:sz="4" w:space="0"/>
              <w:right w:val="single" w:color="000000" w:sz="4" w:space="0"/>
            </w:tcBorders>
            <w:noWrap/>
            <w:vAlign w:val="center"/>
          </w:tcPr>
          <w:p w14:paraId="657EE2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1F191D48">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1F1E1B29">
        <w:tblPrEx>
          <w:tblCellMar>
            <w:top w:w="0" w:type="dxa"/>
            <w:left w:w="108" w:type="dxa"/>
            <w:bottom w:w="0" w:type="dxa"/>
            <w:right w:w="108" w:type="dxa"/>
          </w:tblCellMar>
        </w:tblPrEx>
        <w:trPr>
          <w:trHeight w:val="585" w:hRule="atLeast"/>
        </w:trPr>
        <w:tc>
          <w:tcPr>
            <w:tcW w:w="5000" w:type="pct"/>
            <w:gridSpan w:val="5"/>
            <w:noWrap/>
            <w:vAlign w:val="center"/>
          </w:tcPr>
          <w:p w14:paraId="469E5963">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0782D34D">
        <w:tblPrEx>
          <w:tblCellMar>
            <w:top w:w="0" w:type="dxa"/>
            <w:left w:w="108" w:type="dxa"/>
            <w:bottom w:w="0" w:type="dxa"/>
            <w:right w:w="108" w:type="dxa"/>
          </w:tblCellMar>
        </w:tblPrEx>
        <w:trPr>
          <w:trHeight w:val="420" w:hRule="atLeast"/>
        </w:trPr>
        <w:tc>
          <w:tcPr>
            <w:tcW w:w="2398" w:type="pct"/>
            <w:gridSpan w:val="2"/>
            <w:noWrap/>
            <w:vAlign w:val="center"/>
          </w:tcPr>
          <w:p w14:paraId="568D2722">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403032兴国县杰村乡卫生院</w:t>
            </w:r>
          </w:p>
        </w:tc>
        <w:tc>
          <w:tcPr>
            <w:tcW w:w="891" w:type="pct"/>
            <w:noWrap/>
            <w:vAlign w:val="bottom"/>
          </w:tcPr>
          <w:p w14:paraId="0BC28CB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5585D51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5C68A1CF">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824560E">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5CBDEF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7F2C6C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12BE0693">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674BF2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77C19140">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891" w:type="pct"/>
            <w:tcBorders>
              <w:top w:val="nil"/>
              <w:left w:val="single" w:color="000000" w:sz="4" w:space="0"/>
              <w:bottom w:val="single" w:color="000000" w:sz="4" w:space="0"/>
              <w:right w:val="single" w:color="000000" w:sz="4" w:space="0"/>
            </w:tcBorders>
            <w:noWrap/>
            <w:vAlign w:val="center"/>
          </w:tcPr>
          <w:p w14:paraId="50A546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496D74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090D53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174540E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C0106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8C89E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D7B75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7042B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7C270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747C107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6D762E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9D8FF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021F25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189.35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72A06E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189.35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5ED837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79F913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98549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6EF36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EDDA0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186.95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17B5CC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186.95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A6D176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9DB7E9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725B6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F375C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A906A4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106.40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B9F600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106.40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889EE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B52623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9A679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3BB93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FF30FD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43.73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4C53C1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43.73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F5B66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D5370D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E4221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0CA01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39764B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19.86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6DACD1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19.86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72761F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A9A95B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09875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39EC9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8C006F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9.93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5A8F77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9.93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7E663A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BB0FB9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F818C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F6FC8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76563A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7.03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3CD1BB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7.03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7B9511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F31A34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FF3DD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0B85C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934743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25EDCA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ADC1B4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101C83B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3DC9C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5DABF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6A1C58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8FC1A3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108E8E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42B5C199">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14B8214E">
        <w:tblPrEx>
          <w:tblCellMar>
            <w:top w:w="0" w:type="dxa"/>
            <w:left w:w="108" w:type="dxa"/>
            <w:bottom w:w="0" w:type="dxa"/>
            <w:right w:w="108" w:type="dxa"/>
          </w:tblCellMar>
        </w:tblPrEx>
        <w:trPr>
          <w:trHeight w:val="450" w:hRule="atLeast"/>
          <w:tblHeader/>
        </w:trPr>
        <w:tc>
          <w:tcPr>
            <w:tcW w:w="636" w:type="pct"/>
            <w:noWrap/>
            <w:vAlign w:val="bottom"/>
          </w:tcPr>
          <w:p w14:paraId="4AD1841A">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4A48A440">
            <w:pPr>
              <w:widowControl/>
              <w:jc w:val="left"/>
              <w:rPr>
                <w:rFonts w:ascii="Times New Roman" w:hAnsi="Times New Roman" w:eastAsia="宋体"/>
                <w:kern w:val="0"/>
                <w:sz w:val="20"/>
                <w:szCs w:val="20"/>
              </w:rPr>
            </w:pPr>
          </w:p>
        </w:tc>
        <w:tc>
          <w:tcPr>
            <w:tcW w:w="684" w:type="pct"/>
            <w:noWrap/>
            <w:vAlign w:val="bottom"/>
          </w:tcPr>
          <w:p w14:paraId="0C71629E">
            <w:pPr>
              <w:widowControl/>
              <w:jc w:val="left"/>
              <w:rPr>
                <w:rFonts w:ascii="Times New Roman" w:hAnsi="Times New Roman" w:eastAsia="宋体"/>
                <w:kern w:val="0"/>
                <w:sz w:val="20"/>
                <w:szCs w:val="20"/>
              </w:rPr>
            </w:pPr>
          </w:p>
        </w:tc>
        <w:tc>
          <w:tcPr>
            <w:tcW w:w="538" w:type="pct"/>
            <w:noWrap/>
            <w:vAlign w:val="bottom"/>
          </w:tcPr>
          <w:p w14:paraId="3C48F3C2">
            <w:pPr>
              <w:widowControl/>
              <w:jc w:val="left"/>
              <w:rPr>
                <w:rFonts w:ascii="Times New Roman" w:hAnsi="Times New Roman" w:eastAsia="宋体"/>
                <w:kern w:val="0"/>
                <w:sz w:val="20"/>
                <w:szCs w:val="20"/>
              </w:rPr>
            </w:pPr>
          </w:p>
        </w:tc>
        <w:tc>
          <w:tcPr>
            <w:tcW w:w="2836" w:type="pct"/>
            <w:gridSpan w:val="5"/>
            <w:noWrap/>
            <w:vAlign w:val="center"/>
          </w:tcPr>
          <w:p w14:paraId="1C911FDF">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2AC1293D">
        <w:tblPrEx>
          <w:tblCellMar>
            <w:top w:w="0" w:type="dxa"/>
            <w:left w:w="108" w:type="dxa"/>
            <w:bottom w:w="0" w:type="dxa"/>
            <w:right w:w="108" w:type="dxa"/>
          </w:tblCellMar>
        </w:tblPrEx>
        <w:trPr>
          <w:trHeight w:val="485" w:hRule="atLeast"/>
          <w:tblHeader/>
        </w:trPr>
        <w:tc>
          <w:tcPr>
            <w:tcW w:w="5000" w:type="pct"/>
            <w:gridSpan w:val="9"/>
            <w:noWrap/>
            <w:vAlign w:val="center"/>
          </w:tcPr>
          <w:p w14:paraId="606CB55D">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28470D09">
        <w:tblPrEx>
          <w:tblCellMar>
            <w:top w:w="0" w:type="dxa"/>
            <w:left w:w="108" w:type="dxa"/>
            <w:bottom w:w="0" w:type="dxa"/>
            <w:right w:w="108" w:type="dxa"/>
          </w:tblCellMar>
        </w:tblPrEx>
        <w:trPr>
          <w:trHeight w:val="340" w:hRule="atLeast"/>
          <w:tblHeader/>
        </w:trPr>
        <w:tc>
          <w:tcPr>
            <w:tcW w:w="2163" w:type="pct"/>
            <w:gridSpan w:val="4"/>
            <w:noWrap/>
            <w:vAlign w:val="center"/>
          </w:tcPr>
          <w:p w14:paraId="6886CFBB">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403032兴国县杰村乡卫生院</w:t>
            </w:r>
          </w:p>
        </w:tc>
        <w:tc>
          <w:tcPr>
            <w:tcW w:w="742" w:type="pct"/>
            <w:noWrap/>
            <w:vAlign w:val="bottom"/>
          </w:tcPr>
          <w:p w14:paraId="10DE4735">
            <w:pPr>
              <w:widowControl/>
              <w:jc w:val="left"/>
              <w:rPr>
                <w:rFonts w:ascii="Times New Roman" w:hAnsi="Times New Roman" w:eastAsia="宋体"/>
                <w:kern w:val="0"/>
                <w:sz w:val="20"/>
                <w:szCs w:val="20"/>
              </w:rPr>
            </w:pPr>
          </w:p>
        </w:tc>
        <w:tc>
          <w:tcPr>
            <w:tcW w:w="474" w:type="pct"/>
            <w:noWrap/>
            <w:vAlign w:val="bottom"/>
          </w:tcPr>
          <w:p w14:paraId="28481E84">
            <w:pPr>
              <w:widowControl/>
              <w:jc w:val="left"/>
              <w:rPr>
                <w:rFonts w:ascii="Times New Roman" w:hAnsi="Times New Roman" w:eastAsia="宋体"/>
                <w:kern w:val="0"/>
                <w:sz w:val="20"/>
                <w:szCs w:val="20"/>
              </w:rPr>
            </w:pPr>
          </w:p>
        </w:tc>
        <w:tc>
          <w:tcPr>
            <w:tcW w:w="596" w:type="pct"/>
            <w:noWrap/>
            <w:vAlign w:val="bottom"/>
          </w:tcPr>
          <w:p w14:paraId="688646F5">
            <w:pPr>
              <w:widowControl/>
              <w:jc w:val="left"/>
              <w:rPr>
                <w:rFonts w:ascii="Times New Roman" w:hAnsi="Times New Roman" w:eastAsia="宋体"/>
                <w:kern w:val="0"/>
                <w:sz w:val="20"/>
                <w:szCs w:val="20"/>
              </w:rPr>
            </w:pPr>
          </w:p>
        </w:tc>
        <w:tc>
          <w:tcPr>
            <w:tcW w:w="1023" w:type="pct"/>
            <w:gridSpan w:val="2"/>
            <w:noWrap/>
            <w:vAlign w:val="bottom"/>
          </w:tcPr>
          <w:p w14:paraId="5288FBE1">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402DD8D6">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17B503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679D1A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762151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708C64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17276F30">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606D6C1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35BB8D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4E0E05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2A2AB0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3428190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577735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1E131A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727DD0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12E1124F">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3FEBC338">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789E95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646E84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524C64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489569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335EF0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7438E9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04B78D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2A32039A">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138860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738011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60FDF7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08D224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6A0C32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204651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0E0D0A0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2C59BDF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10A95010">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1F5DE383">
        <w:tblPrEx>
          <w:tblCellMar>
            <w:top w:w="0" w:type="dxa"/>
            <w:left w:w="108" w:type="dxa"/>
            <w:bottom w:w="0" w:type="dxa"/>
            <w:right w:w="108" w:type="dxa"/>
          </w:tblCellMar>
        </w:tblPrEx>
        <w:trPr>
          <w:trHeight w:val="507" w:hRule="atLeast"/>
          <w:tblHeader/>
        </w:trPr>
        <w:tc>
          <w:tcPr>
            <w:tcW w:w="976" w:type="pct"/>
            <w:noWrap/>
            <w:vAlign w:val="bottom"/>
          </w:tcPr>
          <w:p w14:paraId="13648150">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6047DCB5">
            <w:pPr>
              <w:widowControl/>
              <w:jc w:val="left"/>
              <w:rPr>
                <w:rFonts w:ascii="Times New Roman" w:hAnsi="Times New Roman" w:eastAsia="宋体"/>
                <w:kern w:val="0"/>
                <w:sz w:val="20"/>
                <w:szCs w:val="20"/>
              </w:rPr>
            </w:pPr>
          </w:p>
        </w:tc>
        <w:tc>
          <w:tcPr>
            <w:tcW w:w="2801" w:type="pct"/>
            <w:gridSpan w:val="3"/>
            <w:noWrap/>
            <w:vAlign w:val="center"/>
          </w:tcPr>
          <w:p w14:paraId="123190B6">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7816C9A0">
        <w:tblPrEx>
          <w:tblCellMar>
            <w:top w:w="0" w:type="dxa"/>
            <w:left w:w="108" w:type="dxa"/>
            <w:bottom w:w="0" w:type="dxa"/>
            <w:right w:w="108" w:type="dxa"/>
          </w:tblCellMar>
        </w:tblPrEx>
        <w:trPr>
          <w:trHeight w:val="564" w:hRule="atLeast"/>
          <w:tblHeader/>
        </w:trPr>
        <w:tc>
          <w:tcPr>
            <w:tcW w:w="5000" w:type="pct"/>
            <w:gridSpan w:val="5"/>
            <w:noWrap/>
            <w:vAlign w:val="center"/>
          </w:tcPr>
          <w:p w14:paraId="4ACBEEBD">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5B89290E">
        <w:tblPrEx>
          <w:tblCellMar>
            <w:top w:w="0" w:type="dxa"/>
            <w:left w:w="108" w:type="dxa"/>
            <w:bottom w:w="0" w:type="dxa"/>
            <w:right w:w="108" w:type="dxa"/>
          </w:tblCellMar>
        </w:tblPrEx>
        <w:trPr>
          <w:trHeight w:val="405" w:hRule="atLeast"/>
          <w:tblHeader/>
        </w:trPr>
        <w:tc>
          <w:tcPr>
            <w:tcW w:w="2198" w:type="pct"/>
            <w:gridSpan w:val="2"/>
            <w:noWrap/>
            <w:vAlign w:val="center"/>
          </w:tcPr>
          <w:p w14:paraId="54EBBF00">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403032兴国县杰村乡卫生院</w:t>
            </w:r>
          </w:p>
        </w:tc>
        <w:tc>
          <w:tcPr>
            <w:tcW w:w="1099" w:type="pct"/>
            <w:noWrap/>
            <w:vAlign w:val="bottom"/>
          </w:tcPr>
          <w:p w14:paraId="652C0B3B">
            <w:pPr>
              <w:rPr>
                <w:rFonts w:hint="eastAsia" w:ascii="宋体" w:hAnsi="宋体" w:eastAsia="宋体" w:cs="Arial"/>
                <w:color w:val="000000"/>
                <w:kern w:val="0"/>
                <w:sz w:val="24"/>
                <w:szCs w:val="24"/>
              </w:rPr>
            </w:pPr>
          </w:p>
        </w:tc>
        <w:tc>
          <w:tcPr>
            <w:tcW w:w="766" w:type="pct"/>
            <w:noWrap/>
            <w:vAlign w:val="bottom"/>
          </w:tcPr>
          <w:p w14:paraId="2B3BBE47">
            <w:pPr>
              <w:widowControl/>
              <w:jc w:val="left"/>
              <w:rPr>
                <w:rFonts w:ascii="Times New Roman" w:hAnsi="Times New Roman" w:eastAsia="宋体"/>
                <w:kern w:val="0"/>
                <w:sz w:val="20"/>
                <w:szCs w:val="20"/>
              </w:rPr>
            </w:pPr>
          </w:p>
        </w:tc>
        <w:tc>
          <w:tcPr>
            <w:tcW w:w="935" w:type="pct"/>
            <w:noWrap/>
            <w:vAlign w:val="center"/>
          </w:tcPr>
          <w:p w14:paraId="5EAC2E1A">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79D2C8A">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195951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6209D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EF6ED75">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B6865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4A0C5348">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99" w:type="pct"/>
            <w:tcBorders>
              <w:top w:val="nil"/>
              <w:left w:val="nil"/>
              <w:bottom w:val="single" w:color="000000" w:sz="4" w:space="0"/>
              <w:right w:val="single" w:color="000000" w:sz="4" w:space="0"/>
            </w:tcBorders>
            <w:noWrap/>
            <w:vAlign w:val="center"/>
          </w:tcPr>
          <w:p w14:paraId="5ECD5A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175F99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1478A1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1194A92">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233BE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705148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27AEFB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274CB32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2D571CC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6609FA1">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00EDA5C0">
        <w:tblPrEx>
          <w:tblCellMar>
            <w:top w:w="0" w:type="dxa"/>
            <w:left w:w="108" w:type="dxa"/>
            <w:bottom w:w="0" w:type="dxa"/>
            <w:right w:w="108" w:type="dxa"/>
          </w:tblCellMar>
        </w:tblPrEx>
        <w:trPr>
          <w:trHeight w:val="619" w:hRule="atLeast"/>
          <w:tblHeader/>
        </w:trPr>
        <w:tc>
          <w:tcPr>
            <w:tcW w:w="960" w:type="pct"/>
            <w:noWrap/>
            <w:vAlign w:val="bottom"/>
          </w:tcPr>
          <w:p w14:paraId="3BB6286C">
            <w:pPr>
              <w:rPr>
                <w:rStyle w:val="12"/>
                <w:rFonts w:hint="eastAsia" w:ascii="仿宋" w:hAnsi="仿宋" w:eastAsia="仿宋"/>
                <w:bCs/>
                <w:sz w:val="32"/>
                <w:szCs w:val="32"/>
              </w:rPr>
            </w:pPr>
          </w:p>
        </w:tc>
        <w:tc>
          <w:tcPr>
            <w:tcW w:w="1233" w:type="pct"/>
            <w:noWrap/>
            <w:vAlign w:val="bottom"/>
          </w:tcPr>
          <w:p w14:paraId="7B79429F">
            <w:pPr>
              <w:widowControl/>
              <w:jc w:val="left"/>
              <w:rPr>
                <w:rFonts w:ascii="Times New Roman" w:hAnsi="Times New Roman" w:eastAsia="宋体"/>
                <w:kern w:val="0"/>
                <w:sz w:val="20"/>
                <w:szCs w:val="20"/>
              </w:rPr>
            </w:pPr>
          </w:p>
        </w:tc>
        <w:tc>
          <w:tcPr>
            <w:tcW w:w="2805" w:type="pct"/>
            <w:gridSpan w:val="3"/>
            <w:noWrap/>
            <w:vAlign w:val="center"/>
          </w:tcPr>
          <w:p w14:paraId="78F8014A">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D5F9818">
        <w:tblPrEx>
          <w:tblCellMar>
            <w:top w:w="0" w:type="dxa"/>
            <w:left w:w="108" w:type="dxa"/>
            <w:bottom w:w="0" w:type="dxa"/>
            <w:right w:w="108" w:type="dxa"/>
          </w:tblCellMar>
        </w:tblPrEx>
        <w:trPr>
          <w:trHeight w:val="613" w:hRule="atLeast"/>
          <w:tblHeader/>
        </w:trPr>
        <w:tc>
          <w:tcPr>
            <w:tcW w:w="5000" w:type="pct"/>
            <w:gridSpan w:val="5"/>
            <w:noWrap/>
            <w:vAlign w:val="center"/>
          </w:tcPr>
          <w:p w14:paraId="2C52D31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4902DAF2">
        <w:tblPrEx>
          <w:tblCellMar>
            <w:top w:w="0" w:type="dxa"/>
            <w:left w:w="108" w:type="dxa"/>
            <w:bottom w:w="0" w:type="dxa"/>
            <w:right w:w="108" w:type="dxa"/>
          </w:tblCellMar>
        </w:tblPrEx>
        <w:trPr>
          <w:trHeight w:val="413" w:hRule="atLeast"/>
          <w:tblHeader/>
        </w:trPr>
        <w:tc>
          <w:tcPr>
            <w:tcW w:w="3282" w:type="pct"/>
            <w:gridSpan w:val="3"/>
            <w:noWrap/>
            <w:vAlign w:val="center"/>
          </w:tcPr>
          <w:p w14:paraId="09F64725">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403032兴国县杰村乡卫生院</w:t>
            </w:r>
          </w:p>
        </w:tc>
        <w:tc>
          <w:tcPr>
            <w:tcW w:w="762" w:type="pct"/>
            <w:noWrap/>
            <w:vAlign w:val="bottom"/>
          </w:tcPr>
          <w:p w14:paraId="0890B990">
            <w:pPr>
              <w:widowControl/>
              <w:jc w:val="left"/>
              <w:rPr>
                <w:rFonts w:ascii="Times New Roman" w:hAnsi="Times New Roman" w:eastAsia="宋体"/>
                <w:kern w:val="0"/>
                <w:sz w:val="20"/>
                <w:szCs w:val="20"/>
              </w:rPr>
            </w:pPr>
          </w:p>
        </w:tc>
        <w:tc>
          <w:tcPr>
            <w:tcW w:w="954" w:type="pct"/>
            <w:noWrap/>
            <w:vAlign w:val="center"/>
          </w:tcPr>
          <w:p w14:paraId="4EA689D6">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8C0D6B0">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350036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2E061F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62511CF">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316DA4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140D64A0">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88" w:type="pct"/>
            <w:tcBorders>
              <w:top w:val="nil"/>
              <w:left w:val="nil"/>
              <w:bottom w:val="single" w:color="000000" w:sz="4" w:space="0"/>
              <w:right w:val="single" w:color="000000" w:sz="4" w:space="0"/>
            </w:tcBorders>
            <w:noWrap/>
            <w:vAlign w:val="center"/>
          </w:tcPr>
          <w:p w14:paraId="6CC356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730A90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09D305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C25BE3C">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2E4497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48E918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1AD720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7E00936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687EF38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9BCE8DA">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73B74D59">
      <w:pPr>
        <w:rPr>
          <w:rFonts w:hint="eastAsia"/>
          <w:lang w:eastAsia="zh-CN"/>
        </w:rPr>
        <w:sectPr>
          <w:pgSz w:w="11906" w:h="16838"/>
          <w:pgMar w:top="720" w:right="720" w:bottom="720" w:left="720" w:header="851" w:footer="992" w:gutter="0"/>
          <w:cols w:space="425" w:num="1"/>
          <w:docGrid w:type="lines" w:linePitch="312" w:charSpace="0"/>
        </w:sectPr>
      </w:pPr>
    </w:p>
    <w:tbl>
      <w:tblPr>
        <w:tblStyle w:val="6"/>
        <w:tblW w:w="5026" w:type="pct"/>
        <w:tblInd w:w="0" w:type="dxa"/>
        <w:tblLayout w:type="fixed"/>
        <w:tblCellMar>
          <w:top w:w="0" w:type="dxa"/>
          <w:left w:w="108" w:type="dxa"/>
          <w:bottom w:w="0" w:type="dxa"/>
          <w:right w:w="108" w:type="dxa"/>
        </w:tblCellMar>
      </w:tblPr>
      <w:tblGrid>
        <w:gridCol w:w="10"/>
        <w:gridCol w:w="1563"/>
        <w:gridCol w:w="128"/>
        <w:gridCol w:w="2173"/>
        <w:gridCol w:w="339"/>
        <w:gridCol w:w="1576"/>
        <w:gridCol w:w="795"/>
        <w:gridCol w:w="545"/>
        <w:gridCol w:w="763"/>
        <w:gridCol w:w="1045"/>
        <w:gridCol w:w="57"/>
      </w:tblGrid>
      <w:tr w14:paraId="2E7E846F">
        <w:tblPrEx>
          <w:tblCellMar>
            <w:top w:w="0" w:type="dxa"/>
            <w:left w:w="108" w:type="dxa"/>
            <w:bottom w:w="0" w:type="dxa"/>
            <w:right w:w="108" w:type="dxa"/>
          </w:tblCellMar>
        </w:tblPrEx>
        <w:trPr>
          <w:gridBefore w:val="1"/>
          <w:wBefore w:w="10" w:type="dxa"/>
          <w:trHeight w:val="619" w:hRule="atLeast"/>
          <w:tblHeader/>
        </w:trPr>
        <w:tc>
          <w:tcPr>
            <w:tcW w:w="960" w:type="pct"/>
            <w:gridSpan w:val="2"/>
            <w:noWrap/>
            <w:vAlign w:val="bottom"/>
          </w:tcPr>
          <w:p w14:paraId="11F0A758">
            <w:pPr>
              <w:rPr>
                <w:rStyle w:val="12"/>
                <w:rFonts w:hint="eastAsia" w:ascii="仿宋" w:hAnsi="仿宋" w:eastAsia="仿宋"/>
                <w:bCs/>
                <w:sz w:val="32"/>
                <w:szCs w:val="32"/>
              </w:rPr>
            </w:pPr>
          </w:p>
        </w:tc>
        <w:tc>
          <w:tcPr>
            <w:tcW w:w="1234" w:type="pct"/>
            <w:noWrap/>
            <w:vAlign w:val="bottom"/>
          </w:tcPr>
          <w:p w14:paraId="50C04617">
            <w:pPr>
              <w:widowControl/>
              <w:jc w:val="left"/>
              <w:rPr>
                <w:rFonts w:ascii="Times New Roman" w:hAnsi="Times New Roman" w:eastAsia="宋体"/>
                <w:kern w:val="0"/>
                <w:sz w:val="20"/>
                <w:szCs w:val="20"/>
              </w:rPr>
            </w:pPr>
          </w:p>
        </w:tc>
        <w:tc>
          <w:tcPr>
            <w:tcW w:w="2805"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53DB128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403032兴国县杰村乡卫生院</w:t>
            </w:r>
          </w:p>
        </w:tc>
        <w:tc>
          <w:tcPr>
            <w:tcW w:w="761" w:type="pct"/>
            <w:gridSpan w:val="2"/>
            <w:noWrap/>
            <w:vAlign w:val="bottom"/>
          </w:tcPr>
          <w:p w14:paraId="6CBBB23F">
            <w:pPr>
              <w:widowControl/>
              <w:jc w:val="left"/>
              <w:rPr>
                <w:rFonts w:ascii="Times New Roman" w:hAnsi="Times New Roman" w:eastAsia="宋体"/>
                <w:kern w:val="0"/>
                <w:sz w:val="20"/>
                <w:szCs w:val="20"/>
              </w:rPr>
            </w:pPr>
          </w:p>
        </w:tc>
        <w:tc>
          <w:tcPr>
            <w:tcW w:w="956" w:type="pct"/>
            <w:gridSpan w:val="3"/>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00CF02C4">
      <w:pPr>
        <w:jc w:val="left"/>
        <w:rPr>
          <w:rStyle w:val="12"/>
          <w:rFonts w:hint="eastAsia" w:ascii="仿宋" w:hAnsi="仿宋" w:eastAsia="仿宋"/>
          <w:bCs/>
          <w:sz w:val="32"/>
          <w:szCs w:val="32"/>
        </w:rPr>
      </w:pPr>
    </w:p>
    <w:p w14:paraId="166B41BB">
      <w:pPr>
        <w:jc w:val="left"/>
        <w:rPr>
          <w:rStyle w:val="12"/>
          <w:rFonts w:hint="eastAsia" w:ascii="仿宋" w:hAnsi="仿宋" w:eastAsia="仿宋"/>
          <w:bCs/>
          <w:sz w:val="32"/>
          <w:szCs w:val="32"/>
        </w:rPr>
      </w:pPr>
    </w:p>
    <w:p w14:paraId="00684861">
      <w:pPr>
        <w:pStyle w:val="17"/>
        <w:numPr>
          <w:ilvl w:val="0"/>
          <w:numId w:val="0"/>
        </w:numPr>
        <w:bidi w:val="0"/>
        <w:ind w:left="420" w:leftChars="200"/>
        <w:jc w:val="center"/>
        <w:rPr>
          <w:rFonts w:hint="eastAsia"/>
          <w:lang w:val="en-US" w:eastAsia="zh-CN"/>
        </w:rPr>
      </w:pPr>
    </w:p>
    <w:p w14:paraId="2A39BC2B">
      <w:pPr>
        <w:pStyle w:val="17"/>
        <w:numPr>
          <w:ilvl w:val="0"/>
          <w:numId w:val="0"/>
        </w:numPr>
        <w:bidi w:val="0"/>
        <w:jc w:val="both"/>
        <w:rPr>
          <w:rFonts w:hint="eastAsia"/>
          <w:lang w:val="en-US" w:eastAsia="zh-CN"/>
        </w:rPr>
      </w:pPr>
    </w:p>
    <w:p w14:paraId="1FD0FFD6">
      <w:pPr>
        <w:rPr>
          <w:rFonts w:hint="eastAsia"/>
          <w:lang w:val="en-US" w:eastAsia="zh-CN"/>
        </w:rPr>
      </w:pPr>
    </w:p>
    <w:p w14:paraId="7043547F">
      <w:pPr>
        <w:pStyle w:val="17"/>
        <w:numPr>
          <w:ilvl w:val="0"/>
          <w:numId w:val="0"/>
        </w:numPr>
        <w:bidi w:val="0"/>
        <w:jc w:val="center"/>
        <w:rPr>
          <w:rFonts w:hint="eastAsia"/>
          <w:lang w:eastAsia="zh-CN"/>
        </w:rPr>
      </w:pPr>
      <w:r>
        <w:rPr>
          <w:rFonts w:hint="eastAsia"/>
          <w:lang w:val="en-US" w:eastAsia="zh-CN"/>
        </w:rPr>
        <w:t>第三部分  兴国县杰村乡卫生院2026年单位预算情况说明</w:t>
      </w:r>
    </w:p>
    <w:p w14:paraId="7ECC1584">
      <w:pPr>
        <w:widowControl/>
        <w:spacing w:line="580" w:lineRule="exact"/>
        <w:jc w:val="center"/>
        <w:rPr>
          <w:rFonts w:ascii="仿宋_GB2312" w:eastAsia="仿宋_GB2312"/>
          <w:b/>
          <w:sz w:val="32"/>
          <w:szCs w:val="30"/>
        </w:rPr>
      </w:pPr>
    </w:p>
    <w:p w14:paraId="186FB51E">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467E44C2">
      <w:pPr>
        <w:pStyle w:val="19"/>
        <w:numPr>
          <w:ilvl w:val="0"/>
          <w:numId w:val="0"/>
        </w:numPr>
        <w:bidi w:val="0"/>
        <w:ind w:left="420" w:leftChars="200"/>
        <w:rPr>
          <w:rFonts w:hint="eastAsia"/>
        </w:rPr>
      </w:pPr>
      <w:r>
        <w:rPr>
          <w:rFonts w:hint="eastAsia"/>
          <w:lang w:eastAsia="zh-CN"/>
        </w:rPr>
        <w:t>（一）</w:t>
      </w:r>
      <w:r>
        <w:rPr>
          <w:rFonts w:hint="eastAsia"/>
        </w:rPr>
        <w:t>收入预算情况</w:t>
      </w:r>
    </w:p>
    <w:p w14:paraId="64608464">
      <w:pPr>
        <w:pStyle w:val="18"/>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eastAsia="zh-CN"/>
        </w:rPr>
        <w:t>2026年兴国县杰村乡卫生院收入预算总额为1066.17万元，较上年预算安排减少</w:t>
      </w:r>
      <w:r>
        <w:rPr>
          <w:rFonts w:hint="eastAsia"/>
          <w:lang w:val="en-US" w:eastAsia="zh-CN"/>
        </w:rPr>
        <w:t>410.11</w:t>
      </w:r>
      <w:r>
        <w:rPr>
          <w:rFonts w:hint="eastAsia"/>
          <w:lang w:eastAsia="zh-CN"/>
        </w:rPr>
        <w:t>万元；</w:t>
      </w:r>
      <w:r>
        <w:rPr>
          <w:rFonts w:hint="eastAsia"/>
          <w:lang w:val="en-US" w:eastAsia="zh-CN"/>
        </w:rPr>
        <w:t>下降38.46%，减少变化主要原因是：医保改革，收费</w:t>
      </w:r>
      <w:r>
        <w:rPr>
          <w:rFonts w:hint="eastAsia"/>
          <w:lang w:eastAsia="zh-CN"/>
        </w:rPr>
        <w:t>项目</w:t>
      </w:r>
      <w:r>
        <w:rPr>
          <w:rFonts w:hint="eastAsia"/>
          <w:lang w:val="en-US" w:eastAsia="zh-CN"/>
        </w:rPr>
        <w:t>变更，实行DIP打包支付，预计业务收入下降。</w:t>
      </w:r>
    </w:p>
    <w:p w14:paraId="22396628">
      <w:pPr>
        <w:pStyle w:val="18"/>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eastAsia="zh-CN"/>
        </w:rPr>
        <w:t>本年收入合计1066.17万元，较上年预算安排减少</w:t>
      </w:r>
      <w:r>
        <w:rPr>
          <w:rFonts w:hint="eastAsia"/>
          <w:lang w:val="en-US" w:eastAsia="zh-CN"/>
        </w:rPr>
        <w:t>410.11</w:t>
      </w:r>
      <w:r>
        <w:rPr>
          <w:rFonts w:hint="eastAsia"/>
          <w:lang w:eastAsia="zh-CN"/>
        </w:rPr>
        <w:t>万元</w:t>
      </w:r>
      <w:r>
        <w:rPr>
          <w:rFonts w:hint="eastAsia"/>
          <w:lang w:val="en-US" w:eastAsia="zh-CN"/>
        </w:rPr>
        <w:t>。</w:t>
      </w:r>
      <w:r>
        <w:rPr>
          <w:rFonts w:hint="eastAsia"/>
          <w:lang w:eastAsia="zh-CN"/>
        </w:rPr>
        <w:t>包括：财政拨款收入189.35万元，较上年预算安排</w:t>
      </w:r>
      <w:r>
        <w:rPr>
          <w:rFonts w:hint="eastAsia"/>
          <w:lang w:val="en-US" w:eastAsia="zh-CN"/>
        </w:rPr>
        <w:t>增加28.07</w:t>
      </w:r>
      <w:r>
        <w:rPr>
          <w:rFonts w:hint="eastAsia"/>
          <w:lang w:eastAsia="zh-CN"/>
        </w:rPr>
        <w:t>万元；事业收入876.82万元，较上年预算安排</w:t>
      </w:r>
      <w:r>
        <w:rPr>
          <w:rFonts w:hint="eastAsia"/>
          <w:lang w:val="en-US" w:eastAsia="zh-CN"/>
        </w:rPr>
        <w:t>减少438.18</w:t>
      </w:r>
      <w:r>
        <w:rPr>
          <w:rFonts w:hint="eastAsia"/>
          <w:lang w:eastAsia="zh-CN"/>
        </w:rPr>
        <w:t>万元。</w:t>
      </w:r>
    </w:p>
    <w:p w14:paraId="13D600D2">
      <w:pPr>
        <w:pStyle w:val="19"/>
        <w:numPr>
          <w:ilvl w:val="0"/>
          <w:numId w:val="0"/>
        </w:numPr>
        <w:bidi w:val="0"/>
        <w:ind w:left="420" w:leftChars="200"/>
        <w:rPr>
          <w:rFonts w:hint="eastAsia"/>
        </w:rPr>
      </w:pPr>
      <w:r>
        <w:rPr>
          <w:rFonts w:hint="eastAsia"/>
          <w:lang w:val="en-US" w:eastAsia="zh-CN"/>
        </w:rPr>
        <w:t>（二）支出预算情况</w:t>
      </w:r>
    </w:p>
    <w:p w14:paraId="2AB06222">
      <w:pPr>
        <w:pStyle w:val="18"/>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r>
        <w:rPr>
          <w:rFonts w:hint="eastAsia"/>
          <w:lang w:eastAsia="zh-CN"/>
        </w:rPr>
        <w:t>2026</w:t>
      </w:r>
      <w:r>
        <w:rPr>
          <w:rFonts w:hint="eastAsia"/>
        </w:rPr>
        <w:t>年</w:t>
      </w:r>
      <w:r>
        <w:rPr>
          <w:rFonts w:hint="eastAsia"/>
          <w:lang w:eastAsia="zh-CN"/>
        </w:rPr>
        <w:t>兴国县杰村乡卫生院</w:t>
      </w:r>
      <w:r>
        <w:rPr>
          <w:rFonts w:hint="eastAsia"/>
        </w:rPr>
        <w:t>支出预算总额为1066.17万元</w:t>
      </w:r>
      <w:r>
        <w:rPr>
          <w:rFonts w:hint="eastAsia"/>
          <w:lang w:eastAsia="zh-CN"/>
        </w:rPr>
        <w:t>，</w:t>
      </w:r>
      <w:r>
        <w:rPr>
          <w:rFonts w:hint="eastAsia"/>
        </w:rPr>
        <w:t>较上年预算安排减少</w:t>
      </w:r>
      <w:r>
        <w:rPr>
          <w:rFonts w:hint="eastAsia" w:ascii="仿宋" w:hAnsi="仿宋" w:eastAsia="仿宋" w:cs="仿宋"/>
          <w:color w:val="auto"/>
          <w:sz w:val="32"/>
          <w:szCs w:val="32"/>
          <w:u w:val="none"/>
          <w:lang w:val="en-US" w:eastAsia="zh-CN"/>
        </w:rPr>
        <w:t>410.11</w:t>
      </w:r>
      <w:r>
        <w:rPr>
          <w:rFonts w:hint="eastAsia"/>
        </w:rPr>
        <w:t>万元。</w:t>
      </w:r>
      <w:r>
        <w:rPr>
          <w:rFonts w:hint="eastAsia"/>
          <w:lang w:val="en-US" w:eastAsia="zh-CN"/>
        </w:rPr>
        <w:t>减少</w:t>
      </w:r>
      <w:r>
        <w:rPr>
          <w:rFonts w:hint="eastAsia" w:ascii="仿宋" w:hAnsi="仿宋" w:eastAsia="仿宋" w:cs="仿宋"/>
          <w:color w:val="auto"/>
          <w:sz w:val="32"/>
          <w:szCs w:val="32"/>
          <w:u w:val="none"/>
          <w:lang w:val="en-US" w:eastAsia="zh-CN"/>
        </w:rPr>
        <w:t>38.46%</w:t>
      </w:r>
      <w:r>
        <w:rPr>
          <w:rFonts w:hint="eastAsia"/>
          <w:lang w:val="en-US" w:eastAsia="zh-CN"/>
        </w:rPr>
        <w:t>，</w:t>
      </w:r>
      <w:r>
        <w:rPr>
          <w:rFonts w:hint="eastAsia" w:ascii="仿宋" w:hAnsi="仿宋" w:eastAsia="仿宋" w:cs="仿宋"/>
          <w:sz w:val="32"/>
          <w:szCs w:val="32"/>
          <w:lang w:val="en-US" w:eastAsia="zh-CN"/>
        </w:rPr>
        <w:t>增减变化主要原因是</w:t>
      </w:r>
      <w:r>
        <w:rPr>
          <w:rFonts w:hint="eastAsia"/>
          <w:lang w:val="en-US" w:eastAsia="zh-CN"/>
        </w:rPr>
        <w:t>医保改革，收费</w:t>
      </w:r>
      <w:r>
        <w:rPr>
          <w:rFonts w:hint="eastAsia"/>
          <w:lang w:eastAsia="zh-CN"/>
        </w:rPr>
        <w:t>项目</w:t>
      </w:r>
      <w:r>
        <w:rPr>
          <w:rFonts w:hint="eastAsia"/>
          <w:lang w:val="en-US" w:eastAsia="zh-CN"/>
        </w:rPr>
        <w:t>变更，实行DIP打包支付，预计业务收入下降。</w:t>
      </w:r>
    </w:p>
    <w:p w14:paraId="0E2FAA7E">
      <w:pPr>
        <w:pStyle w:val="18"/>
        <w:bidi w:val="0"/>
        <w:rPr>
          <w:rFonts w:hint="eastAsia"/>
        </w:rPr>
      </w:pPr>
      <w:r>
        <w:rPr>
          <w:rFonts w:hint="eastAsia"/>
        </w:rPr>
        <w:t>按支出项目类别划分：基本支出1066.17万元</w:t>
      </w:r>
      <w:r>
        <w:rPr>
          <w:rFonts w:hint="eastAsia"/>
          <w:lang w:eastAsia="zh-CN"/>
        </w:rPr>
        <w:t>，</w:t>
      </w:r>
      <w:r>
        <w:rPr>
          <w:rFonts w:hint="eastAsia"/>
        </w:rPr>
        <w:t>较上年预算安排减少</w:t>
      </w:r>
      <w:r>
        <w:rPr>
          <w:rFonts w:hint="eastAsia" w:ascii="仿宋" w:hAnsi="仿宋" w:eastAsia="仿宋" w:cs="仿宋"/>
          <w:color w:val="auto"/>
          <w:sz w:val="32"/>
          <w:szCs w:val="32"/>
          <w:u w:val="none"/>
          <w:lang w:val="en-US" w:eastAsia="zh-CN"/>
        </w:rPr>
        <w:t>410.11</w:t>
      </w:r>
      <w:r>
        <w:rPr>
          <w:rFonts w:hint="eastAsia"/>
        </w:rPr>
        <w:t>万元</w:t>
      </w:r>
      <w:r>
        <w:rPr>
          <w:rFonts w:hint="eastAsia"/>
          <w:lang w:eastAsia="zh-CN"/>
        </w:rPr>
        <w:t>；</w:t>
      </w:r>
      <w:r>
        <w:rPr>
          <w:rFonts w:hint="eastAsia"/>
        </w:rPr>
        <w:t>项目支出0.00万元</w:t>
      </w:r>
      <w:r>
        <w:rPr>
          <w:rFonts w:hint="eastAsia"/>
          <w:lang w:eastAsia="zh-CN"/>
        </w:rPr>
        <w:t>，</w:t>
      </w:r>
      <w:r>
        <w:rPr>
          <w:rFonts w:hint="eastAsia"/>
        </w:rPr>
        <w:t>较上年预算安排增加</w:t>
      </w:r>
      <w:r>
        <w:rPr>
          <w:rFonts w:hint="eastAsia"/>
          <w:lang w:val="en-US" w:eastAsia="zh-CN"/>
        </w:rPr>
        <w:t>0.00</w:t>
      </w:r>
      <w:r>
        <w:rPr>
          <w:rFonts w:hint="eastAsia"/>
        </w:rPr>
        <w:t>万元。</w:t>
      </w:r>
    </w:p>
    <w:p w14:paraId="2694E260">
      <w:pPr>
        <w:pStyle w:val="18"/>
        <w:bidi w:val="0"/>
        <w:rPr>
          <w:rFonts w:hint="eastAsia"/>
        </w:rPr>
      </w:pPr>
      <w:r>
        <w:rPr>
          <w:rFonts w:hint="eastAsia"/>
        </w:rPr>
        <w:t>按支出功能科目划分：社会保障和就业支出105.15万元，较上年预算安排</w:t>
      </w:r>
      <w:r>
        <w:rPr>
          <w:rFonts w:hint="eastAsia"/>
          <w:lang w:eastAsia="zh-CN"/>
        </w:rPr>
        <w:t>增加</w:t>
      </w:r>
      <w:r>
        <w:rPr>
          <w:rFonts w:hint="eastAsia"/>
          <w:lang w:val="en-US" w:eastAsia="zh-CN"/>
        </w:rPr>
        <w:t>76.06</w:t>
      </w:r>
      <w:r>
        <w:rPr>
          <w:rFonts w:hint="eastAsia"/>
        </w:rPr>
        <w:t>万元；卫生健康支出937.02万元，较上年预算安排减少</w:t>
      </w:r>
      <w:r>
        <w:rPr>
          <w:rFonts w:hint="eastAsia"/>
          <w:lang w:val="en-US" w:eastAsia="zh-CN"/>
        </w:rPr>
        <w:t>510.17</w:t>
      </w:r>
      <w:r>
        <w:rPr>
          <w:rFonts w:hint="eastAsia"/>
        </w:rPr>
        <w:t>万元；住房保障支出24.00万元，较上年预算安排增加</w:t>
      </w:r>
      <w:r>
        <w:rPr>
          <w:rFonts w:hint="eastAsia"/>
          <w:lang w:val="en-US" w:eastAsia="zh-CN"/>
        </w:rPr>
        <w:t>24</w:t>
      </w:r>
      <w:r>
        <w:rPr>
          <w:rFonts w:hint="eastAsia"/>
        </w:rPr>
        <w:t>万元。</w:t>
      </w:r>
    </w:p>
    <w:p w14:paraId="12029821">
      <w:pPr>
        <w:pStyle w:val="18"/>
        <w:bidi w:val="0"/>
        <w:rPr>
          <w:rFonts w:hint="eastAsia"/>
        </w:rPr>
      </w:pPr>
      <w:r>
        <w:rPr>
          <w:rFonts w:hint="eastAsia"/>
        </w:rPr>
        <w:t>按支出经济分类划分：工资福利支出434.01万元，较上年预算安排减少</w:t>
      </w:r>
      <w:r>
        <w:rPr>
          <w:rFonts w:hint="eastAsia"/>
          <w:lang w:val="en-US" w:eastAsia="zh-CN"/>
        </w:rPr>
        <w:t>138.67</w:t>
      </w:r>
      <w:r>
        <w:rPr>
          <w:rFonts w:hint="eastAsia"/>
        </w:rPr>
        <w:t>万元；商品和服务支出455.56万元，较上年预算安排减少</w:t>
      </w:r>
      <w:r>
        <w:rPr>
          <w:rFonts w:hint="eastAsia"/>
          <w:lang w:val="en-US" w:eastAsia="zh-CN"/>
        </w:rPr>
        <w:t>214.44</w:t>
      </w:r>
      <w:r>
        <w:rPr>
          <w:rFonts w:hint="eastAsia"/>
        </w:rPr>
        <w:t>万元；对个人和家庭的补助9.60万元，较上年预算安排增加</w:t>
      </w:r>
      <w:r>
        <w:rPr>
          <w:rFonts w:hint="eastAsia"/>
          <w:lang w:val="en-US" w:eastAsia="zh-CN"/>
        </w:rPr>
        <w:t>6.00</w:t>
      </w:r>
      <w:r>
        <w:rPr>
          <w:rFonts w:hint="eastAsia"/>
        </w:rPr>
        <w:t>万元；资本性支出167.00万元，较上年预算安排</w:t>
      </w:r>
      <w:r>
        <w:rPr>
          <w:rFonts w:hint="eastAsia"/>
          <w:lang w:eastAsia="zh-CN"/>
        </w:rPr>
        <w:t>减少</w:t>
      </w:r>
      <w:r>
        <w:rPr>
          <w:rFonts w:hint="eastAsia"/>
          <w:lang w:val="en-US" w:eastAsia="zh-CN"/>
        </w:rPr>
        <w:t>63.00</w:t>
      </w:r>
      <w:r>
        <w:rPr>
          <w:rFonts w:hint="eastAsia"/>
        </w:rPr>
        <w:t>万元。</w:t>
      </w:r>
    </w:p>
    <w:p w14:paraId="58017B48">
      <w:pPr>
        <w:pStyle w:val="19"/>
        <w:numPr>
          <w:ilvl w:val="0"/>
          <w:numId w:val="0"/>
        </w:numPr>
        <w:bidi w:val="0"/>
        <w:ind w:left="420" w:leftChars="200"/>
        <w:rPr>
          <w:rFonts w:hint="eastAsia"/>
          <w:lang w:val="en-US" w:eastAsia="zh-CN"/>
        </w:rPr>
      </w:pPr>
      <w:r>
        <w:rPr>
          <w:rFonts w:hint="eastAsia"/>
          <w:lang w:val="en-US" w:eastAsia="zh-CN"/>
        </w:rPr>
        <w:t>（三）财政拨款支出情况</w:t>
      </w:r>
    </w:p>
    <w:p w14:paraId="04B936B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ascii="仿宋" w:hAnsi="仿宋" w:eastAsia="仿宋" w:cs="仿宋"/>
          <w:color w:val="auto"/>
          <w:sz w:val="32"/>
          <w:szCs w:val="32"/>
          <w:u w:val="none"/>
          <w:lang w:val="en-US" w:eastAsia="zh-CN"/>
        </w:rPr>
        <w:t>2026年兴国县杰村乡卫生院财政拨款支出预算总额189.35万元，占本年支出预算额的17.75%，较上年预算安排增加28.07万元，增长14.82%。增减变化主要原因是：人员工资增加，社会保障增加。</w:t>
      </w:r>
    </w:p>
    <w:p w14:paraId="7FA4E4EE">
      <w:pPr>
        <w:pStyle w:val="18"/>
        <w:bidi w:val="0"/>
        <w:rPr>
          <w:rFonts w:hint="eastAsia"/>
        </w:rPr>
      </w:pPr>
      <w:r>
        <w:rPr>
          <w:rFonts w:hint="eastAsia"/>
        </w:rPr>
        <w:t>按支出功能科目划分：社会保障和就业支出32.19万元，卫生健康支出157.16万元。</w:t>
      </w:r>
    </w:p>
    <w:p w14:paraId="2051B25A">
      <w:pPr>
        <w:pStyle w:val="18"/>
        <w:bidi w:val="0"/>
        <w:rPr>
          <w:rFonts w:hint="eastAsia"/>
        </w:rPr>
      </w:pPr>
      <w:r>
        <w:rPr>
          <w:rFonts w:hint="eastAsia"/>
        </w:rPr>
        <w:t>按支出项目类别划分：基本支出189.35万元</w:t>
      </w:r>
      <w:r>
        <w:rPr>
          <w:rFonts w:hint="eastAsia"/>
          <w:lang w:eastAsia="zh-CN"/>
        </w:rPr>
        <w:t>，</w:t>
      </w:r>
      <w:r>
        <w:rPr>
          <w:rFonts w:hint="eastAsia"/>
        </w:rPr>
        <w:t>项目支出0.00万元。</w:t>
      </w:r>
    </w:p>
    <w:p w14:paraId="1431586C">
      <w:pPr>
        <w:pStyle w:val="18"/>
        <w:bidi w:val="0"/>
        <w:rPr>
          <w:rFonts w:hint="eastAsia"/>
        </w:rPr>
      </w:pPr>
      <w:r>
        <w:rPr>
          <w:rFonts w:hint="eastAsia"/>
        </w:rPr>
        <w:t>按支</w:t>
      </w:r>
      <w:r>
        <w:rPr>
          <w:rFonts w:hint="eastAsia"/>
          <w:lang w:val="en-US" w:eastAsia="zh-CN"/>
        </w:rPr>
        <w:t>出经济分类</w:t>
      </w:r>
      <w:r>
        <w:rPr>
          <w:rFonts w:hint="eastAsia"/>
        </w:rPr>
        <w:t>划分：工资福利支出186.95万元，对个人和家庭的补助2.40万元。</w:t>
      </w:r>
    </w:p>
    <w:p w14:paraId="0D6F3929">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24D46883">
      <w:pPr>
        <w:pStyle w:val="18"/>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没有使用政府性基金预算拨款安排的支出</w:t>
      </w:r>
      <w:r>
        <w:rPr>
          <w:rFonts w:hint="eastAsia"/>
          <w:lang w:eastAsia="zh-CN"/>
        </w:rPr>
        <w:t>。</w:t>
      </w:r>
    </w:p>
    <w:p w14:paraId="24D7DF63">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2A2B1FE1">
      <w:pPr>
        <w:pStyle w:val="18"/>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没有使用国有资本经营预算拨款安排的支出</w:t>
      </w:r>
      <w:r>
        <w:rPr>
          <w:rFonts w:hint="eastAsia"/>
          <w:lang w:eastAsia="zh-CN"/>
        </w:rPr>
        <w:t>。</w:t>
      </w:r>
    </w:p>
    <w:p w14:paraId="1E06C11D">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347A606">
      <w:pPr>
        <w:pStyle w:val="18"/>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69F8F7BC">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74A10F73">
      <w:pPr>
        <w:pStyle w:val="18"/>
        <w:bidi w:val="0"/>
        <w:rPr>
          <w:rFonts w:hint="eastAsia"/>
          <w:lang w:eastAsia="zh-CN"/>
        </w:rPr>
      </w:pPr>
      <w:r>
        <w:rPr>
          <w:rFonts w:hint="eastAsia"/>
          <w:lang w:eastAsia="zh-CN"/>
        </w:rPr>
        <w:t>2026年政府采购总额191.00万元，其中：政府采购货物预算173.00万元，政府采购工程预算0.00万元，政府采购服务预算18.00万元。</w:t>
      </w:r>
    </w:p>
    <w:p w14:paraId="7592AFE6">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6EAA56E6">
      <w:pPr>
        <w:pStyle w:val="18"/>
        <w:bidi w:val="0"/>
        <w:rPr>
          <w:rFonts w:hint="eastAsia"/>
          <w:lang w:eastAsia="zh-CN"/>
        </w:rPr>
      </w:pPr>
      <w:r>
        <w:rPr>
          <w:rFonts w:hint="eastAsia"/>
          <w:lang w:eastAsia="zh-CN"/>
        </w:rPr>
        <w:t>截至2025年</w:t>
      </w:r>
      <w:r>
        <w:rPr>
          <w:rFonts w:hint="eastAsia"/>
          <w:lang w:val="en-US" w:eastAsia="zh-CN"/>
        </w:rPr>
        <w:t>7</w:t>
      </w:r>
      <w:r>
        <w:rPr>
          <w:rFonts w:hint="eastAsia"/>
          <w:lang w:eastAsia="zh-CN"/>
        </w:rPr>
        <w:t>月31日，</w:t>
      </w:r>
      <w:r>
        <w:rPr>
          <w:rFonts w:hint="eastAsia"/>
          <w:lang w:val="en-US" w:eastAsia="zh-CN"/>
        </w:rPr>
        <w:t>单位</w:t>
      </w:r>
      <w:r>
        <w:rPr>
          <w:rFonts w:hint="eastAsia"/>
          <w:lang w:eastAsia="zh-CN"/>
        </w:rPr>
        <w:t>共有车辆</w:t>
      </w:r>
      <w:r>
        <w:rPr>
          <w:rFonts w:hint="eastAsia"/>
          <w:lang w:val="en-US" w:eastAsia="zh-CN"/>
        </w:rPr>
        <w:t>2</w:t>
      </w:r>
      <w:r>
        <w:rPr>
          <w:rFonts w:hint="eastAsia"/>
          <w:lang w:eastAsia="zh-CN"/>
        </w:rPr>
        <w:t>辆，其中：一般公务用车实有数</w:t>
      </w:r>
      <w:r>
        <w:rPr>
          <w:rFonts w:hint="eastAsia"/>
          <w:lang w:val="en-US" w:eastAsia="zh-CN"/>
        </w:rPr>
        <w:t>0.00</w:t>
      </w:r>
      <w:r>
        <w:rPr>
          <w:rFonts w:hint="eastAsia"/>
          <w:lang w:eastAsia="zh-CN"/>
        </w:rPr>
        <w:t>辆，</w:t>
      </w:r>
      <w:r>
        <w:rPr>
          <w:rFonts w:hint="eastAsia"/>
          <w:lang w:val="en-US" w:eastAsia="zh-CN"/>
        </w:rPr>
        <w:t>特种专业技术用车2辆。</w:t>
      </w:r>
    </w:p>
    <w:p w14:paraId="47DD055D">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辆，安排购置单位价值200万元以上大型设备具体为：无。</w:t>
      </w:r>
    </w:p>
    <w:p w14:paraId="646E3A11">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08C2E284">
      <w:pPr>
        <w:pStyle w:val="18"/>
        <w:bidi w:val="0"/>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1124267F">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79180718">
      <w:pPr>
        <w:pStyle w:val="18"/>
        <w:bidi w:val="0"/>
        <w:rPr>
          <w:rFonts w:hint="eastAsia"/>
          <w:lang w:eastAsia="zh-CN"/>
        </w:rPr>
      </w:pPr>
      <w:r>
        <w:rPr>
          <w:rFonts w:hint="eastAsia"/>
          <w:lang w:eastAsia="zh-CN"/>
        </w:rPr>
        <w:t>2026年兴国县杰村乡卫生院财政拨款“三公”经费安排0.00万元，其中：与上年安排保持一致</w:t>
      </w:r>
    </w:p>
    <w:p w14:paraId="55D6D1F3">
      <w:pPr>
        <w:pStyle w:val="18"/>
        <w:bidi w:val="0"/>
        <w:rPr>
          <w:rFonts w:hint="eastAsia"/>
          <w:lang w:eastAsia="zh-CN"/>
        </w:rPr>
      </w:pPr>
      <w:r>
        <w:rPr>
          <w:rFonts w:hint="eastAsia"/>
          <w:lang w:eastAsia="zh-CN"/>
        </w:rPr>
        <w:t>因公出国0.00万元，比上年增加</w:t>
      </w:r>
      <w:r>
        <w:rPr>
          <w:rFonts w:hint="eastAsia"/>
          <w:lang w:val="en-US" w:eastAsia="zh-CN"/>
        </w:rPr>
        <w:t>0.00</w:t>
      </w:r>
      <w:r>
        <w:rPr>
          <w:rFonts w:hint="eastAsia"/>
          <w:lang w:eastAsia="zh-CN"/>
        </w:rPr>
        <w:t>万元，主要原因是：与上年安排保持一致。</w:t>
      </w:r>
    </w:p>
    <w:p w14:paraId="60F6FEF7">
      <w:pPr>
        <w:pStyle w:val="18"/>
        <w:bidi w:val="0"/>
        <w:rPr>
          <w:rFonts w:hint="eastAsia"/>
          <w:lang w:eastAsia="zh-CN"/>
        </w:rPr>
      </w:pPr>
      <w:r>
        <w:rPr>
          <w:rFonts w:hint="eastAsia"/>
          <w:lang w:eastAsia="zh-CN"/>
        </w:rPr>
        <w:t>公务接待0.00万元，比上年增加</w:t>
      </w:r>
      <w:r>
        <w:rPr>
          <w:rFonts w:hint="eastAsia"/>
          <w:lang w:val="en-US" w:eastAsia="zh-CN"/>
        </w:rPr>
        <w:t>0.00</w:t>
      </w:r>
      <w:r>
        <w:rPr>
          <w:rFonts w:hint="eastAsia"/>
          <w:lang w:eastAsia="zh-CN"/>
        </w:rPr>
        <w:t>万元，主要原因是：与上年安排保持一致。</w:t>
      </w:r>
    </w:p>
    <w:p w14:paraId="79260326">
      <w:pPr>
        <w:pStyle w:val="18"/>
        <w:bidi w:val="0"/>
        <w:rPr>
          <w:rFonts w:hint="eastAsia"/>
          <w:lang w:eastAsia="zh-CN"/>
        </w:rPr>
      </w:pPr>
      <w:r>
        <w:rPr>
          <w:rFonts w:hint="eastAsia"/>
          <w:lang w:eastAsia="zh-CN"/>
        </w:rPr>
        <w:t>公务用车运行0.00万元，比上年增加</w:t>
      </w:r>
      <w:r>
        <w:rPr>
          <w:rFonts w:hint="eastAsia"/>
          <w:lang w:val="en-US" w:eastAsia="zh-CN"/>
        </w:rPr>
        <w:t>0.00</w:t>
      </w:r>
      <w:r>
        <w:rPr>
          <w:rFonts w:hint="eastAsia"/>
          <w:lang w:eastAsia="zh-CN"/>
        </w:rPr>
        <w:t>万元，主要原因是：与上年安排保持一致。</w:t>
      </w:r>
    </w:p>
    <w:p w14:paraId="461150C6">
      <w:pPr>
        <w:pStyle w:val="18"/>
        <w:bidi w:val="0"/>
        <w:rPr>
          <w:rFonts w:hint="eastAsia"/>
          <w:lang w:eastAsia="zh-CN"/>
        </w:rPr>
      </w:pPr>
      <w:r>
        <w:rPr>
          <w:rFonts w:hint="eastAsia"/>
          <w:lang w:eastAsia="zh-CN"/>
        </w:rPr>
        <w:t>公务用车购置0.00万元，比上年增加</w:t>
      </w:r>
      <w:r>
        <w:rPr>
          <w:rFonts w:hint="eastAsia"/>
          <w:lang w:val="en-US" w:eastAsia="zh-CN"/>
        </w:rPr>
        <w:t>0.00</w:t>
      </w:r>
      <w:r>
        <w:rPr>
          <w:rFonts w:hint="eastAsia"/>
          <w:lang w:eastAsia="zh-CN"/>
        </w:rPr>
        <w:t>万元，主要原因是：与上年安排保持一致。</w:t>
      </w:r>
    </w:p>
    <w:p w14:paraId="4EDDDE38">
      <w:pPr>
        <w:rPr>
          <w:rStyle w:val="12"/>
          <w:rFonts w:hint="eastAsia" w:ascii="仿宋" w:hAnsi="仿宋" w:eastAsia="仿宋"/>
          <w:sz w:val="32"/>
          <w:szCs w:val="32"/>
        </w:rPr>
      </w:pPr>
    </w:p>
    <w:p w14:paraId="2029FB25">
      <w:pPr>
        <w:rPr>
          <w:rStyle w:val="12"/>
          <w:rFonts w:hint="eastAsia" w:ascii="仿宋" w:hAnsi="仿宋" w:eastAsia="仿宋"/>
          <w:sz w:val="32"/>
          <w:szCs w:val="32"/>
        </w:rPr>
      </w:pPr>
    </w:p>
    <w:p w14:paraId="5A1E5A88">
      <w:pPr>
        <w:rPr>
          <w:rStyle w:val="12"/>
          <w:rFonts w:hint="eastAsia" w:ascii="仿宋" w:hAnsi="仿宋" w:eastAsia="仿宋"/>
          <w:sz w:val="32"/>
          <w:szCs w:val="32"/>
        </w:rPr>
      </w:pPr>
    </w:p>
    <w:p w14:paraId="0246F519">
      <w:pPr>
        <w:rPr>
          <w:rStyle w:val="12"/>
          <w:rFonts w:hint="eastAsia" w:ascii="仿宋" w:hAnsi="仿宋" w:eastAsia="仿宋"/>
          <w:sz w:val="32"/>
          <w:szCs w:val="32"/>
        </w:rPr>
      </w:pPr>
    </w:p>
    <w:p w14:paraId="330698DE">
      <w:pPr>
        <w:rPr>
          <w:rStyle w:val="12"/>
          <w:rFonts w:hint="eastAsia" w:ascii="仿宋" w:hAnsi="仿宋" w:eastAsia="仿宋"/>
          <w:sz w:val="32"/>
          <w:szCs w:val="32"/>
        </w:rPr>
      </w:pPr>
    </w:p>
    <w:p w14:paraId="73B55330">
      <w:pPr>
        <w:rPr>
          <w:rStyle w:val="12"/>
          <w:rFonts w:hint="eastAsia" w:ascii="仿宋" w:hAnsi="仿宋" w:eastAsia="仿宋"/>
          <w:sz w:val="32"/>
          <w:szCs w:val="32"/>
        </w:rPr>
      </w:pPr>
    </w:p>
    <w:p w14:paraId="410C66D4">
      <w:pPr>
        <w:rPr>
          <w:rStyle w:val="12"/>
          <w:rFonts w:hint="eastAsia" w:ascii="仿宋" w:hAnsi="仿宋" w:eastAsia="仿宋"/>
          <w:sz w:val="32"/>
          <w:szCs w:val="32"/>
        </w:rPr>
      </w:pPr>
    </w:p>
    <w:p w14:paraId="1F46477F">
      <w:pPr>
        <w:rPr>
          <w:rFonts w:hint="eastAsia"/>
          <w:lang w:val="en-US" w:eastAsia="zh-CN"/>
        </w:rPr>
      </w:pPr>
      <w:r>
        <w:rPr>
          <w:rFonts w:hint="eastAsia"/>
          <w:lang w:val="en-US" w:eastAsia="zh-CN"/>
        </w:rPr>
        <w:br w:type="page"/>
      </w:r>
    </w:p>
    <w:p w14:paraId="41F1D877">
      <w:pPr>
        <w:pStyle w:val="17"/>
        <w:numPr>
          <w:ilvl w:val="0"/>
          <w:numId w:val="0"/>
        </w:numPr>
        <w:bidi w:val="0"/>
        <w:jc w:val="center"/>
        <w:rPr>
          <w:rFonts w:hint="eastAsia"/>
          <w:lang w:val="en-US" w:eastAsia="zh-CN"/>
        </w:rPr>
      </w:pPr>
      <w:r>
        <w:rPr>
          <w:rFonts w:hint="eastAsia"/>
          <w:lang w:val="en-US" w:eastAsia="zh-CN"/>
        </w:rPr>
        <w:t>第四部分   名词解释</w:t>
      </w:r>
    </w:p>
    <w:p w14:paraId="07303B98">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FCA239E">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09853B60">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60210E63">
      <w:pPr>
        <w:pStyle w:val="18"/>
        <w:bidi w:val="0"/>
        <w:rPr>
          <w:rFonts w:hint="eastAsia"/>
          <w:lang w:eastAsia="zh-CN"/>
        </w:rPr>
      </w:pPr>
      <w:r>
        <w:rPr>
          <w:rFonts w:hint="eastAsia"/>
          <w:lang w:eastAsia="zh-CN"/>
        </w:rPr>
        <w:t>（三）事业收入：指事业单位开展专业业务活动及辅助活动取得的收入。</w:t>
      </w:r>
    </w:p>
    <w:p w14:paraId="64B6E6E0">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0DDC186B">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161611F8">
      <w:pPr>
        <w:pStyle w:val="18"/>
        <w:bidi w:val="0"/>
        <w:rPr>
          <w:rFonts w:hint="eastAsia"/>
          <w:lang w:eastAsia="zh-CN"/>
        </w:rPr>
      </w:pPr>
      <w:r>
        <w:rPr>
          <w:rFonts w:hint="eastAsia"/>
          <w:lang w:eastAsia="zh-CN"/>
        </w:rPr>
        <w:t>（六）上级补助收入：指事业单位从主管部门和上级单位取得的非财政补助收入。</w:t>
      </w:r>
    </w:p>
    <w:p w14:paraId="35777928">
      <w:pPr>
        <w:pStyle w:val="18"/>
        <w:bidi w:val="0"/>
        <w:rPr>
          <w:rFonts w:hint="eastAsia"/>
          <w:lang w:eastAsia="zh-CN"/>
        </w:rPr>
      </w:pPr>
      <w:r>
        <w:rPr>
          <w:rFonts w:hint="eastAsia"/>
          <w:lang w:eastAsia="zh-CN"/>
        </w:rPr>
        <w:t>（七）其他收入：指除财政拨款、事业收入、事业单位经营收入等以外的各项收入。</w:t>
      </w:r>
    </w:p>
    <w:p w14:paraId="0C0E5994">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62564C1E">
      <w:pPr>
        <w:pStyle w:val="18"/>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4F0D5690">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pStyle w:val="18"/>
        <w:bidi w:val="0"/>
        <w:ind w:left="0" w:leftChars="0" w:firstLine="640" w:firstLineChars="200"/>
        <w:rPr>
          <w:rFonts w:hint="eastAsia"/>
          <w:lang w:eastAsia="zh-CN"/>
        </w:rPr>
      </w:pPr>
      <w:r>
        <w:rPr>
          <w:rFonts w:hint="eastAsia"/>
          <w:lang w:eastAsia="zh-CN"/>
        </w:rPr>
        <w:t>（一）行政运行：反映行政单位（事业单位）的基本支出。</w:t>
      </w:r>
    </w:p>
    <w:p w14:paraId="2796908A">
      <w:pPr>
        <w:pStyle w:val="18"/>
        <w:bidi w:val="0"/>
        <w:ind w:left="0" w:leftChars="0" w:firstLine="640" w:firstLineChars="200"/>
        <w:rPr>
          <w:rFonts w:hint="eastAsia"/>
          <w:lang w:eastAsia="zh-CN"/>
        </w:rPr>
      </w:pPr>
      <w:r>
        <w:rPr>
          <w:rFonts w:hint="eastAsia"/>
          <w:lang w:eastAsia="zh-CN"/>
        </w:rPr>
        <w:t>（二）一般行政管理事务：反映行政单位（包括事业单位）未单独设置项级科目的其他项目支出。</w:t>
      </w:r>
    </w:p>
    <w:p w14:paraId="06EAB0E0">
      <w:pPr>
        <w:pStyle w:val="18"/>
        <w:bidi w:val="0"/>
        <w:ind w:left="0" w:leftChars="0" w:firstLine="640" w:firstLineChars="200"/>
        <w:rPr>
          <w:rFonts w:hint="eastAsia"/>
          <w:lang w:eastAsia="zh-CN"/>
        </w:rPr>
      </w:pPr>
      <w:r>
        <w:rPr>
          <w:rFonts w:hint="eastAsia"/>
          <w:lang w:eastAsia="zh-CN"/>
        </w:rPr>
        <w:t>（三）机关事业单位基本养老保险缴费支出：反映机关事业单位实施养老保险制度由单位缴纳的基本养老保险费的支出。</w:t>
      </w:r>
    </w:p>
    <w:p w14:paraId="1299B07E">
      <w:pPr>
        <w:pStyle w:val="18"/>
        <w:bidi w:val="0"/>
        <w:ind w:left="0" w:leftChars="0" w:firstLine="640" w:firstLineChars="200"/>
        <w:rPr>
          <w:rFonts w:hint="eastAsia"/>
          <w:lang w:eastAsia="zh-CN"/>
        </w:rPr>
      </w:pPr>
      <w:r>
        <w:rPr>
          <w:rFonts w:hint="eastAsia"/>
          <w:lang w:eastAsia="zh-CN"/>
        </w:rPr>
        <w:t>（四）行政单位医疗：反映行政事业单位基本医疗保险缴费经费。</w:t>
      </w:r>
    </w:p>
    <w:p w14:paraId="25B1D137">
      <w:pPr>
        <w:pStyle w:val="18"/>
        <w:bidi w:val="0"/>
        <w:ind w:left="0" w:leftChars="0" w:firstLine="640" w:firstLineChars="200"/>
        <w:rPr>
          <w:rFonts w:hint="eastAsia"/>
          <w:lang w:eastAsia="zh-CN"/>
        </w:rPr>
      </w:pPr>
      <w:r>
        <w:rPr>
          <w:rFonts w:hint="eastAsia"/>
          <w:lang w:eastAsia="zh-CN"/>
        </w:rPr>
        <w:t>（五）事业单位医疗：反映财政单位集中安排的事业单位基本医疗保险缴费经费。</w:t>
      </w:r>
    </w:p>
    <w:p w14:paraId="44F84B3A">
      <w:pPr>
        <w:pStyle w:val="18"/>
        <w:bidi w:val="0"/>
        <w:ind w:left="0" w:leftChars="0" w:firstLine="640" w:firstLineChars="200"/>
        <w:rPr>
          <w:rFonts w:hint="eastAsia"/>
          <w:lang w:eastAsia="zh-CN"/>
        </w:rPr>
      </w:pPr>
      <w:r>
        <w:rPr>
          <w:rFonts w:hint="eastAsia"/>
          <w:lang w:eastAsia="zh-CN"/>
        </w:rPr>
        <w:t>（六）死亡抚恤：反映单位遗属人员生活补助。</w:t>
      </w:r>
    </w:p>
    <w:p w14:paraId="2298EA6A">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B7D8E2C">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658F92DE">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FF614">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541317"/>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5AD2772"/>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C47915"/>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7A29A5"/>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6014EE"/>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5F221D"/>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8296C"/>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77B2480"/>
    <w:rsid w:val="479B5D08"/>
    <w:rsid w:val="485F6737"/>
    <w:rsid w:val="48967C7F"/>
    <w:rsid w:val="48A27B87"/>
    <w:rsid w:val="48BC3499"/>
    <w:rsid w:val="493F20C4"/>
    <w:rsid w:val="49A3337A"/>
    <w:rsid w:val="49BE0F52"/>
    <w:rsid w:val="4A0A0193"/>
    <w:rsid w:val="4A3D4856"/>
    <w:rsid w:val="4A563B69"/>
    <w:rsid w:val="4A6022F2"/>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7F7E31"/>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AB25C2"/>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8719B7"/>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0B7060E"/>
    <w:rsid w:val="710366B1"/>
    <w:rsid w:val="71092DE8"/>
    <w:rsid w:val="71CF1988"/>
    <w:rsid w:val="71D13952"/>
    <w:rsid w:val="722021E3"/>
    <w:rsid w:val="723C4321"/>
    <w:rsid w:val="72800ED4"/>
    <w:rsid w:val="72F316A6"/>
    <w:rsid w:val="73612223"/>
    <w:rsid w:val="738467A2"/>
    <w:rsid w:val="73890A15"/>
    <w:rsid w:val="73941822"/>
    <w:rsid w:val="739B7DBF"/>
    <w:rsid w:val="73A85115"/>
    <w:rsid w:val="73BA21C4"/>
    <w:rsid w:val="73C3551C"/>
    <w:rsid w:val="74217CE3"/>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7a685d3e-a4f1-46d2-9b97-dd40c5a3ebc2</errorID>
      <errorWord>:</errorWord>
      <group>L1_Format</group>
      <groupName>格式问题</groupName>
      <ability>L2_HalfPunc</ability>
      <abilityName>全半角检查</abilityName>
      <candidateList>
        <item>：</item>
      </candidateList>
      <explain>文本全半角错误。</explain>
      <paraID> 70643DE</paraID>
      <start>4</start>
      <end>5</end>
      <status>modified</status>
      <modifiedWord>：</modifiedWord>
      <trackRevisions>false</trackRevisions>
    </reviewItem>
    <reviewItem>
      <errorID>b4aea61b-fce7-44ed-a204-04c8f7b7eba3</errorID>
      <errorWord>(</errorWord>
      <group>L1_Format</group>
      <groupName>格式问题</groupName>
      <ability>L2_HalfPunc</ability>
      <abilityName>全半角检查</abilityName>
      <candidateList>
        <item>（</item>
      </candidateList>
      <explain>文本全半角错误。</explain>
      <paraID>323B1DE8</paraID>
      <start>2</start>
      <end>3</end>
      <status>modified</status>
      <modifiedWord>（</modifiedWord>
      <trackRevisions>false</trackRevisions>
    </reviewItem>
    <reviewItem>
      <errorID>961f7610-103f-4726-9333-8c44adef9f34</errorID>
      <errorWord>)</errorWord>
      <group>L1_Format</group>
      <groupName>格式问题</groupName>
      <ability>L2_HalfPunc</ability>
      <abilityName>全半角检查</abilityName>
      <candidateList>
        <item>）</item>
      </candidateList>
      <explain>文本全半角错误。</explain>
      <paraID>323B1DE8</paraID>
      <start>8</start>
      <end>9</end>
      <status>modified</status>
      <modifiedWord>）</modifiedWord>
      <trackRevisions>false</trackRevisions>
    </reviewItem>
    <reviewItem>
      <errorID>82672c44-5a32-4749-a94e-ca8bf14e23cb</errorID>
      <errorWord>:</errorWord>
      <group>L1_Format</group>
      <groupName>格式问题</groupName>
      <ability>L2_HalfPunc</ability>
      <abilityName>全半角检查</abilityName>
      <candidateList>
        <item>：</item>
      </candidateList>
      <explain>文本全半角错误。</explain>
      <paraID>6E6B7490</paraID>
      <start>4</start>
      <end>5</end>
      <status>modified</status>
      <modifiedWord>：</modifiedWord>
      <trackRevisions>false</trackRevisions>
    </reviewItem>
    <reviewItem>
      <errorID>84c09919-8a28-4e19-b23f-09322a0d5591</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11683857</paraID>
      <start>0</start>
      <end>10</end>
      <status>modified</status>
      <modifiedWord>一般公共预算财政拨款</modifiedWord>
      <trackRevisions>false</trackRevisions>
    </reviewItem>
    <reviewItem>
      <errorID>1c71a010-4790-4a8f-b055-d9a1b4d8e5aa</errorID>
      <errorWord>*</errorWord>
      <group>L1_Punc</group>
      <groupName>标点问题</groupName>
      <ability>L2_Punc</ability>
      <abilityName>标点符号检查</abilityName>
      <candidateList/>
      <explain/>
      <paraID>359FBAF3</paraID>
      <start>0</start>
      <end>1</end>
      <status>unmodified</status>
      <modifiedWord/>
      <trackRevisions>false</trackRevisions>
    </reviewItem>
    <reviewItem>
      <errorID>f1593377-8b26-44f5-beb5-e60a7f69fea5</errorID>
      <errorWord>:</errorWord>
      <group>L1_Format</group>
      <groupName>格式问题</groupName>
      <ability>L2_HalfPunc</ability>
      <abilityName>全半角检查</abilityName>
      <candidateList>
        <item>：</item>
      </candidateList>
      <explain>文本全半角错误。</explain>
      <paraID>7F20B78C</paraID>
      <start>4</start>
      <end>5</end>
      <status>modified</status>
      <modifiedWord>：</modifiedWord>
      <trackRevisions>false</trackRevisions>
    </reviewItem>
    <reviewItem>
      <errorID>60a054a9-b085-464c-88d3-1bda9417a0b7</errorID>
      <errorWord>*</errorWord>
      <group>L1_Punc</group>
      <groupName>标点问题</groupName>
      <ability>L2_Punc</ability>
      <abilityName>标点符号检查</abilityName>
      <candidateList/>
      <explain/>
      <paraID>4C2424DA</paraID>
      <start>0</start>
      <end>1</end>
      <status>unmodified</status>
      <modifiedWord/>
      <trackRevisions>false</trackRevisions>
    </reviewItem>
    <reviewItem>
      <errorID>bf556f9d-c3a0-4f07-a472-b6411374f8ae</errorID>
      <errorWord>*</errorWord>
      <group>L1_Punc</group>
      <groupName>标点问题</groupName>
      <ability>L2_Punc</ability>
      <abilityName>标点符号检查</abilityName>
      <candidateList/>
      <explain/>
      <paraID>537CF915</paraID>
      <start>0</start>
      <end>1</end>
      <status>unmodified</status>
      <modifiedWord/>
      <trackRevisions>false</trackRevisions>
    </reviewItem>
    <reviewItem>
      <errorID>d5aa95aa-3cae-4c49-9483-3932902bd3b4</errorID>
      <errorWord>:</errorWord>
      <group>L1_Format</group>
      <groupName>格式问题</groupName>
      <ability>L2_HalfPunc</ability>
      <abilityName>全半角检查</abilityName>
      <candidateList>
        <item>：</item>
      </candidateList>
      <explain>文本全半角错误。</explain>
      <paraID>298F85C4</paraID>
      <start>4</start>
      <end>5</end>
      <status>modified</status>
      <modifiedWord>：</modifiedWord>
      <trackRevisions>false</trackRevisions>
    </reviewItem>
    <reviewItem>
      <errorID>2addfc70-e60c-423d-8c4c-02daf5cf64d8</errorID>
      <errorWord>(</errorWord>
      <group>L1_Format</group>
      <groupName>格式问题</groupName>
      <ability>L2_HalfPunc</ability>
      <abilityName>全半角检查</abilityName>
      <candidateList>
        <item>（</item>
      </candidateList>
      <explain>文本全半角错误。</explain>
      <paraID>27BEE7C2</paraID>
      <start>2</start>
      <end>3</end>
      <status>modified</status>
      <modifiedWord>（</modifiedWord>
      <trackRevisions>false</trackRevisions>
    </reviewItem>
    <reviewItem>
      <errorID>9897cb6b-e903-4dc2-aa23-687dd9a0c538</errorID>
      <errorWord>)</errorWord>
      <group>L1_Format</group>
      <groupName>格式问题</groupName>
      <ability>L2_HalfPunc</ability>
      <abilityName>全半角检查</abilityName>
      <candidateList>
        <item>）</item>
      </candidateList>
      <explain>文本全半角错误。</explain>
      <paraID>27BEE7C2</paraID>
      <start>8</start>
      <end>9</end>
      <status>modified</status>
      <modifiedWord>）</modifiedWord>
      <trackRevisions>false</trackRevisions>
    </reviewItem>
    <reviewItem>
      <errorID>8bc893d0-d596-4974-ab50-8fe44f35e04f</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219F0B61</paraID>
      <start>0</start>
      <end>10</end>
      <status>modified</status>
      <modifiedWord>一般公共预算财政拨款</modifiedWord>
      <trackRevisions>false</trackRevisions>
    </reviewItem>
    <reviewItem>
      <errorID>6d800481-c579-471e-a8e8-7345e1401095</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335CF155</paraID>
      <start>0</start>
      <end>10</end>
      <status>modified</status>
      <modifiedWord>一般公共预算财政拨款</modifiedWord>
      <trackRevisions>false</trackRevisions>
    </reviewItem>
    <reviewItem>
      <errorID>79a0ac1f-f234-440f-ab5b-341fd23d61e7</errorID>
      <errorWord>:</errorWord>
      <group>L1_Format</group>
      <groupName>格式问题</groupName>
      <ability>L2_HalfPunc</ability>
      <abilityName>全半角检查</abilityName>
      <candidateList>
        <item>：</item>
      </candidateList>
      <explain>文本全半角错误。</explain>
      <paraID> 6891E5B</paraID>
      <start>4</start>
      <end>5</end>
      <status>modified</status>
      <modifiedWord>：</modifiedWord>
      <trackRevisions>false</trackRevisions>
    </reviewItem>
    <reviewItem>
      <errorID>e8ef8fa0-9081-47c2-99f8-11f41610105b</errorID>
      <errorWord>*</errorWord>
      <group>L1_Punc</group>
      <groupName>标点问题</groupName>
      <ability>L2_Punc</ability>
      <abilityName>标点符号检查</abilityName>
      <candidateList/>
      <explain/>
      <paraID>10480F57</paraID>
      <start>0</start>
      <end>1</end>
      <status>unmodified</status>
      <modifiedWord/>
      <trackRevisions>false</trackRevisions>
    </reviewItem>
    <reviewItem>
      <errorID>2bcfaf3c-f346-4e2b-9268-38e6dcb2197c</errorID>
      <errorWord>*</errorWord>
      <group>L1_Punc</group>
      <groupName>标点问题</groupName>
      <ability>L2_Punc</ability>
      <abilityName>标点符号检查</abilityName>
      <candidateList/>
      <explain/>
      <paraID>6CD0D17D</paraID>
      <start>0</start>
      <end>1</end>
      <status>unmodified</status>
      <modifiedWord/>
      <trackRevisions>false</trackRevisions>
    </reviewItem>
    <reviewItem>
      <errorID>4f57c3ab-5abb-4b52-bfcd-f085ce1453dc</errorID>
      <errorWord>:</errorWord>
      <group>L1_Format</group>
      <groupName>格式问题</groupName>
      <ability>L2_HalfPunc</ability>
      <abilityName>全半角检查</abilityName>
      <candidateList>
        <item>：</item>
      </candidateList>
      <explain>文本全半角错误。</explain>
      <paraID>568D2722</paraID>
      <start>4</start>
      <end>5</end>
      <status>modified</status>
      <modifiedWord>：</modifiedWord>
      <trackRevisions>false</trackRevisions>
    </reviewItem>
    <reviewItem>
      <errorID>b1617e60-d1f7-4ae5-85ad-0b736a35cbbc</errorID>
      <errorWord>*</errorWord>
      <group>L1_Punc</group>
      <groupName>标点问题</groupName>
      <ability>L2_Punc</ability>
      <abilityName>标点符号检查</abilityName>
      <candidateList/>
      <explain/>
      <paraID>5C010635</paraID>
      <start>0</start>
      <end>1</end>
      <status>unmodified</status>
      <modifiedWord/>
      <trackRevisions>false</trackRevisions>
    </reviewItem>
    <reviewItem>
      <errorID>5012ef34-3c24-4718-a45d-ff88cc1b5e41</errorID>
      <errorWord>*</errorWord>
      <group>L1_Punc</group>
      <groupName>标点问题</groupName>
      <ability>L2_Punc</ability>
      <abilityName>标点符号检查</abilityName>
      <candidateList/>
      <explain/>
      <paraID>48C89E3E</paraID>
      <start>0</start>
      <end>1</end>
      <status>unmodified</status>
      <modifiedWord/>
      <trackRevisions>false</trackRevisions>
    </reviewItem>
    <reviewItem>
      <errorID>4989001e-3215-4d28-a819-146eafae6d29</errorID>
      <errorWord>:</errorWord>
      <group>L1_Format</group>
      <groupName>格式问题</groupName>
      <ability>L2_HalfPunc</ability>
      <abilityName>全半角检查</abilityName>
      <candidateList>
        <item>：</item>
      </candidateList>
      <explain>文本全半角错误。</explain>
      <paraID>6886CFBB</paraID>
      <start>4</start>
      <end>5</end>
      <status>modified</status>
      <modifiedWord>：</modifiedWord>
      <trackRevisions>false</trackRevisions>
    </reviewItem>
    <reviewItem>
      <errorID>b0b6e96f-3496-4149-834d-288ab7f51371</errorID>
      <errorWord>(</errorWord>
      <group>L1_Format</group>
      <groupName>格式问题</groupName>
      <ability>L2_HalfPunc</ability>
      <abilityName>全半角检查</abilityName>
      <candidateList>
        <item>（</item>
      </candidateList>
      <explain>文本全半角错误。</explain>
      <paraID>679D1ABF</paraID>
      <start>4</start>
      <end>5</end>
      <status>modified</status>
      <modifiedWord>（</modifiedWord>
      <trackRevisions>false</trackRevisions>
    </reviewItem>
    <reviewItem>
      <errorID>5828af55-3d18-405c-ad31-4492f677c745</errorID>
      <errorWord>)</errorWord>
      <group>L1_Format</group>
      <groupName>格式问题</groupName>
      <ability>L2_HalfPunc</ability>
      <abilityName>全半角检查</abilityName>
      <candidateList>
        <item>）</item>
      </candidateList>
      <explain>文本全半角错误。</explain>
      <paraID>679D1ABF</paraID>
      <start>6</start>
      <end>7</end>
      <status>modified</status>
      <modifiedWord>）</modifiedWord>
      <trackRevisions>false</trackRevisions>
    </reviewItem>
    <reviewItem>
      <errorID>e6d452e0-83c9-4a22-8497-864d9138298c</errorID>
      <errorWord>:</errorWord>
      <group>L1_Format</group>
      <groupName>格式问题</groupName>
      <ability>L2_HalfPunc</ability>
      <abilityName>全半角检查</abilityName>
      <candidateList>
        <item>：</item>
      </candidateList>
      <explain>文本全半角错误。</explain>
      <paraID>54EBBF00</paraID>
      <start>4</start>
      <end>5</end>
      <status>modified</status>
      <modifiedWord>：</modifiedWord>
      <trackRevisions>false</trackRevisions>
    </reviewItem>
    <reviewItem>
      <errorID>9eb52601-ded8-419e-b292-6ccafd1ea6e6</errorID>
      <errorWord>*</errorWord>
      <group>L1_Punc</group>
      <groupName>标点问题</groupName>
      <ability>L2_Punc</ability>
      <abilityName>标点符号检查</abilityName>
      <candidateList/>
      <explain/>
      <paraID> 233BE40</paraID>
      <start>0</start>
      <end>1</end>
      <status>unmodified</status>
      <modifiedWord/>
      <trackRevisions>false</trackRevisions>
    </reviewItem>
    <reviewItem>
      <errorID>8bec67de-5912-4053-9b6f-012ca62cb97f</errorID>
      <errorWord>*</errorWord>
      <group>L1_Punc</group>
      <groupName>标点问题</groupName>
      <ability>L2_Punc</ability>
      <abilityName>标点符号检查</abilityName>
      <candidateList/>
      <explain/>
      <paraID>70514857</paraID>
      <start>0</start>
      <end>1</end>
      <status>unmodified</status>
      <modifiedWord/>
      <trackRevisions>false</trackRevisions>
    </reviewItem>
    <reviewItem>
      <errorID>e054e043-33d9-4fa5-bc95-6fb30c002bfa</errorID>
      <errorWord>:</errorWord>
      <group>L1_Format</group>
      <groupName>格式问题</groupName>
      <ability>L2_HalfPunc</ability>
      <abilityName>全半角检查</abilityName>
      <candidateList>
        <item>：</item>
      </candidateList>
      <explain>文本全半角错误。</explain>
      <paraID> 9F64725</paraID>
      <start>4</start>
      <end>5</end>
      <status>modified</status>
      <modifiedWord>：</modifiedWord>
      <trackRevisions>false</trackRevisions>
    </reviewItem>
    <reviewItem>
      <errorID>74e45e98-c112-4bc3-b6e2-3070ac1e4ffb</errorID>
      <errorWord>*</errorWord>
      <group>L1_Punc</group>
      <groupName>标点问题</groupName>
      <ability>L2_Punc</ability>
      <abilityName>标点符号检查</abilityName>
      <candidateList/>
      <explain/>
      <paraID>2E44974D</paraID>
      <start>0</start>
      <end>1</end>
      <status>unmodified</status>
      <modifiedWord/>
      <trackRevisions>false</trackRevisions>
    </reviewItem>
    <reviewItem>
      <errorID>9c5132a2-65df-481d-8b20-e52aafe7b01f</errorID>
      <errorWord>*</errorWord>
      <group>L1_Punc</group>
      <groupName>标点问题</groupName>
      <ability>L2_Punc</ability>
      <abilityName>标点符号检查</abilityName>
      <candidateList/>
      <explain/>
      <paraID>48E918A2</paraID>
      <start>0</start>
      <end>1</end>
      <status>unmodified</status>
      <modifiedWord/>
      <trackRevisions>false</trackRevisions>
    </reviewItem>
    <reviewItem>
      <errorID>e3c1ba56-c536-42cf-a728-c336d874cbc3</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f6decfce-b262-468d-bd25-b767822f9722</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467E44C2</paraID>
      <start>0</start>
      <end>3</end>
      <status>modified</status>
      <modifiedWord>（一）</modifiedWord>
      <trackRevisions>false</trackRevisions>
    </reviewItem>
    <reviewItem>
      <errorID>a64dffc6-9390-44b8-a09b-1a47d4cc81b5</errorID>
      <errorWord>,</errorWord>
      <group>L1_Format</group>
      <groupName>格式问题</groupName>
      <ability>L2_HalfPunc</ability>
      <abilityName>全半角检查</abilityName>
      <candidateList>
        <item>，</item>
      </candidateList>
      <explain>文本全半角错误。</explain>
      <paraID>64608464</paraID>
      <start>89</start>
      <end>90</end>
      <status>modified</status>
      <modifiedWord>，</modifiedWord>
      <trackRevisions>false</trackRevisions>
    </reviewItem>
    <reviewItem>
      <errorID>af018a9c-431a-4ea8-9e83-d7ed1c219eec</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13D600D2</paraID>
      <start>0</start>
      <end>3</end>
      <status>modified</status>
      <modifiedWord>（二）</modifiedWord>
      <trackRevisions>false</trackRevisions>
    </reviewItem>
    <reviewItem>
      <errorID>b28420be-8998-42f0-bba9-b0ec31c3c33f</errorID>
      <errorWord>,</errorWord>
      <group>L1_Format</group>
      <groupName>格式问题</groupName>
      <ability>L2_HalfPunc</ability>
      <abilityName>全半角检查</abilityName>
      <candidateList>
        <item>，</item>
      </candidateList>
      <explain>文本全半角错误。</explain>
      <paraID>2AB06222</paraID>
      <start>88</start>
      <end>89</end>
      <status>modified</status>
      <modifiedWord>，</modifiedWord>
      <trackRevisions>false</trackRevisions>
    </reviewItem>
    <reviewItem>
      <errorID>4aa10065-2da4-4ce5-8ae5-61161ed66915</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58017B48</paraID>
      <start>0</start>
      <end>3</end>
      <status>modified</status>
      <modifiedWord>（三）</modifiedWord>
      <trackRevisions>false</trackRevisions>
    </reviewItem>
    <reviewItem>
      <errorID>3b632376-731e-4013-8531-6af0b2c39048</errorID>
      <errorWord>,</errorWord>
      <group>L1_Format</group>
      <groupName>格式问题</groupName>
      <ability>L2_HalfPunc</ability>
      <abilityName>全半角检查</abilityName>
      <candidateList>
        <item>，</item>
      </candidateList>
      <explain>文本全半角错误。</explain>
      <paraID> 4B936B0</paraID>
      <start>32</start>
      <end>33</end>
      <status>modified</status>
      <modifiedWord>，</modifiedWord>
      <trackRevisions>false</trackRevisions>
    </reviewItem>
    <reviewItem>
      <errorID>324f8df3-64b8-453f-b275-614529312d05</errorID>
      <errorWord>,</errorWord>
      <group>L1_Format</group>
      <groupName>格式问题</groupName>
      <ability>L2_HalfPunc</ability>
      <abilityName>全半角检查</abilityName>
      <candidateList>
        <item>，</item>
      </candidateList>
      <explain>文本全半角错误。</explain>
      <paraID>2051B25A</paraID>
      <start>22</start>
      <end>23</end>
      <status>modified</status>
      <modifiedWord>，</modifiedWord>
      <trackRevisions>false</trackRevisions>
    </reviewItem>
    <reviewItem>
      <errorID>5f3e2962-ed26-4abc-b6c0-0fa3f755335f</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D6F3929</paraID>
      <start>0</start>
      <end>3</end>
      <status>modified</status>
      <modifiedWord>（四）</modifiedWord>
      <trackRevisions>false</trackRevisions>
    </reviewItem>
    <reviewItem>
      <errorID>22a4d5ba-ae8d-4afa-9dab-f02b481d3d46</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24D7DF63</paraID>
      <start>0</start>
      <end>3</end>
      <status>modified</status>
      <modifiedWord>（五）</modifiedWord>
      <trackRevisions>false</trackRevisions>
    </reviewItem>
    <reviewItem>
      <errorID>fb028829-3d7a-4070-81f6-48db3e92a6a3</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1E06C11D</paraID>
      <start>0</start>
      <end>3</end>
      <status>modified</status>
      <modifiedWord>（六）</modifiedWord>
      <trackRevisions>false</trackRevisions>
    </reviewItem>
    <reviewItem>
      <errorID>be9f7200-73ee-4fa0-8062-b14a2d350e70</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69F8F7BC</paraID>
      <start>0</start>
      <end>3</end>
      <status>modified</status>
      <modifiedWord>（七）</modifiedWord>
      <trackRevisions>false</trackRevisions>
    </reviewItem>
    <reviewItem>
      <errorID>d796c905-7577-4ef4-8d8e-8a40f089c9b5</errorID>
      <errorWord>,</errorWord>
      <group>L1_Format</group>
      <groupName>格式问题</groupName>
      <ability>L2_HalfPunc</ability>
      <abilityName>全半角检查</abilityName>
      <candidateList>
        <item>，</item>
      </candidateList>
      <explain>文本全半角错误。</explain>
      <paraID>74A10F73</paraID>
      <start>19</start>
      <end>20</end>
      <status>modified</status>
      <modifiedWord>，</modifiedWord>
      <trackRevisions>false</trackRevisions>
    </reviewItem>
    <reviewItem>
      <errorID>657ace27-550b-4636-98ca-c2753a8cf7c9</errorID>
      <errorWord>:</errorWord>
      <group>L1_Format</group>
      <groupName>格式问题</groupName>
      <ability>L2_HalfPunc</ability>
      <abilityName>全半角检查</abilityName>
      <candidateList>
        <item>：</item>
      </candidateList>
      <explain>文本全半角错误。</explain>
      <paraID>74A10F73</paraID>
      <start>22</start>
      <end>23</end>
      <status>modified</status>
      <modifiedWord>：</modifiedWord>
      <trackRevisions>false</trackRevisions>
    </reviewItem>
    <reviewItem>
      <errorID>36e4442c-812a-4545-aa7e-86695a933af3</errorID>
      <errorWord>,</errorWord>
      <group>L1_Format</group>
      <groupName>格式问题</groupName>
      <ability>L2_HalfPunc</ability>
      <abilityName>全半角检查</abilityName>
      <candidateList>
        <item>，</item>
      </candidateList>
      <explain>文本全半角错误。</explain>
      <paraID>74A10F73</paraID>
      <start>39</start>
      <end>40</end>
      <status>modified</status>
      <modifiedWord>，</modifiedWord>
      <trackRevisions>false</trackRevisions>
    </reviewItem>
    <reviewItem>
      <errorID>a58ae60a-d9f0-486e-a9a6-e388f1d1cc43</errorID>
      <errorWord>,</errorWord>
      <group>L1_Format</group>
      <groupName>格式问题</groupName>
      <ability>L2_HalfPunc</ability>
      <abilityName>全半角检查</abilityName>
      <candidateList>
        <item>，</item>
      </candidateList>
      <explain>文本全半角错误。</explain>
      <paraID>74A10F73</paraID>
      <start>54</start>
      <end>55</end>
      <status>modified</status>
      <modifiedWord>，</modifiedWord>
      <trackRevisions>false</trackRevisions>
    </reviewItem>
    <reviewItem>
      <errorID>a7aedc83-f56a-4b26-925b-f4e200b89f1a</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7592AFE6</paraID>
      <start>0</start>
      <end>3</end>
      <status>modified</status>
      <modifiedWord>（八）</modifiedWord>
      <trackRevisions>false</trackRevisions>
    </reviewItem>
    <reviewItem>
      <errorID>4efd1532-b6b1-44f0-84b8-d9f6032fcbc5</errorID>
      <errorWord>,</errorWord>
      <group>L1_Format</group>
      <groupName>格式问题</groupName>
      <ability>L2_HalfPunc</ability>
      <abilityName>全半角检查</abilityName>
      <candidateList>
        <item>，</item>
      </candidateList>
      <explain>文本全半角错误。</explain>
      <paraID>6EAA56E6</paraID>
      <start>12</start>
      <end>13</end>
      <status>modified</status>
      <modifiedWord>，</modifiedWord>
      <trackRevisions>false</trackRevisions>
    </reviewItem>
    <reviewItem>
      <errorID>117fba5a-76c3-43dc-950f-1d412d2f262d</errorID>
      <errorWord>,</errorWord>
      <group>L1_Format</group>
      <groupName>格式问题</groupName>
      <ability>L2_HalfPunc</ability>
      <abilityName>全半角检查</abilityName>
      <candidateList>
        <item>，</item>
      </candidateList>
      <explain>文本全半角错误。</explain>
      <paraID>6EAA56E6</paraID>
      <start>21</start>
      <end>22</end>
      <status>modified</status>
      <modifiedWord>，</modifiedWord>
      <trackRevisions>false</trackRevisions>
    </reviewItem>
    <reviewItem>
      <errorID>8a0653b7-ad03-41e3-907d-6726c5449c60</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646E3A11</paraID>
      <start>0</start>
      <end>3</end>
      <status>modified</status>
      <modifiedWord>（九）</modifiedWord>
      <trackRevisions>false</trackRevisions>
    </reviewItem>
    <reviewItem>
      <errorID>e4e97249-ce96-4e99-bfef-034a62c55441</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79180718</paraID>
      <start>18</start>
      <end>24</end>
      <status>modified</status>
      <modifiedWord>“三公”经费</modifiedWord>
      <trackRevisions>false</trackRevisions>
    </reviewItem>
    <reviewItem>
      <errorID>6fcb83a7-d437-4862-ad09-b1ab79c7cd59</errorID>
      <errorWord>,</errorWord>
      <group>L1_Format</group>
      <groupName>格式问题</groupName>
      <ability>L2_HalfPunc</ability>
      <abilityName>全半角检查</abilityName>
      <candidateList>
        <item>，</item>
      </candidateList>
      <explain>文本全半角错误。</explain>
      <paraID>55D6D1F3</paraID>
      <start>10</start>
      <end>11</end>
      <status>modified</status>
      <modifiedWord>，</modifiedWord>
      <trackRevisions>false</trackRevisions>
    </reviewItem>
    <reviewItem>
      <errorID>d0795d23-cee9-460a-b946-b1d35be1c3a5</errorID>
      <errorWord>增</errorWord>
      <group>L1_Word</group>
      <groupName>字词问题</groupName>
      <ability>L2_Typo</ability>
      <abilityName>字词错误</abilityName>
      <candidateList>
        <item>增加</item>
      </candidateList>
      <explain>〈动〉在原有的基础上加多：～品种｜～抵抗力｜在校学生已由八百～到一千。</explain>
      <paraID>55D6D1F3</paraID>
      <start>14</start>
      <end>16</end>
      <status>modified</status>
      <modifiedWord>增加</modifiedWord>
      <trackRevisions>false</trackRevisions>
    </reviewItem>
    <reviewItem>
      <errorID>63720336-2f8b-4571-b9b6-70d1316fdce0</errorID>
      <errorWord>,</errorWord>
      <group>L1_Format</group>
      <groupName>格式问题</groupName>
      <ability>L2_HalfPunc</ability>
      <abilityName>全半角检查</abilityName>
      <candidateList>
        <item>，</item>
      </candidateList>
      <explain>文本全半角错误。</explain>
      <paraID>60F6FEF7</paraID>
      <start>10</start>
      <end>11</end>
      <status>modified</status>
      <modifiedWord>，</modifiedWord>
      <trackRevisions>false</trackRevisions>
    </reviewItem>
    <reviewItem>
      <errorID>51cbb8ad-5f22-493a-a8c8-51d6b5544399</errorID>
      <errorWord>增</errorWord>
      <group>L1_Word</group>
      <groupName>字词问题</groupName>
      <ability>L2_Typo</ability>
      <abilityName>字词错误</abilityName>
      <candidateList>
        <item>增加</item>
      </candidateList>
      <explain>〈动〉在原有的基础上加多：～品种｜～抵抗力｜在校学生已由八百～到一千。</explain>
      <paraID>60F6FEF7</paraID>
      <start>14</start>
      <end>16</end>
      <status>modified</status>
      <modifiedWord>增加</modifiedWord>
      <trackRevisions>false</trackRevisions>
    </reviewItem>
    <reviewItem>
      <errorID>5e9cfb8c-438f-47b0-af1d-4c267eb5d129</errorID>
      <errorWord>,</errorWord>
      <group>L1_Format</group>
      <groupName>格式问题</groupName>
      <ability>L2_HalfPunc</ability>
      <abilityName>全半角检查</abilityName>
      <candidateList>
        <item>，</item>
      </candidateList>
      <explain>文本全半角错误。</explain>
      <paraID>79260326</paraID>
      <start>12</start>
      <end>13</end>
      <status>modified</status>
      <modifiedWord>，</modifiedWord>
      <trackRevisions>false</trackRevisions>
    </reviewItem>
    <reviewItem>
      <errorID>484d7b26-99e9-43d1-90c2-74e67d0cb788</errorID>
      <errorWord>增</errorWord>
      <group>L1_Word</group>
      <groupName>字词问题</groupName>
      <ability>L2_Typo</ability>
      <abilityName>字词错误</abilityName>
      <candidateList>
        <item>增加</item>
      </candidateList>
      <explain>〈动〉在原有的基础上加多：～品种｜～抵抗力｜在校学生已由八百～到一千。</explain>
      <paraID>79260326</paraID>
      <start>16</start>
      <end>18</end>
      <status>modified</status>
      <modifiedWord>增加</modifiedWord>
      <trackRevisions>false</trackRevisions>
    </reviewItem>
    <reviewItem>
      <errorID>e5457a4a-46f3-4bdb-8309-1027504e01e6</errorID>
      <errorWord>,</errorWord>
      <group>L1_Format</group>
      <groupName>格式问题</groupName>
      <ability>L2_HalfPunc</ability>
      <abilityName>全半角检查</abilityName>
      <candidateList>
        <item>，</item>
      </candidateList>
      <explain>文本全半角错误。</explain>
      <paraID>461150C6</paraID>
      <start>12</start>
      <end>13</end>
      <status>modified</status>
      <modifiedWord>，</modifiedWord>
      <trackRevisions>false</trackRevisions>
    </reviewItem>
    <reviewItem>
      <errorID>3d219cf4-b54d-46fe-8c72-35e0b0eddf00</errorID>
      <errorWord>增</errorWord>
      <group>L1_Word</group>
      <groupName>字词问题</groupName>
      <ability>L2_Typo</ability>
      <abilityName>字词错误</abilityName>
      <candidateList>
        <item>增加</item>
      </candidateList>
      <explain>〈动〉在原有的基础上加多：～品种｜～抵抗力｜在校学生已由八百～到一千。</explain>
      <paraID>461150C6</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5a33cd2c-f62c-4e82-ba95-669aa1f5cc18}">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4591</Words>
  <Characters>5787</Characters>
  <Lines>47</Lines>
  <Paragraphs>13</Paragraphs>
  <TotalTime>2</TotalTime>
  <ScaleCrop>false</ScaleCrop>
  <LinksUpToDate>false</LinksUpToDate>
  <CharactersWithSpaces>5821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2026-03-13T07:28:21Z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1AE6369702D4412ABCC9E629AEEEF0A3_13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