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121F25">
      <w:pPr>
        <w:pStyle w:val="17"/>
        <w:bidi w:val="0"/>
        <w:rPr>
          <w:rFonts w:hint="eastAsia"/>
        </w:rPr>
      </w:pPr>
      <w:r>
        <w:rPr>
          <w:rFonts w:hint="eastAsia"/>
          <w:lang w:eastAsia="zh-CN"/>
        </w:rPr>
        <w:t>兴国县卫生健康服务中心2026</w:t>
      </w:r>
      <w:r>
        <w:rPr>
          <w:rFonts w:hint="eastAsia"/>
        </w:rPr>
        <w:t>年</w:t>
      </w:r>
      <w:r>
        <w:rPr>
          <w:rFonts w:hint="eastAsia"/>
          <w:lang w:val="en-US" w:eastAsia="zh-CN"/>
        </w:rPr>
        <w:t>单位</w:t>
      </w:r>
      <w:r>
        <w:rPr>
          <w:rFonts w:hint="eastAsia"/>
        </w:rPr>
        <w:t>预算</w:t>
      </w:r>
    </w:p>
    <w:p w14:paraId="152A92A4">
      <w:pPr>
        <w:pStyle w:val="14"/>
        <w:spacing w:line="600" w:lineRule="atLeast"/>
        <w:jc w:val="center"/>
        <w:rPr>
          <w:rFonts w:ascii="黑体" w:hAnsi="黑体" w:eastAsia="黑体"/>
          <w:color w:val="000000"/>
          <w:sz w:val="32"/>
          <w:szCs w:val="32"/>
        </w:rPr>
      </w:pPr>
    </w:p>
    <w:p w14:paraId="57E742AE">
      <w:pPr>
        <w:pStyle w:val="14"/>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552A74E3">
      <w:pPr>
        <w:pStyle w:val="14"/>
        <w:rPr>
          <w:rFonts w:ascii="宋体" w:hAnsi="宋体"/>
          <w:color w:val="000000"/>
        </w:rPr>
      </w:pPr>
    </w:p>
    <w:p w14:paraId="49F60E09">
      <w:pPr>
        <w:pStyle w:val="18"/>
        <w:keepNext/>
        <w:keepLines/>
        <w:pageBreakBefore w:val="0"/>
        <w:widowControl w:val="0"/>
        <w:numPr>
          <w:ilvl w:val="0"/>
          <w:numId w:val="0"/>
        </w:numPr>
        <w:kinsoku/>
        <w:wordWrap/>
        <w:overflowPunct/>
        <w:topLinePunct w:val="0"/>
        <w:autoSpaceDE/>
        <w:autoSpaceDN/>
        <w:bidi w:val="0"/>
        <w:adjustRightInd/>
        <w:snapToGrid/>
        <w:ind w:left="0" w:leftChars="0"/>
        <w:jc w:val="left"/>
        <w:textAlignment w:val="auto"/>
        <w:rPr>
          <w:rFonts w:hint="eastAsia"/>
          <w:lang w:eastAsia="zh-CN"/>
        </w:rPr>
      </w:pPr>
      <w:r>
        <w:rPr>
          <w:rFonts w:hint="eastAsia"/>
          <w:lang w:val="en-US" w:eastAsia="zh-CN"/>
        </w:rPr>
        <w:t>第一部分  兴国县卫生健康服务中心概况</w:t>
      </w:r>
    </w:p>
    <w:p w14:paraId="6D074C98">
      <w:pPr>
        <w:pStyle w:val="19"/>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6F70AD23">
      <w:pPr>
        <w:pStyle w:val="19"/>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6C5C0631">
      <w:pPr>
        <w:pStyle w:val="18"/>
        <w:keepNext/>
        <w:keepLines/>
        <w:pageBreakBefore w:val="0"/>
        <w:widowControl w:val="0"/>
        <w:numPr>
          <w:ilvl w:val="0"/>
          <w:numId w:val="0"/>
        </w:numPr>
        <w:kinsoku/>
        <w:wordWrap/>
        <w:overflowPunct/>
        <w:topLinePunct w:val="0"/>
        <w:autoSpaceDE/>
        <w:autoSpaceDN/>
        <w:bidi w:val="0"/>
        <w:adjustRightInd/>
        <w:snapToGrid/>
        <w:ind w:left="0" w:leftChars="0"/>
        <w:jc w:val="left"/>
        <w:textAlignment w:val="auto"/>
        <w:rPr>
          <w:rFonts w:hint="eastAsia"/>
        </w:rPr>
      </w:pPr>
      <w:r>
        <w:rPr>
          <w:rFonts w:hint="eastAsia"/>
          <w:lang w:val="en-US" w:eastAsia="zh-CN"/>
        </w:rPr>
        <w:t>第二部分  兴国县卫生健康服务中心2026年单位预算表</w:t>
      </w:r>
    </w:p>
    <w:p w14:paraId="2994E204">
      <w:pPr>
        <w:pStyle w:val="19"/>
        <w:bidi w:val="0"/>
        <w:rPr>
          <w:rFonts w:hint="eastAsia" w:ascii="仿宋_GB2312" w:hAnsi="仿宋_GB2312" w:eastAsia="仿宋_GB2312" w:cs="仿宋_GB2312"/>
        </w:rPr>
      </w:pPr>
      <w:r>
        <w:rPr>
          <w:rFonts w:hint="eastAsia" w:ascii="仿宋_GB2312" w:hAnsi="仿宋_GB2312" w:eastAsia="仿宋_GB2312" w:cs="仿宋_GB2312"/>
        </w:rPr>
        <w:t>一、《收支预算总表》</w:t>
      </w:r>
    </w:p>
    <w:p w14:paraId="260A733E">
      <w:pPr>
        <w:pStyle w:val="19"/>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189D28CE">
      <w:pPr>
        <w:pStyle w:val="19"/>
        <w:bidi w:val="0"/>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01AE3F3C">
      <w:pPr>
        <w:pStyle w:val="19"/>
        <w:bidi w:val="0"/>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7164BDBD">
      <w:pPr>
        <w:pStyle w:val="19"/>
        <w:bidi w:val="0"/>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149B01D4">
      <w:pPr>
        <w:pStyle w:val="19"/>
        <w:bidi w:val="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526A4E40">
      <w:pPr>
        <w:pStyle w:val="19"/>
        <w:bidi w:val="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4EF39934">
      <w:pPr>
        <w:pStyle w:val="19"/>
        <w:bidi w:val="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7BB3A606">
      <w:pPr>
        <w:pStyle w:val="19"/>
        <w:bidi w:val="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009C1EAE">
      <w:pPr>
        <w:pStyle w:val="19"/>
        <w:bidi w:val="0"/>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14BB70F2">
      <w:pPr>
        <w:pStyle w:val="18"/>
        <w:keepNext/>
        <w:keepLines/>
        <w:pageBreakBefore w:val="0"/>
        <w:widowControl w:val="0"/>
        <w:numPr>
          <w:ilvl w:val="0"/>
          <w:numId w:val="0"/>
        </w:numPr>
        <w:kinsoku/>
        <w:wordWrap/>
        <w:overflowPunct/>
        <w:topLinePunct w:val="0"/>
        <w:autoSpaceDE/>
        <w:autoSpaceDN/>
        <w:bidi w:val="0"/>
        <w:adjustRightInd/>
        <w:snapToGrid/>
        <w:ind w:left="0" w:leftChars="0"/>
        <w:jc w:val="left"/>
        <w:textAlignment w:val="auto"/>
        <w:rPr>
          <w:rFonts w:hint="eastAsia"/>
          <w:lang w:val="en-US" w:eastAsia="zh-CN"/>
        </w:rPr>
      </w:pPr>
      <w:r>
        <w:rPr>
          <w:rFonts w:hint="eastAsia"/>
          <w:lang w:val="en-US" w:eastAsia="zh-CN"/>
        </w:rPr>
        <w:t>第三部分  兴国县卫生健康服务中心2026年单位预算情况说明</w:t>
      </w:r>
    </w:p>
    <w:p w14:paraId="148BE662">
      <w:pPr>
        <w:pStyle w:val="19"/>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4E9BB634">
      <w:pPr>
        <w:pStyle w:val="19"/>
        <w:bidi w:val="0"/>
        <w:rPr>
          <w:rFonts w:ascii="Adobe 仿宋 Std R" w:hAnsi="Adobe 仿宋 Std R" w:eastAsia="Adobe 仿宋 Std R" w:cstheme="minorBidi"/>
          <w:kern w:val="2"/>
          <w:sz w:val="32"/>
          <w:szCs w:val="30"/>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5B237AE5">
      <w:pPr>
        <w:pStyle w:val="18"/>
        <w:keepNext/>
        <w:keepLines/>
        <w:pageBreakBefore w:val="0"/>
        <w:widowControl w:val="0"/>
        <w:numPr>
          <w:ilvl w:val="0"/>
          <w:numId w:val="0"/>
        </w:numPr>
        <w:kinsoku/>
        <w:wordWrap/>
        <w:overflowPunct/>
        <w:topLinePunct w:val="0"/>
        <w:autoSpaceDE/>
        <w:autoSpaceDN/>
        <w:bidi w:val="0"/>
        <w:adjustRightInd/>
        <w:snapToGrid/>
        <w:ind w:left="0" w:leftChars="0"/>
        <w:jc w:val="left"/>
        <w:textAlignment w:val="auto"/>
        <w:rPr>
          <w:rFonts w:ascii="仿宋_GB2312" w:eastAsia="仿宋_GB2312"/>
          <w:b/>
          <w:sz w:val="32"/>
          <w:szCs w:val="30"/>
        </w:rPr>
      </w:pPr>
      <w:r>
        <w:rPr>
          <w:rFonts w:hint="eastAsia"/>
          <w:lang w:val="en-US" w:eastAsia="zh-CN"/>
        </w:rPr>
        <w:t>第四部分  名词解释</w:t>
      </w:r>
    </w:p>
    <w:p w14:paraId="267BB191">
      <w:pPr>
        <w:widowControl/>
        <w:spacing w:line="580" w:lineRule="exact"/>
        <w:jc w:val="both"/>
        <w:rPr>
          <w:rFonts w:ascii="仿宋_GB2312" w:eastAsia="仿宋_GB2312"/>
          <w:b/>
          <w:sz w:val="32"/>
          <w:szCs w:val="30"/>
        </w:rPr>
      </w:pPr>
    </w:p>
    <w:p w14:paraId="1B172C79">
      <w:pPr>
        <w:pStyle w:val="18"/>
        <w:numPr>
          <w:ilvl w:val="0"/>
          <w:numId w:val="0"/>
        </w:numPr>
        <w:bidi w:val="0"/>
        <w:ind w:left="420" w:leftChars="200"/>
        <w:jc w:val="center"/>
        <w:rPr>
          <w:rFonts w:hint="eastAsia"/>
          <w:lang w:eastAsia="zh-CN"/>
        </w:rPr>
      </w:pPr>
      <w:r>
        <w:rPr>
          <w:rFonts w:hint="eastAsia"/>
          <w:lang w:eastAsia="zh-CN"/>
        </w:rPr>
        <w:t>第一部分  兴国县卫生健康服务中心概况</w:t>
      </w:r>
    </w:p>
    <w:p w14:paraId="668A293D">
      <w:pPr>
        <w:widowControl/>
        <w:spacing w:line="580" w:lineRule="exact"/>
        <w:jc w:val="left"/>
        <w:rPr>
          <w:rFonts w:asciiTheme="minorEastAsia" w:hAnsiTheme="minorEastAsia"/>
          <w:b/>
          <w:sz w:val="36"/>
          <w:szCs w:val="36"/>
        </w:rPr>
      </w:pPr>
    </w:p>
    <w:p w14:paraId="754C915C">
      <w:pPr>
        <w:pStyle w:val="18"/>
        <w:numPr>
          <w:ilvl w:val="0"/>
          <w:numId w:val="0"/>
        </w:numPr>
        <w:bidi w:val="0"/>
        <w:ind w:left="420" w:leftChars="200" w:firstLine="320" w:firstLineChars="100"/>
        <w:rPr>
          <w:rFonts w:hint="eastAsia"/>
        </w:rPr>
      </w:pPr>
      <w:r>
        <w:rPr>
          <w:rFonts w:hint="eastAsia"/>
        </w:rPr>
        <w:t>一、</w:t>
      </w:r>
      <w:r>
        <w:rPr>
          <w:rFonts w:hint="eastAsia"/>
          <w:lang w:val="en-US" w:eastAsia="zh-CN"/>
        </w:rPr>
        <w:t>单位</w:t>
      </w:r>
      <w:r>
        <w:rPr>
          <w:rFonts w:hint="eastAsia"/>
        </w:rPr>
        <w:t>主要职责</w:t>
      </w:r>
    </w:p>
    <w:p w14:paraId="296823A8">
      <w:pPr>
        <w:keepNext w:val="0"/>
        <w:keepLines w:val="0"/>
        <w:pageBreakBefore w:val="0"/>
        <w:widowControl w:val="0"/>
        <w:kinsoku/>
        <w:wordWrap/>
        <w:overflowPunct/>
        <w:topLinePunct w:val="0"/>
        <w:autoSpaceDE/>
        <w:autoSpaceDN/>
        <w:bidi w:val="0"/>
        <w:adjustRightInd/>
        <w:snapToGrid/>
        <w:spacing w:line="600" w:lineRule="exact"/>
        <w:ind w:firstLine="647"/>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主要承担健康教育与健康促进、卫生健康新闻宣传活动的组织实施、业务培训和技术指导工作并承担健康教育与健康促进相关监测评估工作；爱国卫生、健康城市相关技术指导工作；组织开展地方病防治及监测工作；协助开展行业专业人才队伍建设等职能；负责健康中国行动监测、分析、评价等工作。</w:t>
      </w:r>
    </w:p>
    <w:p w14:paraId="68A1B8EF">
      <w:pPr>
        <w:pStyle w:val="18"/>
        <w:numPr>
          <w:ilvl w:val="0"/>
          <w:numId w:val="0"/>
        </w:numPr>
        <w:bidi w:val="0"/>
        <w:ind w:left="420" w:leftChars="200" w:firstLine="320" w:firstLineChars="100"/>
        <w:rPr>
          <w:rFonts w:hint="eastAsia"/>
        </w:rPr>
      </w:pPr>
      <w:r>
        <w:rPr>
          <w:rFonts w:hint="eastAsia"/>
        </w:rPr>
        <w:t>二、机构设置及人员情况</w:t>
      </w:r>
    </w:p>
    <w:p w14:paraId="2E135201">
      <w:pPr>
        <w:pStyle w:val="19"/>
        <w:bidi w:val="0"/>
        <w:rPr>
          <w:rFonts w:hint="eastAsia" w:ascii="仿宋_GB2312" w:hAnsi="仿宋_GB2312" w:eastAsia="仿宋_GB2312" w:cs="仿宋_GB2312"/>
        </w:rPr>
      </w:pPr>
      <w:r>
        <w:rPr>
          <w:rFonts w:hint="eastAsia" w:ascii="仿宋_GB2312" w:hAnsi="仿宋_GB2312" w:eastAsia="仿宋_GB2312" w:cs="仿宋_GB2312"/>
          <w:lang w:eastAsia="zh-CN"/>
        </w:rPr>
        <w:t>兴国县卫生健康服务中心内设处室</w:t>
      </w:r>
      <w:r>
        <w:rPr>
          <w:rFonts w:hint="eastAsia" w:cs="仿宋_GB2312"/>
          <w:lang w:val="en-US" w:eastAsia="zh-CN"/>
        </w:rPr>
        <w:t>2</w:t>
      </w:r>
      <w:r>
        <w:rPr>
          <w:rFonts w:hint="eastAsia" w:ascii="仿宋_GB2312" w:hAnsi="仿宋_GB2312" w:eastAsia="仿宋_GB2312" w:cs="仿宋_GB2312"/>
          <w:lang w:eastAsia="zh-CN"/>
        </w:rPr>
        <w:t>个，包括：</w:t>
      </w:r>
      <w:r>
        <w:rPr>
          <w:rFonts w:hint="eastAsia" w:ascii="仿宋" w:hAnsi="仿宋" w:eastAsia="仿宋"/>
          <w:color w:val="auto"/>
          <w:sz w:val="32"/>
          <w:szCs w:val="32"/>
        </w:rPr>
        <w:t>办公室、</w:t>
      </w:r>
      <w:r>
        <w:rPr>
          <w:rFonts w:hint="eastAsia" w:ascii="仿宋" w:hAnsi="仿宋" w:eastAsia="仿宋"/>
          <w:color w:val="auto"/>
          <w:sz w:val="32"/>
          <w:szCs w:val="32"/>
          <w:lang w:eastAsia="zh-CN"/>
        </w:rPr>
        <w:t>业务室</w:t>
      </w:r>
      <w:r>
        <w:rPr>
          <w:rFonts w:hint="eastAsia" w:ascii="仿宋_GB2312" w:hAnsi="仿宋_GB2312" w:eastAsia="仿宋_GB2312" w:cs="仿宋_GB2312"/>
        </w:rPr>
        <w:t>。</w:t>
      </w:r>
    </w:p>
    <w:p w14:paraId="141B097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编制人数小计24人，其中：行政编制人数0人，参照公务员管理的事业编制人数0人，全部补助事业编制人数24人，自收自支编制人数0人。实有人数小计18人，其中：在职人数小计12人（行政在职人数0人，参照公务员管理的事业单位在职人数0人，全部补助事业在职人数12人）；离休人数小计0人；退休人数小计6人。</w:t>
      </w:r>
    </w:p>
    <w:p w14:paraId="7985A95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kern w:val="2"/>
          <w:sz w:val="32"/>
          <w:szCs w:val="32"/>
          <w:lang w:val="en-US" w:eastAsia="zh-CN" w:bidi="ar-SA"/>
        </w:rPr>
      </w:pPr>
    </w:p>
    <w:p w14:paraId="5EEBB98F">
      <w:pPr>
        <w:pStyle w:val="18"/>
        <w:numPr>
          <w:ilvl w:val="0"/>
          <w:numId w:val="0"/>
        </w:numPr>
        <w:bidi w:val="0"/>
        <w:ind w:left="420" w:leftChars="200"/>
        <w:jc w:val="center"/>
        <w:rPr>
          <w:rFonts w:hint="eastAsia"/>
          <w:lang w:eastAsia="zh-CN"/>
        </w:rPr>
      </w:pPr>
      <w:r>
        <w:rPr>
          <w:rFonts w:hint="eastAsia"/>
          <w:lang w:eastAsia="zh-CN"/>
        </w:rPr>
        <w:t>第二部分  兴国县卫生健康服务中心2026年</w:t>
      </w:r>
      <w:r>
        <w:rPr>
          <w:rFonts w:hint="eastAsia"/>
          <w:lang w:val="en-US" w:eastAsia="zh-CN"/>
        </w:rPr>
        <w:t>单位</w:t>
      </w:r>
      <w:r>
        <w:rPr>
          <w:rFonts w:hint="eastAsia"/>
          <w:lang w:eastAsia="zh-CN"/>
        </w:rPr>
        <w:t>预算表</w:t>
      </w:r>
    </w:p>
    <w:p w14:paraId="5B7DFF3F">
      <w:pPr>
        <w:pStyle w:val="18"/>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7"/>
        <w:tblW w:w="5000" w:type="pct"/>
        <w:jc w:val="center"/>
        <w:tblLayout w:type="fixed"/>
        <w:tblCellMar>
          <w:top w:w="0" w:type="dxa"/>
          <w:left w:w="108" w:type="dxa"/>
          <w:bottom w:w="0" w:type="dxa"/>
          <w:right w:w="108" w:type="dxa"/>
        </w:tblCellMar>
      </w:tblPr>
      <w:tblGrid>
        <w:gridCol w:w="3122"/>
        <w:gridCol w:w="2249"/>
        <w:gridCol w:w="3535"/>
        <w:gridCol w:w="1775"/>
      </w:tblGrid>
      <w:tr w14:paraId="1765D340">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06801545">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677DA5A7">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7A01C40D">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403004兴国县卫生健康服务中心</w:t>
            </w:r>
          </w:p>
        </w:tc>
        <w:tc>
          <w:tcPr>
            <w:tcW w:w="1655" w:type="pct"/>
            <w:noWrap/>
            <w:vAlign w:val="bottom"/>
          </w:tcPr>
          <w:p w14:paraId="25B23638">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621B264E">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32DEC137">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710DDF9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1C67792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2A566616">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2C062A1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01CECBC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420CAA3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07BCFA9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20D718B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EFE88C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2806914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195.67</w:t>
            </w:r>
          </w:p>
        </w:tc>
        <w:tc>
          <w:tcPr>
            <w:tcW w:w="1655" w:type="pct"/>
            <w:tcBorders>
              <w:top w:val="nil"/>
              <w:left w:val="nil"/>
              <w:bottom w:val="single" w:color="000000" w:sz="4" w:space="0"/>
              <w:right w:val="single" w:color="000000" w:sz="4" w:space="0"/>
            </w:tcBorders>
            <w:noWrap/>
            <w:vAlign w:val="center"/>
          </w:tcPr>
          <w:p w14:paraId="10AB56F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社会保障和就业支出</w:t>
            </w:r>
          </w:p>
        </w:tc>
        <w:tc>
          <w:tcPr>
            <w:tcW w:w="829" w:type="pct"/>
            <w:tcBorders>
              <w:top w:val="nil"/>
              <w:left w:val="nil"/>
              <w:bottom w:val="single" w:color="000000" w:sz="4" w:space="0"/>
              <w:right w:val="single" w:color="000000" w:sz="4" w:space="0"/>
            </w:tcBorders>
            <w:noWrap/>
            <w:vAlign w:val="center"/>
          </w:tcPr>
          <w:p w14:paraId="772BEA3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23.00</w:t>
            </w:r>
          </w:p>
        </w:tc>
      </w:tr>
      <w:tr w14:paraId="555F4E3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948812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103D034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195.67</w:t>
            </w:r>
          </w:p>
        </w:tc>
        <w:tc>
          <w:tcPr>
            <w:tcW w:w="1655" w:type="pct"/>
            <w:tcBorders>
              <w:top w:val="nil"/>
              <w:left w:val="nil"/>
              <w:bottom w:val="single" w:color="000000" w:sz="4" w:space="0"/>
              <w:right w:val="single" w:color="000000" w:sz="4" w:space="0"/>
            </w:tcBorders>
            <w:noWrap/>
            <w:vAlign w:val="center"/>
          </w:tcPr>
          <w:p w14:paraId="2EF85B2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2A12F67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404.51</w:t>
            </w:r>
          </w:p>
        </w:tc>
      </w:tr>
      <w:tr w14:paraId="720E4D3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46D06D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30AB628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7A9AB0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29" w:type="pct"/>
            <w:tcBorders>
              <w:top w:val="nil"/>
              <w:left w:val="nil"/>
              <w:bottom w:val="single" w:color="000000" w:sz="4" w:space="0"/>
              <w:right w:val="single" w:color="000000" w:sz="4" w:space="0"/>
            </w:tcBorders>
            <w:noWrap/>
            <w:vAlign w:val="center"/>
          </w:tcPr>
          <w:p w14:paraId="06D1A8B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15.40</w:t>
            </w:r>
          </w:p>
        </w:tc>
      </w:tr>
      <w:tr w14:paraId="010DBA6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A3C3CA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38E364A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34779A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A49A78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453AB0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1B079D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2A26E2E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591AE7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95119B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B4E337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0E5BCD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08CC444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F7EF4E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E58B14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91629A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E73171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1E39915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5AA9E2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D0EC70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276EB4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EE8D8D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77C8CE5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AF4C60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97CD1E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1F4325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766E30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545BF75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0CB06E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B3F2E1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307A69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D43C55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62B1A73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240.00</w:t>
            </w:r>
          </w:p>
        </w:tc>
        <w:tc>
          <w:tcPr>
            <w:tcW w:w="1655" w:type="pct"/>
            <w:tcBorders>
              <w:top w:val="nil"/>
              <w:left w:val="nil"/>
              <w:bottom w:val="single" w:color="000000" w:sz="4" w:space="0"/>
              <w:right w:val="single" w:color="000000" w:sz="4" w:space="0"/>
            </w:tcBorders>
            <w:noWrap/>
            <w:vAlign w:val="center"/>
          </w:tcPr>
          <w:p w14:paraId="216C9C5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DED9BF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5E50DE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ACE6A4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3BE403B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0C53D7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B8F70C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16690C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71CFA2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0EC0FE3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D82B4B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5231B5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727434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0BD6B1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47CC19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A80628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18414A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AE7B26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1646FF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E8102E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F11402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568711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B95FA9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59D765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903AB0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B5D09E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6506FA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8B618E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08B34F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4A59AD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9857A6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2558E8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C5B867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B8FD14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6DF546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ACECF6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33AA57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DF4A8D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7EB5B3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6442DC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B880E3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717100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C6FAFA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A23BE7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AF38A4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AAD183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9CA420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0A00B6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9A00F2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1EA7F2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DCDFF9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440957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EB105C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031CA3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AF18E3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EBD7D1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CF13C9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B49EE8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0CF5E0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B86744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216180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AABEAC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8A5C20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72CE0F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C6497D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4DC0EA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CB8EBB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239131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EB09A9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7F33CF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158B0B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5ADFB8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0F33B3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90D1E7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19F16B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5B0461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FB7B3B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6A5420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797978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930E9B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B61A8E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C42E11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557A1E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A6255A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0D5612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BF8797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E5F72D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0C77C3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7F34CE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4FD7D9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A1C822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392D28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2F5CB1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B5249A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E999E2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E02F81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235D8D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4F51DA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60752DF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761407C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435.67</w:t>
            </w:r>
          </w:p>
        </w:tc>
        <w:tc>
          <w:tcPr>
            <w:tcW w:w="1655" w:type="pct"/>
            <w:tcBorders>
              <w:top w:val="nil"/>
              <w:left w:val="nil"/>
              <w:bottom w:val="single" w:color="auto" w:sz="4" w:space="0"/>
              <w:right w:val="single" w:color="000000" w:sz="4" w:space="0"/>
            </w:tcBorders>
            <w:noWrap/>
            <w:vAlign w:val="center"/>
          </w:tcPr>
          <w:p w14:paraId="65E60FE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0EBC6D6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442.91</w:t>
            </w:r>
          </w:p>
        </w:tc>
      </w:tr>
      <w:tr w14:paraId="7CBA24F8">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131B95B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6EB3A6D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3E673DB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1D8D373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58E2C0AB">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1757369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05779E4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7.24</w:t>
            </w:r>
          </w:p>
        </w:tc>
        <w:tc>
          <w:tcPr>
            <w:tcW w:w="1655" w:type="pct"/>
            <w:tcBorders>
              <w:top w:val="single" w:color="auto" w:sz="4" w:space="0"/>
              <w:left w:val="nil"/>
              <w:bottom w:val="single" w:color="auto" w:sz="4" w:space="0"/>
              <w:right w:val="single" w:color="000000" w:sz="4" w:space="0"/>
            </w:tcBorders>
            <w:noWrap/>
            <w:vAlign w:val="bottom"/>
          </w:tcPr>
          <w:p w14:paraId="3A60F73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300CD69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1675CFD">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3989F5D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2BCA0F5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442.91</w:t>
            </w:r>
          </w:p>
        </w:tc>
        <w:tc>
          <w:tcPr>
            <w:tcW w:w="1655" w:type="pct"/>
            <w:tcBorders>
              <w:top w:val="single" w:color="auto" w:sz="4" w:space="0"/>
              <w:left w:val="single" w:color="auto" w:sz="4" w:space="0"/>
              <w:bottom w:val="single" w:color="auto" w:sz="4" w:space="0"/>
              <w:right w:val="single" w:color="auto" w:sz="4" w:space="0"/>
            </w:tcBorders>
            <w:noWrap/>
            <w:vAlign w:val="center"/>
          </w:tcPr>
          <w:p w14:paraId="2DBDB8E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69CCE45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442.91</w:t>
            </w:r>
          </w:p>
        </w:tc>
      </w:tr>
    </w:tbl>
    <w:p w14:paraId="772A823E">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400ACAF7">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45C6AE87">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0159E4C6">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570102E1">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填报单位：403004兴国县卫生健康服务中心</w:t>
            </w:r>
          </w:p>
        </w:tc>
        <w:tc>
          <w:tcPr>
            <w:tcW w:w="366" w:type="pct"/>
            <w:tcBorders>
              <w:top w:val="nil"/>
              <w:left w:val="nil"/>
              <w:bottom w:val="single" w:color="auto" w:sz="4" w:space="0"/>
              <w:right w:val="nil"/>
            </w:tcBorders>
            <w:shd w:val="clear" w:color="auto" w:fill="auto"/>
            <w:noWrap/>
            <w:vAlign w:val="bottom"/>
          </w:tcPr>
          <w:p w14:paraId="10015BAC">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6DC1AD79">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3216026A">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1B9E1809">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54E5E220">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7D202150">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675995BF">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0663B025">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743CBC80">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1F7A5937">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23068148">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3AB00E6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908451E">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4B5B96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0E192B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73E930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6F3249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F2F329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4A9132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894B157">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E5E89B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1412EBAE">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63DAF1B8">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5F949DF0">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547F007C">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3ABA1947">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4A54CC4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6A4DAEE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789CB8E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5E919073">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5A579079">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67F425EC">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185CB81E">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3EDFCDD3">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3F6DA233">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6E6E5FB3">
            <w:pPr>
              <w:widowControl/>
              <w:jc w:val="left"/>
              <w:rPr>
                <w:rFonts w:ascii="宋体" w:hAnsi="宋体" w:eastAsia="宋体" w:cs="Arial"/>
                <w:color w:val="000000"/>
                <w:kern w:val="0"/>
                <w:sz w:val="13"/>
                <w:szCs w:val="13"/>
              </w:rPr>
            </w:pPr>
          </w:p>
        </w:tc>
      </w:tr>
      <w:tr w14:paraId="60EDE76B">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A34AE2B">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61A4358">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E271DD3">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E72018A">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ED0ADD3">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07A3B72">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5B80F87">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E1A4BB4">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CD665DE">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5773749">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14BFADD">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8FBE81C">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FD8DE9B">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580CE48">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54C7E20E">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3BD49C8">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兴国县卫生健康服务中心</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44CD92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442.91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4A54C9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7.24</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66B61E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195.67</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7D701A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195.67</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FF2707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310D6B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AF4218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5ADF4C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B737EB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044FE7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2D746F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A62035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240.00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7E5477B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70DE1288">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6D4F44EA">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52FC573D">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00656D16">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71902474">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：403004兴国县卫生健康服务中心</w:t>
            </w:r>
          </w:p>
        </w:tc>
        <w:tc>
          <w:tcPr>
            <w:tcW w:w="914" w:type="pct"/>
            <w:tcBorders>
              <w:top w:val="nil"/>
              <w:left w:val="nil"/>
              <w:bottom w:val="nil"/>
              <w:right w:val="nil"/>
            </w:tcBorders>
            <w:shd w:val="clear" w:color="auto" w:fill="auto"/>
            <w:noWrap/>
            <w:vAlign w:val="bottom"/>
          </w:tcPr>
          <w:p w14:paraId="46BB2C8E">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68F0EF37">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2616A6B8">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376C3796">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3FA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25836A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01F9FB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C86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5F68ED64">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56894A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2B27F0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1EC63667">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682A0380">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755F8B64">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3459E656">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66BAB2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4A1E14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486783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0A23BFE1">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632AC686">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42EBA2A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8EBEB">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C3056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283B9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442.91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D128A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275.85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4506C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167.06</w:t>
            </w:r>
          </w:p>
        </w:tc>
      </w:tr>
      <w:tr w14:paraId="72216DD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886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8409D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46799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1C940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67971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A83C58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9AF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E7EDD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BB300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22.04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B8B7B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22.04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AF3B3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B16B5D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111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DB049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BF272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DA8A3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E1152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EDD1EA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6B9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F11CC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9DE5F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18.44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531A5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18.44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909AC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3F8DC5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217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95517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B0F0D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0.96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CF0E9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0.96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BA508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AFEEEE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656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3B168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B3FB2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0.96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C4CB7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0.96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A84FB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54B9B6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D5E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05027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2F5BF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404.51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9D6BC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237.45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A105D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167.06</w:t>
            </w:r>
          </w:p>
        </w:tc>
      </w:tr>
      <w:tr w14:paraId="6CBF65C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F7A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21004</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06FDE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公共卫生</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AF02A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390.64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9545D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223.58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4A154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167.06</w:t>
            </w:r>
          </w:p>
        </w:tc>
      </w:tr>
      <w:tr w14:paraId="50AB7B5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339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2100407</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E3BB1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其他专业公共卫生机构</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8603C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383.40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E147C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223.58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8BAD4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159.82</w:t>
            </w:r>
          </w:p>
        </w:tc>
      </w:tr>
      <w:tr w14:paraId="0D811BB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BAF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2100408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C1944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基本公共卫生服务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F8FC4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7.24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BC0D4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BC6DE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7.24</w:t>
            </w:r>
          </w:p>
        </w:tc>
      </w:tr>
      <w:tr w14:paraId="5F5791E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D83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121F0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CEA82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13.87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85B1A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13.87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6AD07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9B3799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590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96C20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7B123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7.84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7C2C0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7.84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91883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0B80E4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308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75D90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00F5C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BF1C2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E6284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C01C2E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571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B29E1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99DD5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15.40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1CBCF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15.40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10591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74C554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981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1A32B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B74E8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15.40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E8E54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15.40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289C0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738767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6CA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A3F65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9FC4E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15.40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3C3B0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15.40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F30D5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1B9DED5E">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2B4F4042">
        <w:tblPrEx>
          <w:tblCellMar>
            <w:top w:w="0" w:type="dxa"/>
            <w:left w:w="108" w:type="dxa"/>
            <w:bottom w:w="0" w:type="dxa"/>
            <w:right w:w="108" w:type="dxa"/>
          </w:tblCellMar>
        </w:tblPrEx>
        <w:trPr>
          <w:trHeight w:val="585" w:hRule="atLeast"/>
          <w:tblHeader/>
        </w:trPr>
        <w:tc>
          <w:tcPr>
            <w:tcW w:w="5000" w:type="pct"/>
            <w:gridSpan w:val="7"/>
            <w:noWrap/>
            <w:vAlign w:val="center"/>
          </w:tcPr>
          <w:p w14:paraId="00DA69A2">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1AE7057F">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6F002C92">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403004兴国县卫生健康服务中心</w:t>
            </w:r>
          </w:p>
        </w:tc>
        <w:tc>
          <w:tcPr>
            <w:tcW w:w="577" w:type="pct"/>
            <w:noWrap/>
            <w:vAlign w:val="bottom"/>
          </w:tcPr>
          <w:p w14:paraId="652DBB3E">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7580156B">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1586F171">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68A24FFB">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6A74897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123871F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5EB12430">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70D770B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4D73265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155D003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6E08525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2E1733E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24C5049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08D0149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330020D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82F0E00">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2E934B3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195.67</w:t>
            </w:r>
          </w:p>
        </w:tc>
        <w:tc>
          <w:tcPr>
            <w:tcW w:w="948" w:type="pct"/>
            <w:tcBorders>
              <w:top w:val="nil"/>
              <w:left w:val="nil"/>
              <w:bottom w:val="single" w:color="000000" w:sz="4" w:space="0"/>
              <w:right w:val="single" w:color="000000" w:sz="4" w:space="0"/>
            </w:tcBorders>
            <w:noWrap/>
            <w:vAlign w:val="center"/>
          </w:tcPr>
          <w:p w14:paraId="5082F7A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社会保障和就业支出</w:t>
            </w:r>
          </w:p>
        </w:tc>
        <w:tc>
          <w:tcPr>
            <w:tcW w:w="577" w:type="pct"/>
            <w:tcBorders>
              <w:top w:val="nil"/>
              <w:left w:val="nil"/>
              <w:bottom w:val="single" w:color="000000" w:sz="4" w:space="0"/>
              <w:right w:val="single" w:color="000000" w:sz="4" w:space="0"/>
            </w:tcBorders>
            <w:noWrap/>
            <w:vAlign w:val="center"/>
          </w:tcPr>
          <w:p w14:paraId="275A0E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23.00</w:t>
            </w:r>
          </w:p>
        </w:tc>
        <w:tc>
          <w:tcPr>
            <w:tcW w:w="612" w:type="pct"/>
            <w:tcBorders>
              <w:top w:val="nil"/>
              <w:left w:val="nil"/>
              <w:bottom w:val="single" w:color="000000" w:sz="4" w:space="0"/>
              <w:right w:val="single" w:color="000000" w:sz="4" w:space="0"/>
            </w:tcBorders>
            <w:noWrap/>
            <w:vAlign w:val="center"/>
          </w:tcPr>
          <w:p w14:paraId="6F09309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23.00</w:t>
            </w:r>
          </w:p>
        </w:tc>
        <w:tc>
          <w:tcPr>
            <w:tcW w:w="602" w:type="pct"/>
            <w:tcBorders>
              <w:top w:val="nil"/>
              <w:left w:val="nil"/>
              <w:bottom w:val="single" w:color="000000" w:sz="4" w:space="0"/>
              <w:right w:val="single" w:color="000000" w:sz="4" w:space="0"/>
            </w:tcBorders>
            <w:noWrap/>
            <w:vAlign w:val="center"/>
          </w:tcPr>
          <w:p w14:paraId="66B4EBF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2CBC273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7D5B7D3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6706021">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169238C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195.67</w:t>
            </w:r>
          </w:p>
        </w:tc>
        <w:tc>
          <w:tcPr>
            <w:tcW w:w="948" w:type="pct"/>
            <w:tcBorders>
              <w:top w:val="nil"/>
              <w:left w:val="single" w:color="000000" w:sz="4" w:space="0"/>
              <w:bottom w:val="single" w:color="000000" w:sz="4" w:space="0"/>
              <w:right w:val="single" w:color="000000" w:sz="4" w:space="0"/>
            </w:tcBorders>
            <w:noWrap/>
            <w:vAlign w:val="center"/>
          </w:tcPr>
          <w:p w14:paraId="5DF7D6F1">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542C97C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164.51</w:t>
            </w:r>
          </w:p>
        </w:tc>
        <w:tc>
          <w:tcPr>
            <w:tcW w:w="612" w:type="pct"/>
            <w:tcBorders>
              <w:top w:val="nil"/>
              <w:left w:val="nil"/>
              <w:bottom w:val="single" w:color="000000" w:sz="4" w:space="0"/>
              <w:right w:val="single" w:color="000000" w:sz="4" w:space="0"/>
            </w:tcBorders>
            <w:noWrap/>
            <w:vAlign w:val="center"/>
          </w:tcPr>
          <w:p w14:paraId="09D791D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164.51</w:t>
            </w:r>
          </w:p>
        </w:tc>
        <w:tc>
          <w:tcPr>
            <w:tcW w:w="602" w:type="pct"/>
            <w:tcBorders>
              <w:top w:val="nil"/>
              <w:left w:val="nil"/>
              <w:bottom w:val="single" w:color="000000" w:sz="4" w:space="0"/>
              <w:right w:val="single" w:color="000000" w:sz="4" w:space="0"/>
            </w:tcBorders>
            <w:noWrap/>
            <w:vAlign w:val="center"/>
          </w:tcPr>
          <w:p w14:paraId="00C7011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nil"/>
              <w:left w:val="nil"/>
              <w:bottom w:val="single" w:color="000000" w:sz="4" w:space="0"/>
              <w:right w:val="single" w:color="000000" w:sz="4" w:space="0"/>
            </w:tcBorders>
            <w:noWrap/>
            <w:vAlign w:val="center"/>
          </w:tcPr>
          <w:p w14:paraId="287020A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r w14:paraId="3F1766A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7385D37">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485F1E4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05CE2FD4">
            <w:pPr>
              <w:widowControl/>
              <w:snapToGrid w:val="0"/>
              <w:jc w:val="center"/>
              <w:textAlignment w:val="center"/>
              <w:rPr>
                <w:rFonts w:hint="eastAsia" w:asciiTheme="minorEastAsia" w:hAnsiTheme="minorEastAsia" w:cstheme="minorEastAsia"/>
                <w:color w:val="000000"/>
                <w:kern w:val="0"/>
                <w:sz w:val="21"/>
                <w:szCs w:val="21"/>
                <w:lang w:bidi="ar"/>
              </w:rPr>
            </w:pPr>
            <w:r>
              <w:t>住房保障支出</w:t>
            </w:r>
          </w:p>
        </w:tc>
        <w:tc>
          <w:tcPr>
            <w:tcW w:w="577" w:type="pct"/>
            <w:tcBorders>
              <w:top w:val="nil"/>
              <w:left w:val="nil"/>
              <w:bottom w:val="single" w:color="000000" w:sz="4" w:space="0"/>
              <w:right w:val="single" w:color="000000" w:sz="4" w:space="0"/>
            </w:tcBorders>
            <w:noWrap/>
            <w:vAlign w:val="center"/>
          </w:tcPr>
          <w:p w14:paraId="085C36D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15.40</w:t>
            </w:r>
          </w:p>
        </w:tc>
        <w:tc>
          <w:tcPr>
            <w:tcW w:w="612" w:type="pct"/>
            <w:tcBorders>
              <w:top w:val="nil"/>
              <w:left w:val="nil"/>
              <w:bottom w:val="single" w:color="000000" w:sz="4" w:space="0"/>
              <w:right w:val="single" w:color="000000" w:sz="4" w:space="0"/>
            </w:tcBorders>
            <w:noWrap/>
            <w:vAlign w:val="center"/>
          </w:tcPr>
          <w:p w14:paraId="0276BF4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15.40</w:t>
            </w:r>
          </w:p>
        </w:tc>
        <w:tc>
          <w:tcPr>
            <w:tcW w:w="602" w:type="pct"/>
            <w:tcBorders>
              <w:top w:val="nil"/>
              <w:left w:val="nil"/>
              <w:bottom w:val="single" w:color="000000" w:sz="4" w:space="0"/>
              <w:right w:val="single" w:color="000000" w:sz="4" w:space="0"/>
            </w:tcBorders>
            <w:noWrap/>
            <w:vAlign w:val="center"/>
          </w:tcPr>
          <w:p w14:paraId="54FC62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nil"/>
              <w:left w:val="nil"/>
              <w:bottom w:val="single" w:color="000000" w:sz="4" w:space="0"/>
              <w:right w:val="single" w:color="000000" w:sz="4" w:space="0"/>
            </w:tcBorders>
            <w:noWrap/>
            <w:vAlign w:val="center"/>
          </w:tcPr>
          <w:p w14:paraId="6B8E81C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r w14:paraId="18E2A29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3E76CE4">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15B55BD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4757543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84A82B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201766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8B52E9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AE7D11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4A61D0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600593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41F791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9509DC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D0EEAC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61C227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1C1E67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6ACFF1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AB761A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892FC4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75DA39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8E332E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EFBAE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DAFABE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860AB1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16BA3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443577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1CBDC0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1C3512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0CBC1C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C40F6C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B8FE58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396210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A78D94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33E2D9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FC1D7D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D3CB12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C9ED2D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D302A3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BB1DCE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FBBEEF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CB7170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8DF9E3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1580BC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C81DAC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5D28CE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77B631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1023CE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CE5F1A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319C81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952A9B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31AB8E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FEFDBA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9915A5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2C742B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974A14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CC8167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40CB17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1F6710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949E77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130D19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A97DDB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32497E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D076EB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7BF849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D613C2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67B569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053D70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020678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BB2501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309927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A4F0E5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AFB948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FBA4C5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DA7732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92F7D2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8B323C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FB8BD8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075E8E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794A24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D04C1F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30C3D6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12E874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259E4A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820084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F92772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1DC72B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EAE705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1454DE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CCD370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DA2C1E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5A7920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34462A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8C28FF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E50B23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DC728E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20A95B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B07AD9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9DF7EB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C2982F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2C83AF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7C594C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61BF61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2F0824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827DA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98EF9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2032DE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5CCE8C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DAD81B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4E5DE5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B344F3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DBEFBD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BB96D5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468827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EA34BB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3D7063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2BC851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D77E02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383C7D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34B866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387DFC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1D3CC4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ABDD65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6701D1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64803A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D04568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8AEE39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C67917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6F5062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005F17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F75427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CE73DA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CE1FC6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ECF32B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A313D3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A69EDC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10897C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B07A39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4C23E2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615291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6D7D37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9795F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4E0AA4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E52770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3B2B6A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858422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478AE3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C18785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D9951B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F71E80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D182A3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19DAE7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0568AE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24B439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92AE24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4A6B43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D710B0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5C3CE7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7C51FE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C5F449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BAE42E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42160D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EE7625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35C1A9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065A9E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3040F6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64EFB9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856DCD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F949A8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737C4F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6854489">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7656DDBE">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2C3FF11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0420565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EF7020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AB920D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30869B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65F66D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3C8524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E4F6F5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681C2D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29E620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3A85C2E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9E1B66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0EC1BB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39751F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3E96E7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CF2292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83B7AA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73D8A1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CFD847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4C163E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A5A6BC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FF2E29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FFD7B4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F0B3E4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0A5FF62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087E9C3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843CC0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3E7EBA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02E028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CE279B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2F6C69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10D3A9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009EB1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DF8405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78D81EE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B604AD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4D6B98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26C877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8B2BF8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9E608BA">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39E5609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7.24　</w:t>
            </w:r>
          </w:p>
        </w:tc>
        <w:tc>
          <w:tcPr>
            <w:tcW w:w="948" w:type="pct"/>
            <w:tcBorders>
              <w:top w:val="nil"/>
              <w:left w:val="nil"/>
              <w:bottom w:val="single" w:color="auto" w:sz="4" w:space="0"/>
              <w:right w:val="single" w:color="000000" w:sz="4" w:space="0"/>
            </w:tcBorders>
            <w:noWrap/>
            <w:vAlign w:val="center"/>
          </w:tcPr>
          <w:p w14:paraId="3B82F32E">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2948D75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9DE47E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8B227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16A78B0">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7ABA210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550511C1">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24A9718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7.24　</w:t>
            </w:r>
          </w:p>
        </w:tc>
        <w:tc>
          <w:tcPr>
            <w:tcW w:w="948" w:type="pct"/>
            <w:tcBorders>
              <w:top w:val="single" w:color="auto" w:sz="4" w:space="0"/>
              <w:left w:val="single" w:color="auto" w:sz="4" w:space="0"/>
              <w:bottom w:val="single" w:color="auto" w:sz="4" w:space="0"/>
              <w:right w:val="single" w:color="auto" w:sz="4" w:space="0"/>
            </w:tcBorders>
            <w:noWrap/>
            <w:vAlign w:val="center"/>
          </w:tcPr>
          <w:p w14:paraId="25A515A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14312EA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0A40585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6A8E36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2575DBCC">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5D2D387E">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3E6D4599">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25AEEDE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4635CED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077276B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0531D07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1BF56FA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008123B9">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4D185DF9">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47AEA7E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5AA6AE2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202.91</w:t>
            </w:r>
          </w:p>
        </w:tc>
        <w:tc>
          <w:tcPr>
            <w:tcW w:w="948" w:type="pct"/>
            <w:tcBorders>
              <w:top w:val="single" w:color="auto" w:sz="4" w:space="0"/>
              <w:left w:val="single" w:color="auto" w:sz="4" w:space="0"/>
              <w:bottom w:val="single" w:color="auto" w:sz="4" w:space="0"/>
              <w:right w:val="single" w:color="auto" w:sz="4" w:space="0"/>
            </w:tcBorders>
            <w:noWrap/>
            <w:vAlign w:val="center"/>
          </w:tcPr>
          <w:p w14:paraId="3B5F688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2ADEB6B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202.91</w:t>
            </w:r>
          </w:p>
        </w:tc>
        <w:tc>
          <w:tcPr>
            <w:tcW w:w="612" w:type="pct"/>
            <w:tcBorders>
              <w:top w:val="single" w:color="auto" w:sz="4" w:space="0"/>
              <w:left w:val="single" w:color="auto" w:sz="4" w:space="0"/>
              <w:bottom w:val="single" w:color="auto" w:sz="4" w:space="0"/>
              <w:right w:val="single" w:color="auto" w:sz="4" w:space="0"/>
            </w:tcBorders>
            <w:noWrap/>
            <w:vAlign w:val="center"/>
          </w:tcPr>
          <w:p w14:paraId="4C4129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202.91</w:t>
            </w:r>
          </w:p>
        </w:tc>
        <w:tc>
          <w:tcPr>
            <w:tcW w:w="602" w:type="pct"/>
            <w:tcBorders>
              <w:top w:val="single" w:color="auto" w:sz="4" w:space="0"/>
              <w:left w:val="single" w:color="auto" w:sz="4" w:space="0"/>
              <w:bottom w:val="single" w:color="auto" w:sz="4" w:space="0"/>
              <w:right w:val="single" w:color="auto" w:sz="4" w:space="0"/>
            </w:tcBorders>
            <w:noWrap/>
            <w:vAlign w:val="center"/>
          </w:tcPr>
          <w:p w14:paraId="34EDA65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72ACD7D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53B87AF0">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4F3F92C1">
        <w:tblPrEx>
          <w:tblCellMar>
            <w:top w:w="0" w:type="dxa"/>
            <w:left w:w="108" w:type="dxa"/>
            <w:bottom w:w="0" w:type="dxa"/>
            <w:right w:w="108" w:type="dxa"/>
          </w:tblCellMar>
        </w:tblPrEx>
        <w:trPr>
          <w:trHeight w:val="585" w:hRule="atLeast"/>
          <w:tblHeader/>
        </w:trPr>
        <w:tc>
          <w:tcPr>
            <w:tcW w:w="5000" w:type="pct"/>
            <w:gridSpan w:val="5"/>
            <w:noWrap/>
            <w:vAlign w:val="center"/>
          </w:tcPr>
          <w:p w14:paraId="20391E53">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01FD3A96">
        <w:tblPrEx>
          <w:tblCellMar>
            <w:top w:w="0" w:type="dxa"/>
            <w:left w:w="108" w:type="dxa"/>
            <w:bottom w:w="0" w:type="dxa"/>
            <w:right w:w="108" w:type="dxa"/>
          </w:tblCellMar>
        </w:tblPrEx>
        <w:trPr>
          <w:trHeight w:val="420" w:hRule="atLeast"/>
          <w:tblHeader/>
        </w:trPr>
        <w:tc>
          <w:tcPr>
            <w:tcW w:w="2433" w:type="pct"/>
            <w:gridSpan w:val="2"/>
            <w:noWrap/>
            <w:vAlign w:val="center"/>
          </w:tcPr>
          <w:p w14:paraId="0585A32A">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403004兴国县卫生健康服务中心</w:t>
            </w:r>
          </w:p>
        </w:tc>
        <w:tc>
          <w:tcPr>
            <w:tcW w:w="1056" w:type="pct"/>
            <w:noWrap/>
            <w:vAlign w:val="bottom"/>
          </w:tcPr>
          <w:p w14:paraId="5AB25EA8">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68AF79A0">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5DC6F668">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2E43D904">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2E971E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3F9CB0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2367BAD3">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459185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752BD5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14B5DF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70603B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13F3D4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56DC68AC">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6A43E9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4AE7DE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154B5A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7860C6B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14B8BA35">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4DCA572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FC6F299">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48E75D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5C3078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195.67</w:t>
            </w:r>
          </w:p>
        </w:tc>
        <w:tc>
          <w:tcPr>
            <w:tcW w:w="684" w:type="pct"/>
            <w:tcBorders>
              <w:top w:val="single" w:color="000000" w:sz="4" w:space="0"/>
              <w:left w:val="nil"/>
              <w:bottom w:val="single" w:color="000000" w:sz="4" w:space="0"/>
              <w:right w:val="single" w:color="000000" w:sz="4" w:space="0"/>
            </w:tcBorders>
            <w:noWrap/>
            <w:vAlign w:val="center"/>
          </w:tcPr>
          <w:p w14:paraId="49DEBD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185.85</w:t>
            </w:r>
          </w:p>
        </w:tc>
        <w:tc>
          <w:tcPr>
            <w:tcW w:w="825" w:type="pct"/>
            <w:tcBorders>
              <w:top w:val="single" w:color="000000" w:sz="4" w:space="0"/>
              <w:left w:val="nil"/>
              <w:bottom w:val="single" w:color="000000" w:sz="4" w:space="0"/>
              <w:right w:val="single" w:color="000000" w:sz="4" w:space="0"/>
            </w:tcBorders>
            <w:noWrap/>
            <w:vAlign w:val="center"/>
          </w:tcPr>
          <w:p w14:paraId="07A7C3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9.82</w:t>
            </w:r>
          </w:p>
        </w:tc>
      </w:tr>
      <w:tr w14:paraId="7C45F0B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AACDB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628EF0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2308BD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23.00</w:t>
            </w:r>
          </w:p>
        </w:tc>
        <w:tc>
          <w:tcPr>
            <w:tcW w:w="684" w:type="pct"/>
            <w:tcBorders>
              <w:top w:val="single" w:color="000000" w:sz="4" w:space="0"/>
              <w:left w:val="nil"/>
              <w:bottom w:val="single" w:color="000000" w:sz="4" w:space="0"/>
              <w:right w:val="single" w:color="000000" w:sz="4" w:space="0"/>
            </w:tcBorders>
            <w:noWrap/>
            <w:vAlign w:val="center"/>
          </w:tcPr>
          <w:p w14:paraId="57B657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23.00</w:t>
            </w:r>
          </w:p>
        </w:tc>
        <w:tc>
          <w:tcPr>
            <w:tcW w:w="825" w:type="pct"/>
            <w:tcBorders>
              <w:top w:val="single" w:color="000000" w:sz="4" w:space="0"/>
              <w:left w:val="nil"/>
              <w:bottom w:val="single" w:color="000000" w:sz="4" w:space="0"/>
              <w:right w:val="single" w:color="000000" w:sz="4" w:space="0"/>
            </w:tcBorders>
            <w:noWrap/>
            <w:vAlign w:val="center"/>
          </w:tcPr>
          <w:p w14:paraId="7CF728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4C9F7B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2EB13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57AFA5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3CDF89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22.04</w:t>
            </w:r>
          </w:p>
        </w:tc>
        <w:tc>
          <w:tcPr>
            <w:tcW w:w="684" w:type="pct"/>
            <w:tcBorders>
              <w:top w:val="single" w:color="000000" w:sz="4" w:space="0"/>
              <w:left w:val="nil"/>
              <w:bottom w:val="single" w:color="000000" w:sz="4" w:space="0"/>
              <w:right w:val="single" w:color="000000" w:sz="4" w:space="0"/>
            </w:tcBorders>
            <w:noWrap/>
            <w:vAlign w:val="center"/>
          </w:tcPr>
          <w:p w14:paraId="4681A7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22.04</w:t>
            </w:r>
          </w:p>
        </w:tc>
        <w:tc>
          <w:tcPr>
            <w:tcW w:w="825" w:type="pct"/>
            <w:tcBorders>
              <w:top w:val="single" w:color="000000" w:sz="4" w:space="0"/>
              <w:left w:val="nil"/>
              <w:bottom w:val="single" w:color="000000" w:sz="4" w:space="0"/>
              <w:right w:val="single" w:color="000000" w:sz="4" w:space="0"/>
            </w:tcBorders>
            <w:noWrap/>
            <w:vAlign w:val="center"/>
          </w:tcPr>
          <w:p w14:paraId="3AE5A2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7A6D59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8DF2D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579" w:type="pct"/>
            <w:tcBorders>
              <w:top w:val="single" w:color="000000" w:sz="4" w:space="0"/>
              <w:left w:val="nil"/>
              <w:bottom w:val="single" w:color="000000" w:sz="4" w:space="0"/>
              <w:right w:val="single" w:color="000000" w:sz="4" w:space="0"/>
            </w:tcBorders>
            <w:noWrap/>
            <w:vAlign w:val="center"/>
          </w:tcPr>
          <w:p w14:paraId="674164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1056" w:type="pct"/>
            <w:tcBorders>
              <w:top w:val="single" w:color="000000" w:sz="4" w:space="0"/>
              <w:left w:val="nil"/>
              <w:bottom w:val="single" w:color="000000" w:sz="4" w:space="0"/>
              <w:right w:val="single" w:color="000000" w:sz="4" w:space="0"/>
            </w:tcBorders>
            <w:noWrap/>
            <w:vAlign w:val="center"/>
          </w:tcPr>
          <w:p w14:paraId="568598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3.60</w:t>
            </w:r>
          </w:p>
        </w:tc>
        <w:tc>
          <w:tcPr>
            <w:tcW w:w="684" w:type="pct"/>
            <w:tcBorders>
              <w:top w:val="single" w:color="000000" w:sz="4" w:space="0"/>
              <w:left w:val="nil"/>
              <w:bottom w:val="single" w:color="000000" w:sz="4" w:space="0"/>
              <w:right w:val="single" w:color="000000" w:sz="4" w:space="0"/>
            </w:tcBorders>
            <w:noWrap/>
            <w:vAlign w:val="center"/>
          </w:tcPr>
          <w:p w14:paraId="3F7983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3.60</w:t>
            </w:r>
          </w:p>
        </w:tc>
        <w:tc>
          <w:tcPr>
            <w:tcW w:w="825" w:type="pct"/>
            <w:tcBorders>
              <w:top w:val="single" w:color="000000" w:sz="4" w:space="0"/>
              <w:left w:val="nil"/>
              <w:bottom w:val="single" w:color="000000" w:sz="4" w:space="0"/>
              <w:right w:val="single" w:color="000000" w:sz="4" w:space="0"/>
            </w:tcBorders>
            <w:noWrap/>
            <w:vAlign w:val="center"/>
          </w:tcPr>
          <w:p w14:paraId="35FE0E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014E6C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84F3D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28C245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780D89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18.44</w:t>
            </w:r>
          </w:p>
        </w:tc>
        <w:tc>
          <w:tcPr>
            <w:tcW w:w="684" w:type="pct"/>
            <w:tcBorders>
              <w:top w:val="single" w:color="000000" w:sz="4" w:space="0"/>
              <w:left w:val="nil"/>
              <w:bottom w:val="single" w:color="000000" w:sz="4" w:space="0"/>
              <w:right w:val="single" w:color="000000" w:sz="4" w:space="0"/>
            </w:tcBorders>
            <w:noWrap/>
            <w:vAlign w:val="center"/>
          </w:tcPr>
          <w:p w14:paraId="5CE06C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18.44</w:t>
            </w:r>
          </w:p>
        </w:tc>
        <w:tc>
          <w:tcPr>
            <w:tcW w:w="825" w:type="pct"/>
            <w:tcBorders>
              <w:top w:val="single" w:color="000000" w:sz="4" w:space="0"/>
              <w:left w:val="nil"/>
              <w:bottom w:val="single" w:color="000000" w:sz="4" w:space="0"/>
              <w:right w:val="single" w:color="000000" w:sz="4" w:space="0"/>
            </w:tcBorders>
            <w:noWrap/>
            <w:vAlign w:val="center"/>
          </w:tcPr>
          <w:p w14:paraId="5290D7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2BA3B1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D94D7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579" w:type="pct"/>
            <w:tcBorders>
              <w:top w:val="single" w:color="000000" w:sz="4" w:space="0"/>
              <w:left w:val="nil"/>
              <w:bottom w:val="single" w:color="000000" w:sz="4" w:space="0"/>
              <w:right w:val="single" w:color="000000" w:sz="4" w:space="0"/>
            </w:tcBorders>
            <w:noWrap/>
            <w:vAlign w:val="center"/>
          </w:tcPr>
          <w:p w14:paraId="6D2B29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46C6F2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0.96</w:t>
            </w:r>
          </w:p>
        </w:tc>
        <w:tc>
          <w:tcPr>
            <w:tcW w:w="684" w:type="pct"/>
            <w:tcBorders>
              <w:top w:val="single" w:color="000000" w:sz="4" w:space="0"/>
              <w:left w:val="nil"/>
              <w:bottom w:val="single" w:color="000000" w:sz="4" w:space="0"/>
              <w:right w:val="single" w:color="000000" w:sz="4" w:space="0"/>
            </w:tcBorders>
            <w:noWrap/>
            <w:vAlign w:val="center"/>
          </w:tcPr>
          <w:p w14:paraId="5269D8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0.96</w:t>
            </w:r>
          </w:p>
        </w:tc>
        <w:tc>
          <w:tcPr>
            <w:tcW w:w="825" w:type="pct"/>
            <w:tcBorders>
              <w:top w:val="single" w:color="000000" w:sz="4" w:space="0"/>
              <w:left w:val="nil"/>
              <w:bottom w:val="single" w:color="000000" w:sz="4" w:space="0"/>
              <w:right w:val="single" w:color="000000" w:sz="4" w:space="0"/>
            </w:tcBorders>
            <w:noWrap/>
            <w:vAlign w:val="center"/>
          </w:tcPr>
          <w:p w14:paraId="44C3EE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CACA2A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34A87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579" w:type="pct"/>
            <w:tcBorders>
              <w:top w:val="single" w:color="000000" w:sz="4" w:space="0"/>
              <w:left w:val="nil"/>
              <w:bottom w:val="single" w:color="000000" w:sz="4" w:space="0"/>
              <w:right w:val="single" w:color="000000" w:sz="4" w:space="0"/>
            </w:tcBorders>
            <w:noWrap/>
            <w:vAlign w:val="center"/>
          </w:tcPr>
          <w:p w14:paraId="432A81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0EC274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0.96</w:t>
            </w:r>
          </w:p>
        </w:tc>
        <w:tc>
          <w:tcPr>
            <w:tcW w:w="684" w:type="pct"/>
            <w:tcBorders>
              <w:top w:val="single" w:color="000000" w:sz="4" w:space="0"/>
              <w:left w:val="nil"/>
              <w:bottom w:val="single" w:color="000000" w:sz="4" w:space="0"/>
              <w:right w:val="single" w:color="000000" w:sz="4" w:space="0"/>
            </w:tcBorders>
            <w:noWrap/>
            <w:vAlign w:val="center"/>
          </w:tcPr>
          <w:p w14:paraId="223C1D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0.96</w:t>
            </w:r>
          </w:p>
        </w:tc>
        <w:tc>
          <w:tcPr>
            <w:tcW w:w="825" w:type="pct"/>
            <w:tcBorders>
              <w:top w:val="single" w:color="000000" w:sz="4" w:space="0"/>
              <w:left w:val="nil"/>
              <w:bottom w:val="single" w:color="000000" w:sz="4" w:space="0"/>
              <w:right w:val="single" w:color="000000" w:sz="4" w:space="0"/>
            </w:tcBorders>
            <w:noWrap/>
            <w:vAlign w:val="center"/>
          </w:tcPr>
          <w:p w14:paraId="0DD12A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2E6CA0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13493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174B9D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29C3BF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157.27</w:t>
            </w:r>
          </w:p>
        </w:tc>
        <w:tc>
          <w:tcPr>
            <w:tcW w:w="684" w:type="pct"/>
            <w:tcBorders>
              <w:top w:val="single" w:color="000000" w:sz="4" w:space="0"/>
              <w:left w:val="nil"/>
              <w:bottom w:val="single" w:color="000000" w:sz="4" w:space="0"/>
              <w:right w:val="single" w:color="000000" w:sz="4" w:space="0"/>
            </w:tcBorders>
            <w:noWrap/>
            <w:vAlign w:val="center"/>
          </w:tcPr>
          <w:p w14:paraId="76660F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147.45</w:t>
            </w:r>
          </w:p>
        </w:tc>
        <w:tc>
          <w:tcPr>
            <w:tcW w:w="825" w:type="pct"/>
            <w:tcBorders>
              <w:top w:val="single" w:color="000000" w:sz="4" w:space="0"/>
              <w:left w:val="nil"/>
              <w:bottom w:val="single" w:color="000000" w:sz="4" w:space="0"/>
              <w:right w:val="single" w:color="000000" w:sz="4" w:space="0"/>
            </w:tcBorders>
            <w:noWrap/>
            <w:vAlign w:val="center"/>
          </w:tcPr>
          <w:p w14:paraId="24BF0D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9.82</w:t>
            </w:r>
          </w:p>
        </w:tc>
      </w:tr>
      <w:tr w14:paraId="44E2D2B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6986B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21004</w:t>
            </w:r>
          </w:p>
        </w:tc>
        <w:tc>
          <w:tcPr>
            <w:tcW w:w="1579" w:type="pct"/>
            <w:tcBorders>
              <w:top w:val="single" w:color="000000" w:sz="4" w:space="0"/>
              <w:left w:val="nil"/>
              <w:bottom w:val="single" w:color="000000" w:sz="4" w:space="0"/>
              <w:right w:val="single" w:color="000000" w:sz="4" w:space="0"/>
            </w:tcBorders>
            <w:noWrap/>
            <w:vAlign w:val="center"/>
          </w:tcPr>
          <w:p w14:paraId="69F0B2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公共卫生</w:t>
            </w:r>
          </w:p>
        </w:tc>
        <w:tc>
          <w:tcPr>
            <w:tcW w:w="1056" w:type="pct"/>
            <w:tcBorders>
              <w:top w:val="single" w:color="000000" w:sz="4" w:space="0"/>
              <w:left w:val="nil"/>
              <w:bottom w:val="single" w:color="000000" w:sz="4" w:space="0"/>
              <w:right w:val="single" w:color="000000" w:sz="4" w:space="0"/>
            </w:tcBorders>
            <w:noWrap/>
            <w:vAlign w:val="center"/>
          </w:tcPr>
          <w:p w14:paraId="6E4A46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143.40</w:t>
            </w:r>
          </w:p>
        </w:tc>
        <w:tc>
          <w:tcPr>
            <w:tcW w:w="684" w:type="pct"/>
            <w:tcBorders>
              <w:top w:val="single" w:color="000000" w:sz="4" w:space="0"/>
              <w:left w:val="nil"/>
              <w:bottom w:val="single" w:color="000000" w:sz="4" w:space="0"/>
              <w:right w:val="single" w:color="000000" w:sz="4" w:space="0"/>
            </w:tcBorders>
            <w:noWrap/>
            <w:vAlign w:val="center"/>
          </w:tcPr>
          <w:p w14:paraId="4B77B4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133.58</w:t>
            </w:r>
          </w:p>
        </w:tc>
        <w:tc>
          <w:tcPr>
            <w:tcW w:w="825" w:type="pct"/>
            <w:tcBorders>
              <w:top w:val="single" w:color="000000" w:sz="4" w:space="0"/>
              <w:left w:val="nil"/>
              <w:bottom w:val="single" w:color="000000" w:sz="4" w:space="0"/>
              <w:right w:val="single" w:color="000000" w:sz="4" w:space="0"/>
            </w:tcBorders>
            <w:noWrap/>
            <w:vAlign w:val="center"/>
          </w:tcPr>
          <w:p w14:paraId="5CECED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9.82</w:t>
            </w:r>
          </w:p>
        </w:tc>
      </w:tr>
      <w:tr w14:paraId="38295E6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EA894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2100407</w:t>
            </w:r>
          </w:p>
        </w:tc>
        <w:tc>
          <w:tcPr>
            <w:tcW w:w="1579" w:type="pct"/>
            <w:tcBorders>
              <w:top w:val="single" w:color="000000" w:sz="4" w:space="0"/>
              <w:left w:val="nil"/>
              <w:bottom w:val="single" w:color="000000" w:sz="4" w:space="0"/>
              <w:right w:val="single" w:color="000000" w:sz="4" w:space="0"/>
            </w:tcBorders>
            <w:noWrap/>
            <w:vAlign w:val="center"/>
          </w:tcPr>
          <w:p w14:paraId="0C2889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其他专业公共卫生机构</w:t>
            </w:r>
          </w:p>
        </w:tc>
        <w:tc>
          <w:tcPr>
            <w:tcW w:w="1056" w:type="pct"/>
            <w:tcBorders>
              <w:top w:val="single" w:color="000000" w:sz="4" w:space="0"/>
              <w:left w:val="nil"/>
              <w:bottom w:val="single" w:color="000000" w:sz="4" w:space="0"/>
              <w:right w:val="single" w:color="000000" w:sz="4" w:space="0"/>
            </w:tcBorders>
            <w:noWrap/>
            <w:vAlign w:val="center"/>
          </w:tcPr>
          <w:p w14:paraId="191ECF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143.40</w:t>
            </w:r>
          </w:p>
        </w:tc>
        <w:tc>
          <w:tcPr>
            <w:tcW w:w="684" w:type="pct"/>
            <w:tcBorders>
              <w:top w:val="single" w:color="000000" w:sz="4" w:space="0"/>
              <w:left w:val="nil"/>
              <w:bottom w:val="single" w:color="000000" w:sz="4" w:space="0"/>
              <w:right w:val="single" w:color="000000" w:sz="4" w:space="0"/>
            </w:tcBorders>
            <w:noWrap/>
            <w:vAlign w:val="center"/>
          </w:tcPr>
          <w:p w14:paraId="609DA4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133.58</w:t>
            </w:r>
          </w:p>
        </w:tc>
        <w:tc>
          <w:tcPr>
            <w:tcW w:w="825" w:type="pct"/>
            <w:tcBorders>
              <w:top w:val="single" w:color="000000" w:sz="4" w:space="0"/>
              <w:left w:val="nil"/>
              <w:bottom w:val="single" w:color="000000" w:sz="4" w:space="0"/>
              <w:right w:val="single" w:color="000000" w:sz="4" w:space="0"/>
            </w:tcBorders>
            <w:noWrap/>
            <w:vAlign w:val="center"/>
          </w:tcPr>
          <w:p w14:paraId="489099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9.82</w:t>
            </w:r>
          </w:p>
        </w:tc>
      </w:tr>
      <w:tr w14:paraId="61A39BA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19A99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24B9A2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00BE5E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13.87</w:t>
            </w:r>
          </w:p>
        </w:tc>
        <w:tc>
          <w:tcPr>
            <w:tcW w:w="684" w:type="pct"/>
            <w:tcBorders>
              <w:top w:val="single" w:color="000000" w:sz="4" w:space="0"/>
              <w:left w:val="nil"/>
              <w:bottom w:val="single" w:color="000000" w:sz="4" w:space="0"/>
              <w:right w:val="single" w:color="000000" w:sz="4" w:space="0"/>
            </w:tcBorders>
            <w:noWrap/>
            <w:vAlign w:val="center"/>
          </w:tcPr>
          <w:p w14:paraId="3FDD78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13.87</w:t>
            </w:r>
          </w:p>
        </w:tc>
        <w:tc>
          <w:tcPr>
            <w:tcW w:w="825" w:type="pct"/>
            <w:tcBorders>
              <w:top w:val="single" w:color="000000" w:sz="4" w:space="0"/>
              <w:left w:val="nil"/>
              <w:bottom w:val="single" w:color="000000" w:sz="4" w:space="0"/>
              <w:right w:val="single" w:color="000000" w:sz="4" w:space="0"/>
            </w:tcBorders>
            <w:noWrap/>
            <w:vAlign w:val="center"/>
          </w:tcPr>
          <w:p w14:paraId="2B01DF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5A57CA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25ADE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673EF9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3CFC98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7.84</w:t>
            </w:r>
          </w:p>
        </w:tc>
        <w:tc>
          <w:tcPr>
            <w:tcW w:w="684" w:type="pct"/>
            <w:tcBorders>
              <w:top w:val="single" w:color="000000" w:sz="4" w:space="0"/>
              <w:left w:val="nil"/>
              <w:bottom w:val="single" w:color="000000" w:sz="4" w:space="0"/>
              <w:right w:val="single" w:color="000000" w:sz="4" w:space="0"/>
            </w:tcBorders>
            <w:noWrap/>
            <w:vAlign w:val="center"/>
          </w:tcPr>
          <w:p w14:paraId="345A0B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7.84</w:t>
            </w:r>
          </w:p>
        </w:tc>
        <w:tc>
          <w:tcPr>
            <w:tcW w:w="825" w:type="pct"/>
            <w:tcBorders>
              <w:top w:val="single" w:color="000000" w:sz="4" w:space="0"/>
              <w:left w:val="nil"/>
              <w:bottom w:val="single" w:color="000000" w:sz="4" w:space="0"/>
              <w:right w:val="single" w:color="000000" w:sz="4" w:space="0"/>
            </w:tcBorders>
            <w:noWrap/>
            <w:vAlign w:val="center"/>
          </w:tcPr>
          <w:p w14:paraId="7830B7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660CC2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CECD4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579" w:type="pct"/>
            <w:tcBorders>
              <w:top w:val="single" w:color="000000" w:sz="4" w:space="0"/>
              <w:left w:val="nil"/>
              <w:bottom w:val="single" w:color="000000" w:sz="4" w:space="0"/>
              <w:right w:val="single" w:color="000000" w:sz="4" w:space="0"/>
            </w:tcBorders>
            <w:noWrap/>
            <w:vAlign w:val="center"/>
          </w:tcPr>
          <w:p w14:paraId="41C6BB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1056" w:type="pct"/>
            <w:tcBorders>
              <w:top w:val="single" w:color="000000" w:sz="4" w:space="0"/>
              <w:left w:val="nil"/>
              <w:bottom w:val="single" w:color="000000" w:sz="4" w:space="0"/>
              <w:right w:val="single" w:color="000000" w:sz="4" w:space="0"/>
            </w:tcBorders>
            <w:noWrap/>
            <w:vAlign w:val="center"/>
          </w:tcPr>
          <w:p w14:paraId="315DC5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6.03</w:t>
            </w:r>
          </w:p>
        </w:tc>
        <w:tc>
          <w:tcPr>
            <w:tcW w:w="684" w:type="pct"/>
            <w:tcBorders>
              <w:top w:val="single" w:color="000000" w:sz="4" w:space="0"/>
              <w:left w:val="nil"/>
              <w:bottom w:val="single" w:color="000000" w:sz="4" w:space="0"/>
              <w:right w:val="single" w:color="000000" w:sz="4" w:space="0"/>
            </w:tcBorders>
            <w:noWrap/>
            <w:vAlign w:val="center"/>
          </w:tcPr>
          <w:p w14:paraId="1E57A0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6.03</w:t>
            </w:r>
          </w:p>
        </w:tc>
        <w:tc>
          <w:tcPr>
            <w:tcW w:w="825" w:type="pct"/>
            <w:tcBorders>
              <w:top w:val="single" w:color="000000" w:sz="4" w:space="0"/>
              <w:left w:val="nil"/>
              <w:bottom w:val="single" w:color="000000" w:sz="4" w:space="0"/>
              <w:right w:val="single" w:color="000000" w:sz="4" w:space="0"/>
            </w:tcBorders>
            <w:noWrap/>
            <w:vAlign w:val="center"/>
          </w:tcPr>
          <w:p w14:paraId="4838F0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073C6D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7B38D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579" w:type="pct"/>
            <w:tcBorders>
              <w:top w:val="single" w:color="000000" w:sz="4" w:space="0"/>
              <w:left w:val="nil"/>
              <w:bottom w:val="single" w:color="000000" w:sz="4" w:space="0"/>
              <w:right w:val="single" w:color="000000" w:sz="4" w:space="0"/>
            </w:tcBorders>
            <w:noWrap/>
            <w:vAlign w:val="center"/>
          </w:tcPr>
          <w:p w14:paraId="576425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1056" w:type="pct"/>
            <w:tcBorders>
              <w:top w:val="single" w:color="000000" w:sz="4" w:space="0"/>
              <w:left w:val="nil"/>
              <w:bottom w:val="single" w:color="000000" w:sz="4" w:space="0"/>
              <w:right w:val="single" w:color="000000" w:sz="4" w:space="0"/>
            </w:tcBorders>
            <w:noWrap/>
            <w:vAlign w:val="center"/>
          </w:tcPr>
          <w:p w14:paraId="1B795D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15.40</w:t>
            </w:r>
          </w:p>
        </w:tc>
        <w:tc>
          <w:tcPr>
            <w:tcW w:w="684" w:type="pct"/>
            <w:tcBorders>
              <w:top w:val="single" w:color="000000" w:sz="4" w:space="0"/>
              <w:left w:val="nil"/>
              <w:bottom w:val="single" w:color="000000" w:sz="4" w:space="0"/>
              <w:right w:val="single" w:color="000000" w:sz="4" w:space="0"/>
            </w:tcBorders>
            <w:noWrap/>
            <w:vAlign w:val="center"/>
          </w:tcPr>
          <w:p w14:paraId="311099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15.40</w:t>
            </w:r>
          </w:p>
        </w:tc>
        <w:tc>
          <w:tcPr>
            <w:tcW w:w="825" w:type="pct"/>
            <w:tcBorders>
              <w:top w:val="single" w:color="000000" w:sz="4" w:space="0"/>
              <w:left w:val="nil"/>
              <w:bottom w:val="single" w:color="000000" w:sz="4" w:space="0"/>
              <w:right w:val="single" w:color="000000" w:sz="4" w:space="0"/>
            </w:tcBorders>
            <w:noWrap/>
            <w:vAlign w:val="center"/>
          </w:tcPr>
          <w:p w14:paraId="73EA7F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259D35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4DD2B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579" w:type="pct"/>
            <w:tcBorders>
              <w:top w:val="single" w:color="000000" w:sz="4" w:space="0"/>
              <w:left w:val="nil"/>
              <w:bottom w:val="single" w:color="000000" w:sz="4" w:space="0"/>
              <w:right w:val="single" w:color="000000" w:sz="4" w:space="0"/>
            </w:tcBorders>
            <w:noWrap/>
            <w:vAlign w:val="center"/>
          </w:tcPr>
          <w:p w14:paraId="6B12EC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1056" w:type="pct"/>
            <w:tcBorders>
              <w:top w:val="single" w:color="000000" w:sz="4" w:space="0"/>
              <w:left w:val="nil"/>
              <w:bottom w:val="single" w:color="000000" w:sz="4" w:space="0"/>
              <w:right w:val="single" w:color="000000" w:sz="4" w:space="0"/>
            </w:tcBorders>
            <w:noWrap/>
            <w:vAlign w:val="center"/>
          </w:tcPr>
          <w:p w14:paraId="3840ED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15.40</w:t>
            </w:r>
          </w:p>
        </w:tc>
        <w:tc>
          <w:tcPr>
            <w:tcW w:w="684" w:type="pct"/>
            <w:tcBorders>
              <w:top w:val="single" w:color="000000" w:sz="4" w:space="0"/>
              <w:left w:val="nil"/>
              <w:bottom w:val="single" w:color="000000" w:sz="4" w:space="0"/>
              <w:right w:val="single" w:color="000000" w:sz="4" w:space="0"/>
            </w:tcBorders>
            <w:noWrap/>
            <w:vAlign w:val="center"/>
          </w:tcPr>
          <w:p w14:paraId="50BFAE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15.40</w:t>
            </w:r>
          </w:p>
        </w:tc>
        <w:tc>
          <w:tcPr>
            <w:tcW w:w="825" w:type="pct"/>
            <w:tcBorders>
              <w:top w:val="single" w:color="000000" w:sz="4" w:space="0"/>
              <w:left w:val="nil"/>
              <w:bottom w:val="single" w:color="000000" w:sz="4" w:space="0"/>
              <w:right w:val="single" w:color="000000" w:sz="4" w:space="0"/>
            </w:tcBorders>
            <w:noWrap/>
            <w:vAlign w:val="center"/>
          </w:tcPr>
          <w:p w14:paraId="2CBA4D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24A773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9DA0F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579" w:type="pct"/>
            <w:tcBorders>
              <w:top w:val="single" w:color="000000" w:sz="4" w:space="0"/>
              <w:left w:val="nil"/>
              <w:bottom w:val="single" w:color="000000" w:sz="4" w:space="0"/>
              <w:right w:val="single" w:color="000000" w:sz="4" w:space="0"/>
            </w:tcBorders>
            <w:noWrap/>
            <w:vAlign w:val="center"/>
          </w:tcPr>
          <w:p w14:paraId="06A11A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1056" w:type="pct"/>
            <w:tcBorders>
              <w:top w:val="single" w:color="000000" w:sz="4" w:space="0"/>
              <w:left w:val="nil"/>
              <w:bottom w:val="single" w:color="000000" w:sz="4" w:space="0"/>
              <w:right w:val="single" w:color="000000" w:sz="4" w:space="0"/>
            </w:tcBorders>
            <w:noWrap/>
            <w:vAlign w:val="center"/>
          </w:tcPr>
          <w:p w14:paraId="41760D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15.40</w:t>
            </w:r>
          </w:p>
        </w:tc>
        <w:tc>
          <w:tcPr>
            <w:tcW w:w="684" w:type="pct"/>
            <w:tcBorders>
              <w:top w:val="single" w:color="000000" w:sz="4" w:space="0"/>
              <w:left w:val="nil"/>
              <w:bottom w:val="single" w:color="000000" w:sz="4" w:space="0"/>
              <w:right w:val="single" w:color="000000" w:sz="4" w:space="0"/>
            </w:tcBorders>
            <w:noWrap/>
            <w:vAlign w:val="center"/>
          </w:tcPr>
          <w:p w14:paraId="38A4F2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15.40</w:t>
            </w:r>
          </w:p>
        </w:tc>
        <w:tc>
          <w:tcPr>
            <w:tcW w:w="825" w:type="pct"/>
            <w:tcBorders>
              <w:top w:val="single" w:color="000000" w:sz="4" w:space="0"/>
              <w:left w:val="nil"/>
              <w:bottom w:val="single" w:color="000000" w:sz="4" w:space="0"/>
              <w:right w:val="single" w:color="000000" w:sz="4" w:space="0"/>
            </w:tcBorders>
            <w:noWrap/>
            <w:vAlign w:val="center"/>
          </w:tcPr>
          <w:p w14:paraId="6B065A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38C8521F">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0AAB4505">
        <w:tblPrEx>
          <w:tblCellMar>
            <w:top w:w="0" w:type="dxa"/>
            <w:left w:w="108" w:type="dxa"/>
            <w:bottom w:w="0" w:type="dxa"/>
            <w:right w:w="108" w:type="dxa"/>
          </w:tblCellMar>
        </w:tblPrEx>
        <w:trPr>
          <w:trHeight w:val="585" w:hRule="atLeast"/>
        </w:trPr>
        <w:tc>
          <w:tcPr>
            <w:tcW w:w="5000" w:type="pct"/>
            <w:gridSpan w:val="5"/>
            <w:noWrap/>
            <w:vAlign w:val="center"/>
          </w:tcPr>
          <w:p w14:paraId="6CFFF20C">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50025C82">
        <w:tblPrEx>
          <w:tblCellMar>
            <w:top w:w="0" w:type="dxa"/>
            <w:left w:w="108" w:type="dxa"/>
            <w:bottom w:w="0" w:type="dxa"/>
            <w:right w:w="108" w:type="dxa"/>
          </w:tblCellMar>
        </w:tblPrEx>
        <w:trPr>
          <w:trHeight w:val="420" w:hRule="atLeast"/>
        </w:trPr>
        <w:tc>
          <w:tcPr>
            <w:tcW w:w="2398" w:type="pct"/>
            <w:gridSpan w:val="2"/>
            <w:noWrap/>
            <w:vAlign w:val="center"/>
          </w:tcPr>
          <w:p w14:paraId="31670243">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403004兴国县卫生健康服务中心</w:t>
            </w:r>
          </w:p>
        </w:tc>
        <w:tc>
          <w:tcPr>
            <w:tcW w:w="891" w:type="pct"/>
            <w:noWrap/>
            <w:vAlign w:val="bottom"/>
          </w:tcPr>
          <w:p w14:paraId="32EAC79F">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0C0612A1">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048A133E">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5FBF537B">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61A00E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73B7FA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6AB05746">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20BEA3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7ABF1C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0B07D9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532D5D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72E441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04BA5E9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02BFF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9072C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4FD7F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CA07D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0F289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4FAEE8D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3D91F07">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96398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B084B8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185.85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43AE56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176.25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1A8C8A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9.60</w:t>
            </w:r>
          </w:p>
        </w:tc>
      </w:tr>
      <w:tr w14:paraId="2491C45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22D87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04D3B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62A19F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171.71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DCAD4E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171.71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B2DC82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6837817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290EF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17C53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FA2BCA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60.12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1517B5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60.12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6DCA78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3E7C8E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F43DB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45BB8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BE8E9E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24.02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3E6C5E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24.02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A6D68A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B4794F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B23D0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77807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302E85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4.89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D744B5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4.89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EAB87D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13B982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FC54B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30106</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BE306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伙食补助费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2483C1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5.70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1DC2F0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5.70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A13C19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B42B13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AFD5F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27273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绩效工资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89AB9A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28.31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7DBD77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28.31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69C5CC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3CE980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F7567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9AD9E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98D32B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18.44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74625A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18.44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A9C633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FA38E3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4C320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D8D76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49EC65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7.84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A4EA79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7.84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F23F43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6B08CA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D807A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FD3BB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6C8BC6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6.03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FA8954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6.03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294552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F6AE5D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C310F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C4CEC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3A2AFE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0.96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083A69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0.96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46CCA0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D55F5F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D0572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682FF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B8275A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15.40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BE3AB7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15.40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DC0788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867B16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C722B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D2131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商品和服务支出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3845AA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5.54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A7D335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AFCDC9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5.54</w:t>
            </w:r>
          </w:p>
        </w:tc>
      </w:tr>
      <w:tr w14:paraId="6341275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BF54B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5AA19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办公费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6816AA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5.54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EC87D9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7A71F4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5.54</w:t>
            </w:r>
          </w:p>
        </w:tc>
      </w:tr>
      <w:tr w14:paraId="0CF660D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B1B75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7D17E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67C222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4.54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18C716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4.54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634FA6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76B290D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4FE7C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C2023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8FF35C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3.60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DCCE47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3.60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C8A854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B9EEC3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89578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CEC7B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奖励金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158C25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0.36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5A067F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0.36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5A04ED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7F8F3B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D5FFA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877EB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2600BB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0.58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0052BB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0.58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A6D860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3133DA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80A6E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B4589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资本性支出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2C59A4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4.06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ADCB29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59F2EF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4.06</w:t>
            </w:r>
          </w:p>
        </w:tc>
      </w:tr>
      <w:tr w14:paraId="6CBFA53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9758B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31002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B2883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办公设备购置</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454085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4.06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9977E5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D83374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4.06</w:t>
            </w:r>
          </w:p>
        </w:tc>
      </w:tr>
    </w:tbl>
    <w:p w14:paraId="3F7D82B5">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7D38546A">
        <w:tblPrEx>
          <w:tblCellMar>
            <w:top w:w="0" w:type="dxa"/>
            <w:left w:w="108" w:type="dxa"/>
            <w:bottom w:w="0" w:type="dxa"/>
            <w:right w:w="108" w:type="dxa"/>
          </w:tblCellMar>
        </w:tblPrEx>
        <w:trPr>
          <w:trHeight w:val="450" w:hRule="atLeast"/>
          <w:tblHeader/>
        </w:trPr>
        <w:tc>
          <w:tcPr>
            <w:tcW w:w="636" w:type="pct"/>
            <w:noWrap/>
            <w:vAlign w:val="bottom"/>
          </w:tcPr>
          <w:p w14:paraId="11F173AC">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1D72B249">
            <w:pPr>
              <w:widowControl/>
              <w:jc w:val="left"/>
              <w:rPr>
                <w:rFonts w:ascii="Times New Roman" w:hAnsi="Times New Roman" w:eastAsia="宋体"/>
                <w:kern w:val="0"/>
                <w:sz w:val="20"/>
                <w:szCs w:val="20"/>
              </w:rPr>
            </w:pPr>
          </w:p>
        </w:tc>
        <w:tc>
          <w:tcPr>
            <w:tcW w:w="684" w:type="pct"/>
            <w:noWrap/>
            <w:vAlign w:val="bottom"/>
          </w:tcPr>
          <w:p w14:paraId="4498B593">
            <w:pPr>
              <w:widowControl/>
              <w:jc w:val="left"/>
              <w:rPr>
                <w:rFonts w:ascii="Times New Roman" w:hAnsi="Times New Roman" w:eastAsia="宋体"/>
                <w:kern w:val="0"/>
                <w:sz w:val="20"/>
                <w:szCs w:val="20"/>
              </w:rPr>
            </w:pPr>
          </w:p>
        </w:tc>
        <w:tc>
          <w:tcPr>
            <w:tcW w:w="538" w:type="pct"/>
            <w:noWrap/>
            <w:vAlign w:val="bottom"/>
          </w:tcPr>
          <w:p w14:paraId="73E16D50">
            <w:pPr>
              <w:widowControl/>
              <w:jc w:val="left"/>
              <w:rPr>
                <w:rFonts w:ascii="Times New Roman" w:hAnsi="Times New Roman" w:eastAsia="宋体"/>
                <w:kern w:val="0"/>
                <w:sz w:val="20"/>
                <w:szCs w:val="20"/>
              </w:rPr>
            </w:pPr>
          </w:p>
        </w:tc>
        <w:tc>
          <w:tcPr>
            <w:tcW w:w="2836" w:type="pct"/>
            <w:gridSpan w:val="5"/>
            <w:noWrap/>
            <w:vAlign w:val="center"/>
          </w:tcPr>
          <w:p w14:paraId="20EA8ECF">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3B6FC772">
        <w:tblPrEx>
          <w:tblCellMar>
            <w:top w:w="0" w:type="dxa"/>
            <w:left w:w="108" w:type="dxa"/>
            <w:bottom w:w="0" w:type="dxa"/>
            <w:right w:w="108" w:type="dxa"/>
          </w:tblCellMar>
        </w:tblPrEx>
        <w:trPr>
          <w:trHeight w:val="485" w:hRule="atLeast"/>
          <w:tblHeader/>
        </w:trPr>
        <w:tc>
          <w:tcPr>
            <w:tcW w:w="5000" w:type="pct"/>
            <w:gridSpan w:val="9"/>
            <w:noWrap/>
            <w:vAlign w:val="center"/>
          </w:tcPr>
          <w:p w14:paraId="3CA7DE2D">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1DC55486">
        <w:tblPrEx>
          <w:tblCellMar>
            <w:top w:w="0" w:type="dxa"/>
            <w:left w:w="108" w:type="dxa"/>
            <w:bottom w:w="0" w:type="dxa"/>
            <w:right w:w="108" w:type="dxa"/>
          </w:tblCellMar>
        </w:tblPrEx>
        <w:trPr>
          <w:trHeight w:val="340" w:hRule="atLeast"/>
          <w:tblHeader/>
        </w:trPr>
        <w:tc>
          <w:tcPr>
            <w:tcW w:w="2163" w:type="pct"/>
            <w:gridSpan w:val="4"/>
            <w:noWrap/>
            <w:vAlign w:val="center"/>
          </w:tcPr>
          <w:p w14:paraId="28708E4E">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403004兴国县卫生健康服务中心</w:t>
            </w:r>
          </w:p>
        </w:tc>
        <w:tc>
          <w:tcPr>
            <w:tcW w:w="742" w:type="pct"/>
            <w:noWrap/>
            <w:vAlign w:val="bottom"/>
          </w:tcPr>
          <w:p w14:paraId="53AA4D38">
            <w:pPr>
              <w:widowControl/>
              <w:jc w:val="left"/>
              <w:rPr>
                <w:rFonts w:ascii="Times New Roman" w:hAnsi="Times New Roman" w:eastAsia="宋体"/>
                <w:kern w:val="0"/>
                <w:sz w:val="20"/>
                <w:szCs w:val="20"/>
              </w:rPr>
            </w:pPr>
          </w:p>
        </w:tc>
        <w:tc>
          <w:tcPr>
            <w:tcW w:w="474" w:type="pct"/>
            <w:noWrap/>
            <w:vAlign w:val="bottom"/>
          </w:tcPr>
          <w:p w14:paraId="4C41ECD9">
            <w:pPr>
              <w:widowControl/>
              <w:jc w:val="left"/>
              <w:rPr>
                <w:rFonts w:ascii="Times New Roman" w:hAnsi="Times New Roman" w:eastAsia="宋体"/>
                <w:kern w:val="0"/>
                <w:sz w:val="20"/>
                <w:szCs w:val="20"/>
              </w:rPr>
            </w:pPr>
          </w:p>
        </w:tc>
        <w:tc>
          <w:tcPr>
            <w:tcW w:w="596" w:type="pct"/>
            <w:noWrap/>
            <w:vAlign w:val="bottom"/>
          </w:tcPr>
          <w:p w14:paraId="65CB0C24">
            <w:pPr>
              <w:widowControl/>
              <w:jc w:val="left"/>
              <w:rPr>
                <w:rFonts w:ascii="Times New Roman" w:hAnsi="Times New Roman" w:eastAsia="宋体"/>
                <w:kern w:val="0"/>
                <w:sz w:val="20"/>
                <w:szCs w:val="20"/>
              </w:rPr>
            </w:pPr>
          </w:p>
        </w:tc>
        <w:tc>
          <w:tcPr>
            <w:tcW w:w="1023" w:type="pct"/>
            <w:gridSpan w:val="2"/>
            <w:noWrap/>
            <w:vAlign w:val="bottom"/>
          </w:tcPr>
          <w:p w14:paraId="14B25254">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64A519CB">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1B5F08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5CA170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68A779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6F78A2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2DD06E93">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73937498">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4973EC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5FF0AA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1B1228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77DF5F2F">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08C013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1E01E8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7A2ED1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28B7388A">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75BF44C3">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1B971D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691C4F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0608F0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0B14A5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31FC08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01B98B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1D2887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727D1233">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449691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684" w:type="pct"/>
            <w:tcBorders>
              <w:top w:val="single" w:color="000000" w:sz="4" w:space="0"/>
              <w:left w:val="nil"/>
              <w:bottom w:val="single" w:color="000000" w:sz="4" w:space="0"/>
              <w:right w:val="single" w:color="000000" w:sz="4" w:space="0"/>
            </w:tcBorders>
            <w:vAlign w:val="center"/>
          </w:tcPr>
          <w:p w14:paraId="24D9B4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43E280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70717C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6ACF5B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96" w:type="pct"/>
            <w:tcBorders>
              <w:top w:val="single" w:color="000000" w:sz="4" w:space="0"/>
              <w:left w:val="single" w:color="000000" w:sz="4" w:space="0"/>
              <w:bottom w:val="single" w:color="000000" w:sz="4" w:space="0"/>
              <w:right w:val="nil"/>
            </w:tcBorders>
            <w:vAlign w:val="center"/>
          </w:tcPr>
          <w:p w14:paraId="3DF08A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55617036">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4EC75335">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2EF77682">
      <w:pPr>
        <w:widowControl/>
        <w:jc w:val="left"/>
        <w:rPr>
          <w:rStyle w:val="13"/>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7"/>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3C46EC1F">
        <w:tblPrEx>
          <w:tblCellMar>
            <w:top w:w="0" w:type="dxa"/>
            <w:left w:w="108" w:type="dxa"/>
            <w:bottom w:w="0" w:type="dxa"/>
            <w:right w:w="108" w:type="dxa"/>
          </w:tblCellMar>
        </w:tblPrEx>
        <w:trPr>
          <w:trHeight w:val="507" w:hRule="atLeast"/>
          <w:tblHeader/>
        </w:trPr>
        <w:tc>
          <w:tcPr>
            <w:tcW w:w="976" w:type="pct"/>
            <w:noWrap/>
            <w:vAlign w:val="bottom"/>
          </w:tcPr>
          <w:p w14:paraId="556ABE13">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6E5AB288">
            <w:pPr>
              <w:widowControl/>
              <w:jc w:val="left"/>
              <w:rPr>
                <w:rFonts w:ascii="Times New Roman" w:hAnsi="Times New Roman" w:eastAsia="宋体"/>
                <w:kern w:val="0"/>
                <w:sz w:val="20"/>
                <w:szCs w:val="20"/>
              </w:rPr>
            </w:pPr>
          </w:p>
        </w:tc>
        <w:tc>
          <w:tcPr>
            <w:tcW w:w="2801" w:type="pct"/>
            <w:gridSpan w:val="3"/>
            <w:noWrap/>
            <w:vAlign w:val="center"/>
          </w:tcPr>
          <w:p w14:paraId="2670AC7B">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59C41684">
        <w:tblPrEx>
          <w:tblCellMar>
            <w:top w:w="0" w:type="dxa"/>
            <w:left w:w="108" w:type="dxa"/>
            <w:bottom w:w="0" w:type="dxa"/>
            <w:right w:w="108" w:type="dxa"/>
          </w:tblCellMar>
        </w:tblPrEx>
        <w:trPr>
          <w:trHeight w:val="564" w:hRule="atLeast"/>
          <w:tblHeader/>
        </w:trPr>
        <w:tc>
          <w:tcPr>
            <w:tcW w:w="5000" w:type="pct"/>
            <w:gridSpan w:val="5"/>
            <w:noWrap/>
            <w:vAlign w:val="center"/>
          </w:tcPr>
          <w:p w14:paraId="580C3BCF">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6864658D">
        <w:tblPrEx>
          <w:tblCellMar>
            <w:top w:w="0" w:type="dxa"/>
            <w:left w:w="108" w:type="dxa"/>
            <w:bottom w:w="0" w:type="dxa"/>
            <w:right w:w="108" w:type="dxa"/>
          </w:tblCellMar>
        </w:tblPrEx>
        <w:trPr>
          <w:trHeight w:val="405" w:hRule="atLeast"/>
          <w:tblHeader/>
        </w:trPr>
        <w:tc>
          <w:tcPr>
            <w:tcW w:w="2198" w:type="pct"/>
            <w:gridSpan w:val="2"/>
            <w:noWrap/>
            <w:vAlign w:val="center"/>
          </w:tcPr>
          <w:p w14:paraId="60853B3F">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403004兴国县卫生健康服务中心</w:t>
            </w:r>
          </w:p>
        </w:tc>
        <w:tc>
          <w:tcPr>
            <w:tcW w:w="1099" w:type="pct"/>
            <w:noWrap/>
            <w:vAlign w:val="bottom"/>
          </w:tcPr>
          <w:p w14:paraId="1593FA2F">
            <w:pPr>
              <w:rPr>
                <w:rFonts w:hint="eastAsia" w:ascii="宋体" w:hAnsi="宋体" w:eastAsia="宋体" w:cs="Arial"/>
                <w:color w:val="000000"/>
                <w:kern w:val="0"/>
                <w:sz w:val="24"/>
                <w:szCs w:val="24"/>
              </w:rPr>
            </w:pPr>
          </w:p>
        </w:tc>
        <w:tc>
          <w:tcPr>
            <w:tcW w:w="766" w:type="pct"/>
            <w:noWrap/>
            <w:vAlign w:val="bottom"/>
          </w:tcPr>
          <w:p w14:paraId="62874581">
            <w:pPr>
              <w:widowControl/>
              <w:jc w:val="left"/>
              <w:rPr>
                <w:rFonts w:ascii="Times New Roman" w:hAnsi="Times New Roman" w:eastAsia="宋体"/>
                <w:kern w:val="0"/>
                <w:sz w:val="20"/>
                <w:szCs w:val="20"/>
              </w:rPr>
            </w:pPr>
          </w:p>
        </w:tc>
        <w:tc>
          <w:tcPr>
            <w:tcW w:w="935" w:type="pct"/>
            <w:noWrap/>
            <w:vAlign w:val="center"/>
          </w:tcPr>
          <w:p w14:paraId="6835E900">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18A65446">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5B91F9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3CB7DC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21447A55">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0C8A7C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6F8780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7E4409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7BD25C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3442A0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5B4B6857">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553C56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49FA5C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0733AF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489D388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152E87EB">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1EEB3526">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7690B97C">
        <w:tblPrEx>
          <w:tblCellMar>
            <w:top w:w="0" w:type="dxa"/>
            <w:left w:w="108" w:type="dxa"/>
            <w:bottom w:w="0" w:type="dxa"/>
            <w:right w:w="108" w:type="dxa"/>
          </w:tblCellMar>
        </w:tblPrEx>
        <w:trPr>
          <w:trHeight w:val="619" w:hRule="atLeast"/>
          <w:tblHeader/>
        </w:trPr>
        <w:tc>
          <w:tcPr>
            <w:tcW w:w="960" w:type="pct"/>
            <w:noWrap/>
            <w:vAlign w:val="bottom"/>
          </w:tcPr>
          <w:p w14:paraId="3EDAF1E3">
            <w:pPr>
              <w:rPr>
                <w:rStyle w:val="13"/>
                <w:rFonts w:hint="eastAsia" w:ascii="仿宋" w:hAnsi="仿宋" w:eastAsia="仿宋"/>
                <w:bCs/>
                <w:sz w:val="32"/>
                <w:szCs w:val="32"/>
              </w:rPr>
            </w:pPr>
          </w:p>
        </w:tc>
        <w:tc>
          <w:tcPr>
            <w:tcW w:w="1233" w:type="pct"/>
            <w:noWrap/>
            <w:vAlign w:val="bottom"/>
          </w:tcPr>
          <w:p w14:paraId="0FA84C51">
            <w:pPr>
              <w:widowControl/>
              <w:jc w:val="left"/>
              <w:rPr>
                <w:rFonts w:ascii="Times New Roman" w:hAnsi="Times New Roman" w:eastAsia="宋体"/>
                <w:kern w:val="0"/>
                <w:sz w:val="20"/>
                <w:szCs w:val="20"/>
              </w:rPr>
            </w:pPr>
          </w:p>
        </w:tc>
        <w:tc>
          <w:tcPr>
            <w:tcW w:w="2805" w:type="pct"/>
            <w:gridSpan w:val="3"/>
            <w:noWrap/>
            <w:vAlign w:val="center"/>
          </w:tcPr>
          <w:p w14:paraId="4A153231">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69C10196">
        <w:tblPrEx>
          <w:tblCellMar>
            <w:top w:w="0" w:type="dxa"/>
            <w:left w:w="108" w:type="dxa"/>
            <w:bottom w:w="0" w:type="dxa"/>
            <w:right w:w="108" w:type="dxa"/>
          </w:tblCellMar>
        </w:tblPrEx>
        <w:trPr>
          <w:trHeight w:val="613" w:hRule="atLeast"/>
          <w:tblHeader/>
        </w:trPr>
        <w:tc>
          <w:tcPr>
            <w:tcW w:w="5000" w:type="pct"/>
            <w:gridSpan w:val="5"/>
            <w:noWrap/>
            <w:vAlign w:val="center"/>
          </w:tcPr>
          <w:p w14:paraId="4F8FD5EC">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4229DA29">
        <w:tblPrEx>
          <w:tblCellMar>
            <w:top w:w="0" w:type="dxa"/>
            <w:left w:w="108" w:type="dxa"/>
            <w:bottom w:w="0" w:type="dxa"/>
            <w:right w:w="108" w:type="dxa"/>
          </w:tblCellMar>
        </w:tblPrEx>
        <w:trPr>
          <w:trHeight w:val="413" w:hRule="atLeast"/>
          <w:tblHeader/>
        </w:trPr>
        <w:tc>
          <w:tcPr>
            <w:tcW w:w="3282" w:type="pct"/>
            <w:gridSpan w:val="3"/>
            <w:noWrap/>
            <w:vAlign w:val="center"/>
          </w:tcPr>
          <w:p w14:paraId="0FD510E2">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403004兴国县卫生健康服务中心</w:t>
            </w:r>
          </w:p>
        </w:tc>
        <w:tc>
          <w:tcPr>
            <w:tcW w:w="762" w:type="pct"/>
            <w:noWrap/>
            <w:vAlign w:val="bottom"/>
          </w:tcPr>
          <w:p w14:paraId="6D8A8423">
            <w:pPr>
              <w:widowControl/>
              <w:jc w:val="left"/>
              <w:rPr>
                <w:rFonts w:ascii="Times New Roman" w:hAnsi="Times New Roman" w:eastAsia="宋体"/>
                <w:kern w:val="0"/>
                <w:sz w:val="20"/>
                <w:szCs w:val="20"/>
              </w:rPr>
            </w:pPr>
          </w:p>
        </w:tc>
        <w:tc>
          <w:tcPr>
            <w:tcW w:w="954" w:type="pct"/>
            <w:noWrap/>
            <w:vAlign w:val="center"/>
          </w:tcPr>
          <w:p w14:paraId="1DE6F41D">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7544C136">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2D96C7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47EC27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04379B19">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33D2CB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2B9DE4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3FF6CD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2A8CD3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2D7448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3A3D09F1">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701C3A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0AFBA2D2">
            <w:pPr>
              <w:widowControl/>
              <w:snapToGrid w:val="0"/>
              <w:jc w:val="center"/>
              <w:textAlignment w:val="center"/>
              <w:rPr>
                <w:rFonts w:hint="eastAsia" w:asciiTheme="minorEastAsia" w:hAnsiTheme="minorEastAsia" w:cstheme="minorEastAsia"/>
                <w:color w:val="000000"/>
                <w:kern w:val="0"/>
                <w:sz w:val="18"/>
                <w:szCs w:val="18"/>
                <w:lang w:bidi="ar"/>
              </w:rPr>
            </w:pPr>
            <w:bookmarkStart w:id="0" w:name="_GoBack"/>
            <w:r>
              <w:rPr>
                <w:rFonts w:hint="eastAsia" w:asciiTheme="minorEastAsia" w:hAnsiTheme="minorEastAsia" w:cstheme="minorEastAsia"/>
                <w:color w:val="000000"/>
                <w:kern w:val="0"/>
                <w:sz w:val="18"/>
                <w:szCs w:val="18"/>
                <w:lang w:bidi="ar"/>
              </w:rPr>
              <w:t>*</w:t>
            </w:r>
            <w:bookmarkEnd w:id="0"/>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107AEB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1BCFC6E1">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5FBD9D22">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28B55A8C">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p w14:paraId="69AEAF34">
      <w:pPr>
        <w:rPr>
          <w:rFonts w:hint="eastAsia"/>
          <w:lang w:eastAsia="zh-CN"/>
        </w:rPr>
        <w:sectPr>
          <w:pgSz w:w="11906" w:h="16838"/>
          <w:pgMar w:top="720" w:right="720" w:bottom="720" w:left="720" w:header="851" w:footer="992" w:gutter="0"/>
          <w:cols w:space="425" w:num="1"/>
          <w:docGrid w:type="lines" w:linePitch="312" w:charSpace="0"/>
        </w:sectPr>
      </w:pPr>
    </w:p>
    <w:tbl>
      <w:tblPr>
        <w:tblStyle w:val="7"/>
        <w:tblW w:w="1070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16"/>
        <w:gridCol w:w="2376"/>
        <w:gridCol w:w="3279"/>
        <w:gridCol w:w="1176"/>
        <w:gridCol w:w="2856"/>
      </w:tblGrid>
      <w:tr w14:paraId="532ACF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5" w:hRule="atLeast"/>
          <w:jc w:val="center"/>
        </w:trPr>
        <w:tc>
          <w:tcPr>
            <w:tcW w:w="1070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2B09B">
            <w:pPr>
              <w:keepNext w:val="0"/>
              <w:keepLines w:val="0"/>
              <w:widowControl/>
              <w:suppressLineNumbers w:val="0"/>
              <w:jc w:val="center"/>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项目支出绩效目标表</w:t>
            </w:r>
          </w:p>
        </w:tc>
      </w:tr>
      <w:tr w14:paraId="13806E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jc w:val="center"/>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90D8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（2026-2026年度）</w:t>
            </w:r>
          </w:p>
        </w:tc>
      </w:tr>
      <w:tr w14:paraId="15316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DB7D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项目名称</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D63B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机关综合保障项目_A业务费</w:t>
            </w:r>
          </w:p>
        </w:tc>
      </w:tr>
      <w:tr w14:paraId="191135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08C3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主管部门及代码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48B6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403－兴国县卫生健康委员会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B784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实施单位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490E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兴国县卫生健康服务中心</w:t>
            </w:r>
          </w:p>
        </w:tc>
      </w:tr>
      <w:tr w14:paraId="415191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jc w:val="center"/>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A5F2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项目资金（万元）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D52E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资金总额</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7E2D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9.82</w:t>
            </w:r>
          </w:p>
        </w:tc>
      </w:tr>
      <w:tr w14:paraId="4902D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jc w:val="center"/>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643DA">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BCCF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其中：非财政拨款</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E52C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0</w:t>
            </w:r>
          </w:p>
        </w:tc>
      </w:tr>
      <w:tr w14:paraId="6F3260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jc w:val="center"/>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03960">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B5CE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其他资金</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D09F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0</w:t>
            </w:r>
          </w:p>
        </w:tc>
      </w:tr>
      <w:tr w14:paraId="0AEB9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jc w:val="center"/>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0D9AB">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B583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上年结转</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9583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0</w:t>
            </w:r>
          </w:p>
        </w:tc>
      </w:tr>
      <w:tr w14:paraId="3056AC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jc w:val="center"/>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F673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总绩效目标</w:t>
            </w:r>
          </w:p>
        </w:tc>
      </w:tr>
      <w:tr w14:paraId="26F86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jc w:val="center"/>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62EC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保证单位业务正常开展</w:t>
            </w:r>
          </w:p>
        </w:tc>
      </w:tr>
      <w:tr w14:paraId="6FA2A0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BAAE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一级指标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0DB6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二级指标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E276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三级指标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AC22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指标值</w:t>
            </w:r>
          </w:p>
        </w:tc>
      </w:tr>
      <w:tr w14:paraId="72BAD3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31E4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01A0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经济成本指标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E437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资金总量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3F4C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＝98200元</w:t>
            </w:r>
          </w:p>
        </w:tc>
      </w:tr>
      <w:tr w14:paraId="2C2FD8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jc w:val="center"/>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501E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A28A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数量指标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EDE3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开展健康教育讲座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2068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≥12次</w:t>
            </w:r>
          </w:p>
        </w:tc>
      </w:tr>
      <w:tr w14:paraId="452516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2A904">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C539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质量指标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6091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居民健康知识知晓率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678D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≥90%</w:t>
            </w:r>
          </w:p>
        </w:tc>
      </w:tr>
      <w:tr w14:paraId="0E5763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7C940">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A7BE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时效指标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53AF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资金使用周期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D680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=1年</w:t>
            </w:r>
          </w:p>
        </w:tc>
      </w:tr>
      <w:tr w14:paraId="60130D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57B5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C809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社会效益指标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B789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提高居民健康教育水平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D37D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定性逐步提高</w:t>
            </w:r>
          </w:p>
        </w:tc>
      </w:tr>
      <w:tr w14:paraId="1997A2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DA8F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F526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服务对象满意度指标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7526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居民满意度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63C5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≥90%</w:t>
            </w:r>
          </w:p>
        </w:tc>
      </w:tr>
    </w:tbl>
    <w:p w14:paraId="22F0C844">
      <w:pPr>
        <w:rPr>
          <w:rFonts w:hint="eastAsia"/>
          <w:lang w:eastAsia="zh-CN"/>
        </w:rPr>
        <w:sectPr>
          <w:pgSz w:w="11906" w:h="16838"/>
          <w:pgMar w:top="720" w:right="720" w:bottom="720" w:left="720" w:header="851" w:footer="992" w:gutter="0"/>
          <w:cols w:space="425" w:num="1"/>
          <w:docGrid w:type="lines" w:linePitch="312" w:charSpace="0"/>
        </w:sectPr>
      </w:pPr>
    </w:p>
    <w:p w14:paraId="44C5D1CC">
      <w:pPr>
        <w:pStyle w:val="18"/>
        <w:numPr>
          <w:ilvl w:val="0"/>
          <w:numId w:val="0"/>
        </w:numPr>
        <w:bidi w:val="0"/>
        <w:ind w:left="420" w:leftChars="200"/>
        <w:jc w:val="center"/>
        <w:rPr>
          <w:rFonts w:hint="eastAsia"/>
          <w:lang w:eastAsia="zh-CN"/>
        </w:rPr>
      </w:pPr>
      <w:r>
        <w:rPr>
          <w:rFonts w:hint="eastAsia"/>
          <w:lang w:val="en-US" w:eastAsia="zh-CN"/>
        </w:rPr>
        <w:t>第三部分  兴国县卫生健康服务中心2026年单位预算情况说明</w:t>
      </w:r>
    </w:p>
    <w:p w14:paraId="7BD1FC57">
      <w:pPr>
        <w:widowControl/>
        <w:spacing w:line="580" w:lineRule="exact"/>
        <w:jc w:val="center"/>
        <w:rPr>
          <w:rFonts w:ascii="仿宋_GB2312" w:eastAsia="仿宋_GB2312"/>
          <w:b/>
          <w:sz w:val="32"/>
          <w:szCs w:val="30"/>
        </w:rPr>
      </w:pPr>
    </w:p>
    <w:p w14:paraId="54253DCF">
      <w:pPr>
        <w:pStyle w:val="18"/>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1893EE43">
      <w:pPr>
        <w:pStyle w:val="20"/>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3AEC9BA7">
      <w:pPr>
        <w:pStyle w:val="19"/>
        <w:bidi w:val="0"/>
        <w:rPr>
          <w:rFonts w:hint="eastAsia"/>
          <w:lang w:val="en-US" w:eastAsia="zh-CN"/>
        </w:rPr>
      </w:pPr>
      <w:r>
        <w:rPr>
          <w:rFonts w:hint="eastAsia"/>
          <w:lang w:eastAsia="zh-CN"/>
        </w:rPr>
        <w:t>2026</w:t>
      </w:r>
      <w:r>
        <w:rPr>
          <w:rFonts w:hint="eastAsia"/>
        </w:rPr>
        <w:t>年</w:t>
      </w:r>
      <w:r>
        <w:rPr>
          <w:rFonts w:hint="eastAsia"/>
          <w:lang w:eastAsia="zh-CN"/>
        </w:rPr>
        <w:t>兴国县卫生健康服务中心</w:t>
      </w:r>
      <w:r>
        <w:rPr>
          <w:rFonts w:hint="eastAsia"/>
        </w:rPr>
        <w:t>收入预算总额为442.91万元</w:t>
      </w:r>
      <w:r>
        <w:rPr>
          <w:rFonts w:hint="eastAsia"/>
          <w:lang w:eastAsia="zh-CN"/>
        </w:rPr>
        <w:t>，</w:t>
      </w:r>
      <w:r>
        <w:rPr>
          <w:rFonts w:hint="eastAsia"/>
        </w:rPr>
        <w:t>较上年预算安排减少</w:t>
      </w:r>
      <w:r>
        <w:rPr>
          <w:rFonts w:hint="eastAsia"/>
          <w:lang w:val="en-US" w:eastAsia="zh-CN"/>
        </w:rPr>
        <w:t>339.55</w:t>
      </w:r>
      <w:r>
        <w:rPr>
          <w:rFonts w:hint="eastAsia"/>
        </w:rPr>
        <w:t>万元</w:t>
      </w:r>
      <w:r>
        <w:rPr>
          <w:rFonts w:hint="eastAsia"/>
          <w:lang w:eastAsia="zh-CN"/>
        </w:rPr>
        <w:t>，</w:t>
      </w:r>
      <w:r>
        <w:rPr>
          <w:rFonts w:hint="eastAsia"/>
          <w:lang w:val="en-US" w:eastAsia="zh-CN"/>
        </w:rPr>
        <w:t>减少了43.40%。</w:t>
      </w:r>
      <w:r>
        <w:rPr>
          <w:rFonts w:hint="eastAsia" w:ascii="仿宋" w:hAnsi="仿宋" w:eastAsia="仿宋" w:cs="仿宋"/>
          <w:color w:val="auto"/>
          <w:sz w:val="32"/>
          <w:szCs w:val="32"/>
          <w:u w:val="none"/>
          <w:lang w:eastAsia="zh-CN"/>
        </w:rPr>
        <w:t>增减变化</w:t>
      </w:r>
      <w:r>
        <w:rPr>
          <w:rFonts w:hint="eastAsia"/>
          <w:lang w:val="en-US" w:eastAsia="zh-CN"/>
        </w:rPr>
        <w:t>主要原因是：本年结合实际情况调减了其他收入预算，减少了其他收入资金项目库。</w:t>
      </w:r>
    </w:p>
    <w:p w14:paraId="4766A7B8">
      <w:pPr>
        <w:pStyle w:val="19"/>
        <w:bidi w:val="0"/>
        <w:rPr>
          <w:rFonts w:hint="eastAsia"/>
        </w:rPr>
      </w:pPr>
      <w:r>
        <w:rPr>
          <w:rFonts w:hint="eastAsia"/>
          <w:lang w:eastAsia="zh-CN"/>
        </w:rPr>
        <w:t>本年收入合计435.67万元，较上年预算安排减少</w:t>
      </w:r>
      <w:r>
        <w:rPr>
          <w:rFonts w:hint="eastAsia"/>
          <w:lang w:val="en-US" w:eastAsia="zh-CN"/>
        </w:rPr>
        <w:t>346.32</w:t>
      </w:r>
      <w:r>
        <w:rPr>
          <w:rFonts w:hint="eastAsia"/>
          <w:lang w:eastAsia="zh-CN"/>
        </w:rPr>
        <w:t>万元；包括：财政拨款收入195.67万元，较上年预算安排增加</w:t>
      </w:r>
      <w:r>
        <w:rPr>
          <w:rFonts w:hint="eastAsia"/>
          <w:lang w:val="en-US" w:eastAsia="zh-CN"/>
        </w:rPr>
        <w:t>13.68</w:t>
      </w:r>
      <w:r>
        <w:rPr>
          <w:rFonts w:hint="eastAsia"/>
          <w:lang w:eastAsia="zh-CN"/>
        </w:rPr>
        <w:t>万元；其他收入240.00万元，较上年预算安排减少</w:t>
      </w:r>
      <w:r>
        <w:rPr>
          <w:rFonts w:hint="eastAsia"/>
          <w:lang w:val="en-US" w:eastAsia="zh-CN"/>
        </w:rPr>
        <w:t>360</w:t>
      </w:r>
      <w:r>
        <w:rPr>
          <w:rFonts w:hint="eastAsia"/>
          <w:lang w:eastAsia="zh-CN"/>
        </w:rPr>
        <w:t>万元。上年结转7.24万元，较上年预算安排增加</w:t>
      </w:r>
      <w:r>
        <w:rPr>
          <w:rFonts w:hint="eastAsia"/>
          <w:lang w:val="en-US" w:eastAsia="zh-CN"/>
        </w:rPr>
        <w:t>6.77</w:t>
      </w:r>
      <w:r>
        <w:rPr>
          <w:rFonts w:hint="eastAsia"/>
          <w:lang w:eastAsia="zh-CN"/>
        </w:rPr>
        <w:t>万元。</w:t>
      </w:r>
    </w:p>
    <w:p w14:paraId="45CA6898">
      <w:pPr>
        <w:pStyle w:val="20"/>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66C81768">
      <w:pPr>
        <w:pStyle w:val="19"/>
        <w:bidi w:val="0"/>
        <w:rPr>
          <w:rFonts w:hint="eastAsia" w:eastAsia="仿宋_GB2312"/>
          <w:lang w:val="en-US" w:eastAsia="zh-CN"/>
        </w:rPr>
      </w:pPr>
      <w:r>
        <w:rPr>
          <w:rFonts w:hint="eastAsia"/>
          <w:lang w:eastAsia="zh-CN"/>
        </w:rPr>
        <w:t>2026</w:t>
      </w:r>
      <w:r>
        <w:rPr>
          <w:rFonts w:hint="eastAsia"/>
        </w:rPr>
        <w:t>年</w:t>
      </w:r>
      <w:r>
        <w:rPr>
          <w:rFonts w:hint="eastAsia"/>
          <w:lang w:eastAsia="zh-CN"/>
        </w:rPr>
        <w:t>兴国县卫生健康服务中心</w:t>
      </w:r>
      <w:r>
        <w:rPr>
          <w:rFonts w:hint="eastAsia"/>
        </w:rPr>
        <w:t>支出预算总额为442.91万元</w:t>
      </w:r>
      <w:r>
        <w:rPr>
          <w:rFonts w:hint="eastAsia"/>
          <w:lang w:eastAsia="zh-CN"/>
        </w:rPr>
        <w:t>，</w:t>
      </w:r>
      <w:r>
        <w:rPr>
          <w:rFonts w:hint="eastAsia"/>
        </w:rPr>
        <w:t>较上年预算安排减少</w:t>
      </w:r>
      <w:r>
        <w:rPr>
          <w:rFonts w:hint="eastAsia"/>
          <w:lang w:val="en-US" w:eastAsia="zh-CN"/>
        </w:rPr>
        <w:t>339.55</w:t>
      </w:r>
      <w:r>
        <w:rPr>
          <w:rFonts w:hint="eastAsia"/>
        </w:rPr>
        <w:t>万元</w:t>
      </w:r>
      <w:r>
        <w:rPr>
          <w:rFonts w:hint="eastAsia"/>
          <w:lang w:eastAsia="zh-CN"/>
        </w:rPr>
        <w:t>，减少了</w:t>
      </w:r>
      <w:r>
        <w:rPr>
          <w:rFonts w:hint="eastAsia"/>
          <w:lang w:val="en-US" w:eastAsia="zh-CN"/>
        </w:rPr>
        <w:t>43.40%。</w:t>
      </w:r>
      <w:r>
        <w:rPr>
          <w:rFonts w:hint="eastAsia" w:ascii="仿宋" w:hAnsi="仿宋" w:eastAsia="仿宋" w:cs="仿宋"/>
          <w:color w:val="auto"/>
          <w:sz w:val="32"/>
          <w:szCs w:val="32"/>
          <w:u w:val="none"/>
          <w:lang w:eastAsia="zh-CN"/>
        </w:rPr>
        <w:t>增减变化</w:t>
      </w:r>
      <w:r>
        <w:rPr>
          <w:rFonts w:hint="eastAsia"/>
          <w:lang w:val="en-US" w:eastAsia="zh-CN"/>
        </w:rPr>
        <w:t>主要原因是：本年结合实际情况调减了其他收入预算，减少了其他收入资金项目库。</w:t>
      </w:r>
    </w:p>
    <w:p w14:paraId="6458DCE3">
      <w:pPr>
        <w:pStyle w:val="19"/>
        <w:bidi w:val="0"/>
        <w:rPr>
          <w:rFonts w:hint="eastAsia"/>
        </w:rPr>
      </w:pPr>
      <w:r>
        <w:rPr>
          <w:rFonts w:hint="eastAsia"/>
        </w:rPr>
        <w:t>按支出项目类别划分：基本支出275.85万元</w:t>
      </w:r>
      <w:r>
        <w:rPr>
          <w:rFonts w:hint="eastAsia"/>
          <w:lang w:eastAsia="zh-CN"/>
        </w:rPr>
        <w:t>，</w:t>
      </w:r>
      <w:r>
        <w:rPr>
          <w:rFonts w:hint="eastAsia"/>
        </w:rPr>
        <w:t>较上年预算安排增加</w:t>
      </w:r>
      <w:r>
        <w:rPr>
          <w:rFonts w:hint="eastAsia"/>
          <w:lang w:val="en-US" w:eastAsia="zh-CN"/>
        </w:rPr>
        <w:t>105.86</w:t>
      </w:r>
      <w:r>
        <w:rPr>
          <w:rFonts w:hint="eastAsia"/>
        </w:rPr>
        <w:t>万元</w:t>
      </w:r>
      <w:r>
        <w:rPr>
          <w:rFonts w:hint="eastAsia"/>
          <w:lang w:eastAsia="zh-CN"/>
        </w:rPr>
        <w:t>；</w:t>
      </w:r>
      <w:r>
        <w:rPr>
          <w:rFonts w:hint="eastAsia"/>
        </w:rPr>
        <w:t>项目支出167.06万元</w:t>
      </w:r>
      <w:r>
        <w:rPr>
          <w:rFonts w:hint="eastAsia"/>
          <w:lang w:eastAsia="zh-CN"/>
        </w:rPr>
        <w:t>，</w:t>
      </w:r>
      <w:r>
        <w:rPr>
          <w:rFonts w:hint="eastAsia"/>
        </w:rPr>
        <w:t>较上年预算安排减少</w:t>
      </w:r>
      <w:r>
        <w:rPr>
          <w:rFonts w:hint="eastAsia"/>
          <w:lang w:val="en-US" w:eastAsia="zh-CN"/>
        </w:rPr>
        <w:t>445.41</w:t>
      </w:r>
      <w:r>
        <w:rPr>
          <w:rFonts w:hint="eastAsia"/>
        </w:rPr>
        <w:t>万元。</w:t>
      </w:r>
    </w:p>
    <w:p w14:paraId="3DEFAE6E">
      <w:pPr>
        <w:pStyle w:val="19"/>
        <w:bidi w:val="0"/>
        <w:rPr>
          <w:rFonts w:hint="eastAsia"/>
        </w:rPr>
      </w:pPr>
      <w:r>
        <w:rPr>
          <w:rFonts w:hint="eastAsia"/>
        </w:rPr>
        <w:t>按支出功能科目划分：社会保障和就业支出23.00万元，较上年预算安排减少</w:t>
      </w:r>
      <w:r>
        <w:rPr>
          <w:rFonts w:hint="eastAsia"/>
          <w:lang w:val="en-US" w:eastAsia="zh-CN"/>
        </w:rPr>
        <w:t>4.67</w:t>
      </w:r>
      <w:r>
        <w:rPr>
          <w:rFonts w:hint="eastAsia"/>
        </w:rPr>
        <w:t>万元；卫生健康支出404.51万元，较上年预算安排减少</w:t>
      </w:r>
      <w:r>
        <w:rPr>
          <w:rFonts w:hint="eastAsia"/>
          <w:lang w:val="en-US" w:eastAsia="zh-CN"/>
        </w:rPr>
        <w:t>335.25</w:t>
      </w:r>
      <w:r>
        <w:rPr>
          <w:rFonts w:hint="eastAsia"/>
        </w:rPr>
        <w:t>万元；住房保障支出15.40万元，较上年预算安排增加</w:t>
      </w:r>
      <w:r>
        <w:rPr>
          <w:rFonts w:hint="eastAsia"/>
          <w:lang w:val="en-US" w:eastAsia="zh-CN"/>
        </w:rPr>
        <w:t>0.37</w:t>
      </w:r>
      <w:r>
        <w:rPr>
          <w:rFonts w:hint="eastAsia"/>
        </w:rPr>
        <w:t>万元。</w:t>
      </w:r>
    </w:p>
    <w:p w14:paraId="3C0367B5">
      <w:pPr>
        <w:pStyle w:val="19"/>
        <w:bidi w:val="0"/>
        <w:rPr>
          <w:rFonts w:hint="eastAsia"/>
        </w:rPr>
      </w:pPr>
      <w:r>
        <w:rPr>
          <w:rFonts w:hint="eastAsia"/>
        </w:rPr>
        <w:t>按支出经济分类划分：工资福利支出171.71万元，较上年预算安排增加</w:t>
      </w:r>
      <w:r>
        <w:rPr>
          <w:rFonts w:hint="eastAsia"/>
          <w:lang w:val="en-US" w:eastAsia="zh-CN"/>
        </w:rPr>
        <w:t>16.46</w:t>
      </w:r>
      <w:r>
        <w:rPr>
          <w:rFonts w:hint="eastAsia"/>
        </w:rPr>
        <w:t>万元；商品和服务支出262.60万元，较上年预算安排减少</w:t>
      </w:r>
      <w:r>
        <w:rPr>
          <w:rFonts w:hint="eastAsia"/>
          <w:lang w:val="en-US" w:eastAsia="zh-CN"/>
        </w:rPr>
        <w:t>356.36</w:t>
      </w:r>
      <w:r>
        <w:rPr>
          <w:rFonts w:hint="eastAsia"/>
        </w:rPr>
        <w:t>万元；对个人和家庭的补助4.54万元，较上年预算安排减少</w:t>
      </w:r>
      <w:r>
        <w:rPr>
          <w:rFonts w:hint="eastAsia"/>
          <w:lang w:val="en-US" w:eastAsia="zh-CN"/>
        </w:rPr>
        <w:t>0.02</w:t>
      </w:r>
      <w:r>
        <w:rPr>
          <w:rFonts w:hint="eastAsia"/>
        </w:rPr>
        <w:t>万元；资本性支出4.06万元，较上年预算安排增加</w:t>
      </w:r>
      <w:r>
        <w:rPr>
          <w:rFonts w:hint="eastAsia"/>
          <w:lang w:val="en-US" w:eastAsia="zh-CN"/>
        </w:rPr>
        <w:t>0.37</w:t>
      </w:r>
      <w:r>
        <w:rPr>
          <w:rFonts w:hint="eastAsia"/>
        </w:rPr>
        <w:t>万元。</w:t>
      </w:r>
    </w:p>
    <w:p w14:paraId="13DC6033">
      <w:pPr>
        <w:pStyle w:val="20"/>
        <w:numPr>
          <w:ilvl w:val="0"/>
          <w:numId w:val="0"/>
        </w:numPr>
        <w:bidi w:val="0"/>
        <w:ind w:left="420" w:leftChars="200"/>
        <w:rPr>
          <w:rFonts w:hint="eastAsia"/>
          <w:lang w:val="en-US" w:eastAsia="zh-CN"/>
        </w:rPr>
      </w:pPr>
      <w:r>
        <w:rPr>
          <w:rFonts w:hint="eastAsia"/>
          <w:lang w:val="en-US" w:eastAsia="zh-CN"/>
        </w:rPr>
        <w:t xml:space="preserve"> （三）财政拨款支出情况</w:t>
      </w:r>
    </w:p>
    <w:p w14:paraId="6FAF4CCE">
      <w:pPr>
        <w:pStyle w:val="19"/>
        <w:bidi w:val="0"/>
        <w:rPr>
          <w:rFonts w:hint="eastAsia"/>
        </w:rPr>
      </w:pPr>
      <w:r>
        <w:rPr>
          <w:rFonts w:hint="eastAsia"/>
          <w:lang w:eastAsia="zh-CN"/>
        </w:rPr>
        <w:t>2026</w:t>
      </w:r>
      <w:r>
        <w:rPr>
          <w:rFonts w:hint="eastAsia"/>
        </w:rPr>
        <w:t>年</w:t>
      </w:r>
      <w:r>
        <w:rPr>
          <w:rFonts w:hint="eastAsia"/>
          <w:lang w:eastAsia="zh-CN"/>
        </w:rPr>
        <w:t>兴国县卫生健康服务中心</w:t>
      </w:r>
      <w:r>
        <w:rPr>
          <w:rFonts w:hint="eastAsia"/>
        </w:rPr>
        <w:t>财政拨款支出预算总额202.91万元</w:t>
      </w:r>
      <w:r>
        <w:rPr>
          <w:rFonts w:hint="eastAsia"/>
          <w:lang w:eastAsia="zh-CN"/>
        </w:rPr>
        <w:t>，</w:t>
      </w:r>
      <w:r>
        <w:rPr>
          <w:rFonts w:hint="eastAsia"/>
        </w:rPr>
        <w:t>较上年预算安排增加</w:t>
      </w:r>
      <w:r>
        <w:rPr>
          <w:rFonts w:hint="eastAsia"/>
          <w:lang w:val="en-US" w:eastAsia="zh-CN"/>
        </w:rPr>
        <w:t>20.92</w:t>
      </w:r>
      <w:r>
        <w:rPr>
          <w:rFonts w:hint="eastAsia"/>
        </w:rPr>
        <w:t>万元</w:t>
      </w:r>
      <w:r>
        <w:rPr>
          <w:rFonts w:hint="eastAsia"/>
          <w:lang w:eastAsia="zh-CN"/>
        </w:rPr>
        <w:t>，增加了</w:t>
      </w:r>
      <w:r>
        <w:rPr>
          <w:rFonts w:hint="eastAsia"/>
          <w:lang w:val="en-US" w:eastAsia="zh-CN"/>
        </w:rPr>
        <w:t>11.50%。</w:t>
      </w:r>
      <w:r>
        <w:rPr>
          <w:rFonts w:hint="eastAsia" w:ascii="仿宋" w:hAnsi="仿宋" w:eastAsia="仿宋" w:cs="仿宋"/>
          <w:color w:val="auto"/>
          <w:sz w:val="32"/>
          <w:szCs w:val="32"/>
          <w:u w:val="none"/>
          <w:lang w:eastAsia="zh-CN"/>
        </w:rPr>
        <w:t>增减变化</w:t>
      </w:r>
      <w:r>
        <w:rPr>
          <w:rFonts w:hint="eastAsia"/>
          <w:lang w:eastAsia="zh-CN"/>
        </w:rPr>
        <w:t>主要原因是：人员基本工资调标导致本年工资福利支出预算增加，以及上年结转了</w:t>
      </w:r>
      <w:r>
        <w:rPr>
          <w:rFonts w:hint="eastAsia"/>
          <w:lang w:val="en-US" w:eastAsia="zh-CN"/>
        </w:rPr>
        <w:t>7.24万元财政拨款资金至本年使用</w:t>
      </w:r>
      <w:r>
        <w:rPr>
          <w:rFonts w:hint="eastAsia"/>
        </w:rPr>
        <w:t>。</w:t>
      </w:r>
    </w:p>
    <w:p w14:paraId="3F27E626">
      <w:pPr>
        <w:pStyle w:val="19"/>
        <w:bidi w:val="0"/>
        <w:rPr>
          <w:rFonts w:hint="eastAsia"/>
        </w:rPr>
      </w:pPr>
      <w:r>
        <w:rPr>
          <w:rFonts w:hint="eastAsia"/>
        </w:rPr>
        <w:t>按支出功能科目划分：社会保障和就业支出23.00万元，卫生健康支出164.51万元，住房保障支出15.40万元。</w:t>
      </w:r>
    </w:p>
    <w:p w14:paraId="4B8B98D4">
      <w:pPr>
        <w:pStyle w:val="19"/>
        <w:bidi w:val="0"/>
        <w:rPr>
          <w:rFonts w:hint="eastAsia"/>
        </w:rPr>
      </w:pPr>
      <w:r>
        <w:rPr>
          <w:rFonts w:hint="eastAsia"/>
        </w:rPr>
        <w:t>按支出项目类别划分：基本支出185.85万元</w:t>
      </w:r>
      <w:r>
        <w:rPr>
          <w:rFonts w:hint="eastAsia"/>
          <w:lang w:eastAsia="zh-CN"/>
        </w:rPr>
        <w:t>，</w:t>
      </w:r>
      <w:r>
        <w:rPr>
          <w:rFonts w:hint="eastAsia"/>
        </w:rPr>
        <w:t>项目支出17.06万元。</w:t>
      </w:r>
    </w:p>
    <w:p w14:paraId="545806A1">
      <w:pPr>
        <w:pStyle w:val="19"/>
        <w:bidi w:val="0"/>
        <w:rPr>
          <w:rFonts w:hint="eastAsia"/>
        </w:rPr>
      </w:pPr>
      <w:r>
        <w:rPr>
          <w:rFonts w:hint="eastAsia"/>
        </w:rPr>
        <w:t>按支</w:t>
      </w:r>
      <w:r>
        <w:rPr>
          <w:rFonts w:hint="eastAsia"/>
          <w:lang w:val="en-US" w:eastAsia="zh-CN"/>
        </w:rPr>
        <w:t>出经济分类</w:t>
      </w:r>
      <w:r>
        <w:rPr>
          <w:rFonts w:hint="eastAsia"/>
        </w:rPr>
        <w:t>划分：工资福利支出171.71万元，商品和服务支出22.60万元，对个人和家庭的补助4.54万元，资本性支出4.06万元。</w:t>
      </w:r>
    </w:p>
    <w:p w14:paraId="178B31C8">
      <w:pPr>
        <w:pStyle w:val="20"/>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3F29DBC5">
      <w:pPr>
        <w:pStyle w:val="19"/>
        <w:bidi w:val="0"/>
        <w:rPr>
          <w:rFonts w:hint="eastAsia" w:eastAsia="仿宋_GB2312"/>
          <w:lang w:val="en-US" w:eastAsia="zh-CN"/>
        </w:rPr>
      </w:pPr>
      <w:r>
        <w:rPr>
          <w:rFonts w:hint="eastAsia"/>
        </w:rPr>
        <w:t>本</w:t>
      </w:r>
      <w:r>
        <w:rPr>
          <w:rFonts w:hint="eastAsia"/>
          <w:lang w:val="en-US" w:eastAsia="zh-CN"/>
        </w:rPr>
        <w:t>单位</w:t>
      </w:r>
      <w:r>
        <w:rPr>
          <w:rFonts w:hint="eastAsia"/>
        </w:rPr>
        <w:t>没有使用政府性基金预算拨款安排的支出</w:t>
      </w:r>
      <w:r>
        <w:rPr>
          <w:rFonts w:hint="eastAsia"/>
          <w:lang w:eastAsia="zh-CN"/>
        </w:rPr>
        <w:t>。</w:t>
      </w:r>
    </w:p>
    <w:p w14:paraId="42C5786F">
      <w:pPr>
        <w:pStyle w:val="20"/>
        <w:numPr>
          <w:ilvl w:val="0"/>
          <w:numId w:val="0"/>
        </w:numPr>
        <w:bidi w:val="0"/>
        <w:ind w:firstLine="643" w:firstLineChars="200"/>
        <w:rPr>
          <w:rFonts w:hint="eastAsia"/>
          <w:lang w:val="en-US" w:eastAsia="zh-CN"/>
        </w:rPr>
      </w:pPr>
      <w:r>
        <w:rPr>
          <w:rFonts w:hint="eastAsia"/>
          <w:lang w:val="en-US" w:eastAsia="zh-CN"/>
        </w:rPr>
        <w:t>（五）国有资本经营情况</w:t>
      </w:r>
    </w:p>
    <w:p w14:paraId="2C9D8AC5">
      <w:pPr>
        <w:pStyle w:val="19"/>
        <w:bidi w:val="0"/>
        <w:rPr>
          <w:rFonts w:hint="eastAsia" w:eastAsia="仿宋_GB2312"/>
          <w:lang w:eastAsia="zh-CN"/>
        </w:rPr>
      </w:pPr>
      <w:r>
        <w:rPr>
          <w:rFonts w:hint="eastAsia"/>
        </w:rPr>
        <w:t>本</w:t>
      </w:r>
      <w:r>
        <w:rPr>
          <w:rFonts w:hint="eastAsia"/>
          <w:lang w:val="en-US" w:eastAsia="zh-CN"/>
        </w:rPr>
        <w:t>单位</w:t>
      </w:r>
      <w:r>
        <w:rPr>
          <w:rFonts w:hint="eastAsia"/>
        </w:rPr>
        <w:t>没有使用国有资本经营预算拨款安排的支出</w:t>
      </w:r>
      <w:r>
        <w:rPr>
          <w:rFonts w:hint="eastAsia"/>
          <w:lang w:eastAsia="zh-CN"/>
        </w:rPr>
        <w:t>。</w:t>
      </w:r>
    </w:p>
    <w:p w14:paraId="48B7DBC0">
      <w:pPr>
        <w:pStyle w:val="20"/>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7683672F">
      <w:pPr>
        <w:pStyle w:val="19"/>
        <w:bidi w:val="0"/>
        <w:rPr>
          <w:rFonts w:ascii="Adobe 仿宋 Std R" w:hAnsi="Adobe 仿宋 Std R" w:eastAsia="Adobe 仿宋 Std R"/>
          <w:sz w:val="32"/>
          <w:szCs w:val="32"/>
        </w:rPr>
      </w:pPr>
      <w:r>
        <w:rPr>
          <w:rFonts w:hint="eastAsia"/>
        </w:rPr>
        <w:t>本单位非行政参公单位，无机关运行经费</w:t>
      </w:r>
      <w:r>
        <w:rPr>
          <w:rFonts w:hint="eastAsia"/>
          <w:lang w:eastAsia="zh-CN"/>
        </w:rPr>
        <w:t>。</w:t>
      </w:r>
    </w:p>
    <w:p w14:paraId="48159E25">
      <w:pPr>
        <w:pStyle w:val="20"/>
        <w:numPr>
          <w:ilvl w:val="0"/>
          <w:numId w:val="0"/>
        </w:numPr>
        <w:bidi w:val="0"/>
        <w:ind w:firstLine="643" w:firstLineChars="200"/>
        <w:rPr>
          <w:rFonts w:hint="eastAsia"/>
          <w:lang w:val="en-US" w:eastAsia="zh-CN"/>
        </w:rPr>
      </w:pPr>
      <w:r>
        <w:rPr>
          <w:rFonts w:hint="eastAsia"/>
          <w:lang w:val="en-US" w:eastAsia="zh-CN"/>
        </w:rPr>
        <w:t>（七）政府采购情况</w:t>
      </w:r>
    </w:p>
    <w:p w14:paraId="5B26281C">
      <w:pPr>
        <w:pStyle w:val="19"/>
        <w:bidi w:val="0"/>
        <w:rPr>
          <w:rFonts w:hint="eastAsia"/>
          <w:lang w:eastAsia="zh-CN"/>
        </w:rPr>
      </w:pPr>
      <w:r>
        <w:rPr>
          <w:rFonts w:hint="eastAsia"/>
          <w:lang w:eastAsia="zh-CN"/>
        </w:rPr>
        <w:t>2026年政府采购总额184.17万元，其中：政府采购货物预算</w:t>
      </w:r>
      <w:r>
        <w:rPr>
          <w:rFonts w:hint="eastAsia"/>
          <w:lang w:val="en-US" w:eastAsia="zh-CN"/>
        </w:rPr>
        <w:t>4.17</w:t>
      </w:r>
      <w:r>
        <w:rPr>
          <w:rFonts w:hint="eastAsia"/>
          <w:lang w:eastAsia="zh-CN"/>
        </w:rPr>
        <w:t>万元，政府采购工程预算</w:t>
      </w:r>
      <w:r>
        <w:rPr>
          <w:rFonts w:hint="eastAsia"/>
          <w:lang w:val="en-US" w:eastAsia="zh-CN"/>
        </w:rPr>
        <w:t>0.00</w:t>
      </w:r>
      <w:r>
        <w:rPr>
          <w:rFonts w:hint="eastAsia"/>
          <w:lang w:eastAsia="zh-CN"/>
        </w:rPr>
        <w:t>万元，政府采购服务预算</w:t>
      </w:r>
      <w:r>
        <w:rPr>
          <w:rFonts w:hint="eastAsia"/>
          <w:lang w:val="en-US" w:eastAsia="zh-CN"/>
        </w:rPr>
        <w:t>180.00</w:t>
      </w:r>
      <w:r>
        <w:rPr>
          <w:rFonts w:hint="eastAsia"/>
          <w:lang w:eastAsia="zh-CN"/>
        </w:rPr>
        <w:t>万元。</w:t>
      </w:r>
    </w:p>
    <w:p w14:paraId="1A419A92">
      <w:pPr>
        <w:pStyle w:val="20"/>
        <w:numPr>
          <w:ilvl w:val="0"/>
          <w:numId w:val="0"/>
        </w:numPr>
        <w:bidi w:val="0"/>
        <w:ind w:firstLine="643" w:firstLineChars="200"/>
        <w:rPr>
          <w:rFonts w:hint="eastAsia"/>
          <w:lang w:val="en-US" w:eastAsia="zh-CN"/>
        </w:rPr>
      </w:pPr>
      <w:r>
        <w:rPr>
          <w:rFonts w:hint="eastAsia"/>
          <w:lang w:val="en-US" w:eastAsia="zh-CN"/>
        </w:rPr>
        <w:t>（八）国有资产占有使用情况</w:t>
      </w:r>
    </w:p>
    <w:p w14:paraId="47B177D1">
      <w:pPr>
        <w:pStyle w:val="19"/>
        <w:bidi w:val="0"/>
        <w:rPr>
          <w:rFonts w:hint="eastAsia"/>
          <w:lang w:eastAsia="zh-CN"/>
        </w:rPr>
      </w:pPr>
      <w:r>
        <w:rPr>
          <w:rFonts w:hint="eastAsia"/>
          <w:lang w:eastAsia="zh-CN"/>
        </w:rPr>
        <w:t>截至2025年7月31日，</w:t>
      </w:r>
      <w:r>
        <w:rPr>
          <w:rFonts w:hint="eastAsia"/>
          <w:lang w:val="en-US" w:eastAsia="zh-CN"/>
        </w:rPr>
        <w:t>单位</w:t>
      </w:r>
      <w:r>
        <w:rPr>
          <w:rFonts w:hint="eastAsia"/>
          <w:lang w:eastAsia="zh-CN"/>
        </w:rPr>
        <w:t>共有车辆</w:t>
      </w:r>
      <w:r>
        <w:rPr>
          <w:rFonts w:hint="eastAsia"/>
          <w:lang w:val="en-US" w:eastAsia="zh-CN"/>
        </w:rPr>
        <w:t>0</w:t>
      </w:r>
      <w:r>
        <w:rPr>
          <w:rFonts w:hint="eastAsia"/>
          <w:lang w:eastAsia="zh-CN"/>
        </w:rPr>
        <w:t>辆，其中：一般公务用车实有数</w:t>
      </w:r>
      <w:r>
        <w:rPr>
          <w:rFonts w:hint="eastAsia"/>
          <w:lang w:val="en-US" w:eastAsia="zh-CN"/>
        </w:rPr>
        <w:t>0</w:t>
      </w:r>
      <w:r>
        <w:rPr>
          <w:rFonts w:hint="eastAsia"/>
          <w:lang w:eastAsia="zh-CN"/>
        </w:rPr>
        <w:t>辆。</w:t>
      </w:r>
    </w:p>
    <w:p w14:paraId="46B27350">
      <w:pPr>
        <w:pStyle w:val="19"/>
        <w:bidi w:val="0"/>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辆，安排购置单位价值200万元以上大型设备具体为：</w:t>
      </w:r>
      <w:r>
        <w:rPr>
          <w:rFonts w:hint="eastAsia"/>
          <w:lang w:val="en-US" w:eastAsia="zh-CN"/>
        </w:rPr>
        <w:t>无</w:t>
      </w:r>
      <w:r>
        <w:rPr>
          <w:rFonts w:hint="eastAsia"/>
          <w:lang w:eastAsia="zh-CN"/>
        </w:rPr>
        <w:t>。</w:t>
      </w:r>
    </w:p>
    <w:p w14:paraId="32F46EC4">
      <w:pPr>
        <w:pStyle w:val="19"/>
        <w:bidi w:val="0"/>
        <w:rPr>
          <w:rFonts w:hint="eastAsia" w:ascii="楷体_GB2312" w:hAnsi="楷体_GB2312" w:eastAsia="楷体_GB2312" w:cstheme="minorBidi"/>
          <w:b/>
          <w:kern w:val="2"/>
          <w:sz w:val="32"/>
          <w:szCs w:val="32"/>
          <w:lang w:val="en-US" w:eastAsia="zh-CN" w:bidi="ar-SA"/>
        </w:rPr>
      </w:pPr>
      <w:r>
        <w:rPr>
          <w:rFonts w:hint="eastAsia" w:ascii="楷体_GB2312" w:hAnsi="楷体_GB2312" w:eastAsia="楷体_GB2312" w:cstheme="minorBidi"/>
          <w:b/>
          <w:kern w:val="2"/>
          <w:sz w:val="32"/>
          <w:szCs w:val="32"/>
          <w:lang w:val="en-US" w:eastAsia="zh-CN" w:bidi="ar-SA"/>
        </w:rPr>
        <w:t>（九）机关综合保障项目_A业务费项目情况说明</w:t>
      </w:r>
    </w:p>
    <w:p w14:paraId="5B9FA713">
      <w:pPr>
        <w:pStyle w:val="19"/>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lang w:eastAsia="zh-CN"/>
        </w:rPr>
      </w:pPr>
      <w:r>
        <w:rPr>
          <w:rFonts w:hint="eastAsia"/>
          <w:lang w:eastAsia="zh-CN"/>
        </w:rPr>
        <w:t>1）项目概述：机关综合保障项目_A业务费，此项目为用于维持单位正常运转的工作经费。</w:t>
      </w:r>
    </w:p>
    <w:p w14:paraId="411C9D0C">
      <w:pPr>
        <w:pStyle w:val="19"/>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eastAsia="仿宋_GB2312"/>
          <w:lang w:val="en-US" w:eastAsia="zh-CN"/>
        </w:rPr>
      </w:pPr>
      <w:r>
        <w:rPr>
          <w:rFonts w:hint="eastAsia"/>
          <w:lang w:eastAsia="zh-CN"/>
        </w:rPr>
        <w:t>2）立项依据：</w:t>
      </w:r>
      <w:r>
        <w:rPr>
          <w:rFonts w:hint="eastAsia"/>
          <w:lang w:val="en-US" w:eastAsia="zh-CN"/>
        </w:rPr>
        <w:t>历年安排</w:t>
      </w:r>
    </w:p>
    <w:p w14:paraId="74FB8812">
      <w:pPr>
        <w:pStyle w:val="19"/>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lang w:eastAsia="zh-CN"/>
        </w:rPr>
      </w:pPr>
      <w:r>
        <w:rPr>
          <w:rFonts w:hint="eastAsia"/>
          <w:lang w:eastAsia="zh-CN"/>
        </w:rPr>
        <w:t>3）实施主体：兴国县卫生健康服务中心</w:t>
      </w:r>
    </w:p>
    <w:p w14:paraId="04813F0A">
      <w:pPr>
        <w:pStyle w:val="19"/>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lang w:eastAsia="zh-CN"/>
        </w:rPr>
      </w:pPr>
      <w:r>
        <w:rPr>
          <w:rFonts w:hint="eastAsia"/>
          <w:lang w:eastAsia="zh-CN"/>
        </w:rPr>
        <w:t>4）实施方案：</w:t>
      </w:r>
      <w:r>
        <w:rPr>
          <w:rFonts w:hint="eastAsia"/>
          <w:lang w:val="en-US" w:eastAsia="zh-CN"/>
        </w:rPr>
        <w:t>保证单位业务正常开展。</w:t>
      </w:r>
    </w:p>
    <w:p w14:paraId="7EBC484D">
      <w:pPr>
        <w:pStyle w:val="19"/>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lang w:val="en-US" w:eastAsia="zh-CN"/>
        </w:rPr>
      </w:pPr>
      <w:r>
        <w:rPr>
          <w:rFonts w:hint="eastAsia"/>
          <w:lang w:eastAsia="zh-CN"/>
        </w:rPr>
        <w:t>5）实施周期：一年</w:t>
      </w:r>
    </w:p>
    <w:p w14:paraId="1EFCB9B3">
      <w:pPr>
        <w:pStyle w:val="19"/>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lang w:eastAsia="zh-CN"/>
        </w:rPr>
      </w:pPr>
      <w:r>
        <w:rPr>
          <w:rFonts w:hint="eastAsia" w:ascii="仿宋_GB2312" w:hAnsi="仿宋_GB2312" w:eastAsia="仿宋_GB2312" w:cstheme="minorBidi"/>
          <w:kern w:val="2"/>
          <w:sz w:val="32"/>
          <w:szCs w:val="32"/>
          <w:lang w:val="en-US" w:eastAsia="zh-CN" w:bidi="ar-SA"/>
        </w:rPr>
        <w:t>6）年度预算安排：</w:t>
      </w:r>
      <w:r>
        <w:rPr>
          <w:rFonts w:hint="eastAsia"/>
          <w:lang w:eastAsia="zh-CN"/>
        </w:rPr>
        <w:t>项目库申报金额</w:t>
      </w:r>
      <w:r>
        <w:rPr>
          <w:rFonts w:hint="eastAsia"/>
          <w:lang w:val="en-US" w:eastAsia="zh-CN"/>
        </w:rPr>
        <w:t>9.82</w:t>
      </w:r>
      <w:r>
        <w:rPr>
          <w:rFonts w:hint="eastAsia"/>
          <w:lang w:eastAsia="zh-CN"/>
        </w:rPr>
        <w:t>万元；预算批复金额</w:t>
      </w:r>
      <w:r>
        <w:rPr>
          <w:rFonts w:hint="eastAsia"/>
          <w:lang w:val="en-US" w:eastAsia="zh-CN"/>
        </w:rPr>
        <w:t>9.82</w:t>
      </w:r>
      <w:r>
        <w:rPr>
          <w:rFonts w:hint="eastAsia"/>
          <w:lang w:eastAsia="zh-CN"/>
        </w:rPr>
        <w:t>万元。</w:t>
      </w:r>
    </w:p>
    <w:p w14:paraId="1313183B">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395F524F">
      <w:pPr>
        <w:pStyle w:val="19"/>
        <w:bidi w:val="0"/>
        <w:rPr>
          <w:rFonts w:hint="eastAsia"/>
          <w:lang w:eastAsia="zh-CN"/>
        </w:rPr>
      </w:pPr>
      <w:r>
        <w:rPr>
          <w:rFonts w:hint="eastAsia"/>
          <w:lang w:eastAsia="zh-CN"/>
        </w:rPr>
        <w:t>2026年兴国县卫生健康服务中心财政拨款“三公”经费安排0.00万元，其中：</w:t>
      </w:r>
    </w:p>
    <w:p w14:paraId="0FCD5440">
      <w:pPr>
        <w:pStyle w:val="19"/>
        <w:bidi w:val="0"/>
        <w:rPr>
          <w:rFonts w:hint="eastAsia"/>
          <w:lang w:eastAsia="zh-CN"/>
        </w:rPr>
      </w:pPr>
      <w:r>
        <w:rPr>
          <w:rFonts w:hint="eastAsia"/>
          <w:lang w:eastAsia="zh-CN"/>
        </w:rPr>
        <w:t>因公出国0.00万元，比上年增</w:t>
      </w:r>
      <w:r>
        <w:rPr>
          <w:rFonts w:hint="eastAsia"/>
          <w:lang w:val="en-US" w:eastAsia="zh-CN"/>
        </w:rPr>
        <w:t>加0</w:t>
      </w:r>
      <w:r>
        <w:rPr>
          <w:rFonts w:hint="eastAsia"/>
          <w:lang w:eastAsia="zh-CN"/>
        </w:rPr>
        <w:t>万元，主要原因是：与上年安排保持一致。</w:t>
      </w:r>
    </w:p>
    <w:p w14:paraId="37E6AD15">
      <w:pPr>
        <w:pStyle w:val="19"/>
        <w:bidi w:val="0"/>
        <w:rPr>
          <w:rFonts w:hint="eastAsia"/>
          <w:lang w:eastAsia="zh-CN"/>
        </w:rPr>
      </w:pPr>
      <w:r>
        <w:rPr>
          <w:rFonts w:hint="eastAsia"/>
          <w:lang w:eastAsia="zh-CN"/>
        </w:rPr>
        <w:t>公务接待0.00万元，比上年增</w:t>
      </w:r>
      <w:r>
        <w:rPr>
          <w:rFonts w:hint="eastAsia"/>
          <w:lang w:val="en-US" w:eastAsia="zh-CN"/>
        </w:rPr>
        <w:t>加0</w:t>
      </w:r>
      <w:r>
        <w:rPr>
          <w:rFonts w:hint="eastAsia"/>
          <w:lang w:eastAsia="zh-CN"/>
        </w:rPr>
        <w:t>万元，主要原因是：与上年安排保持一致。</w:t>
      </w:r>
    </w:p>
    <w:p w14:paraId="60E13C6F">
      <w:pPr>
        <w:pStyle w:val="19"/>
        <w:bidi w:val="0"/>
        <w:rPr>
          <w:rFonts w:hint="eastAsia"/>
          <w:lang w:eastAsia="zh-CN"/>
        </w:rPr>
      </w:pPr>
      <w:r>
        <w:rPr>
          <w:rFonts w:hint="eastAsia"/>
          <w:lang w:eastAsia="zh-CN"/>
        </w:rPr>
        <w:t>公务用车运行0.00万元，比上年增</w:t>
      </w:r>
      <w:r>
        <w:rPr>
          <w:rFonts w:hint="eastAsia"/>
          <w:lang w:val="en-US" w:eastAsia="zh-CN"/>
        </w:rPr>
        <w:t>加0</w:t>
      </w:r>
      <w:r>
        <w:rPr>
          <w:rFonts w:hint="eastAsia"/>
          <w:lang w:eastAsia="zh-CN"/>
        </w:rPr>
        <w:t>万元，主要原因是：与上年安排保持一致。</w:t>
      </w:r>
    </w:p>
    <w:p w14:paraId="504DA943">
      <w:pPr>
        <w:pStyle w:val="19"/>
        <w:bidi w:val="0"/>
        <w:rPr>
          <w:rFonts w:hint="eastAsia"/>
          <w:lang w:eastAsia="zh-CN"/>
        </w:rPr>
      </w:pPr>
      <w:r>
        <w:rPr>
          <w:rFonts w:hint="eastAsia"/>
          <w:lang w:eastAsia="zh-CN"/>
        </w:rPr>
        <w:t>公务用车购置0.00万元，比上年增</w:t>
      </w:r>
      <w:r>
        <w:rPr>
          <w:rFonts w:hint="eastAsia"/>
          <w:lang w:val="en-US" w:eastAsia="zh-CN"/>
        </w:rPr>
        <w:t>加0</w:t>
      </w:r>
      <w:r>
        <w:rPr>
          <w:rFonts w:hint="eastAsia"/>
          <w:lang w:eastAsia="zh-CN"/>
        </w:rPr>
        <w:t>万元，主要原因是：与上年安排保持一致。</w:t>
      </w:r>
    </w:p>
    <w:p w14:paraId="5E901ECB">
      <w:pPr>
        <w:pStyle w:val="18"/>
        <w:numPr>
          <w:ilvl w:val="0"/>
          <w:numId w:val="0"/>
        </w:numPr>
        <w:bidi w:val="0"/>
        <w:jc w:val="both"/>
        <w:rPr>
          <w:rFonts w:hint="eastAsia" w:ascii="黑体" w:hAnsi="黑体" w:eastAsia="黑体" w:cstheme="minorBidi"/>
          <w:kern w:val="44"/>
          <w:sz w:val="32"/>
          <w:szCs w:val="32"/>
          <w:lang w:val="en-US" w:eastAsia="zh-CN" w:bidi="ar-SA"/>
        </w:rPr>
      </w:pPr>
    </w:p>
    <w:p w14:paraId="61F7B1D0">
      <w:pPr>
        <w:rPr>
          <w:rFonts w:hint="eastAsia" w:ascii="黑体" w:hAnsi="黑体" w:eastAsia="黑体" w:cstheme="minorBidi"/>
          <w:kern w:val="44"/>
          <w:sz w:val="32"/>
          <w:szCs w:val="32"/>
          <w:lang w:val="en-US" w:eastAsia="zh-CN" w:bidi="ar-SA"/>
        </w:rPr>
      </w:pPr>
    </w:p>
    <w:p w14:paraId="4E60F0E3">
      <w:pPr>
        <w:rPr>
          <w:rFonts w:hint="eastAsia" w:ascii="黑体" w:hAnsi="黑体" w:eastAsia="黑体" w:cstheme="minorBidi"/>
          <w:kern w:val="44"/>
          <w:sz w:val="32"/>
          <w:szCs w:val="32"/>
          <w:lang w:val="en-US" w:eastAsia="zh-CN" w:bidi="ar-SA"/>
        </w:rPr>
      </w:pPr>
    </w:p>
    <w:p w14:paraId="602E755F">
      <w:pPr>
        <w:rPr>
          <w:rFonts w:hint="eastAsia" w:ascii="黑体" w:hAnsi="黑体" w:eastAsia="黑体" w:cstheme="minorBidi"/>
          <w:kern w:val="44"/>
          <w:sz w:val="32"/>
          <w:szCs w:val="32"/>
          <w:lang w:val="en-US" w:eastAsia="zh-CN" w:bidi="ar-SA"/>
        </w:rPr>
      </w:pPr>
    </w:p>
    <w:p w14:paraId="119C719D">
      <w:pPr>
        <w:pStyle w:val="18"/>
        <w:numPr>
          <w:ilvl w:val="0"/>
          <w:numId w:val="0"/>
        </w:numPr>
        <w:bidi w:val="0"/>
        <w:ind w:left="420" w:leftChars="200"/>
        <w:jc w:val="center"/>
        <w:rPr>
          <w:rFonts w:hint="eastAsia"/>
          <w:lang w:val="en-US" w:eastAsia="zh-CN"/>
        </w:rPr>
      </w:pPr>
      <w:r>
        <w:rPr>
          <w:rFonts w:hint="eastAsia"/>
          <w:lang w:val="en-US" w:eastAsia="zh-CN"/>
        </w:rPr>
        <w:t>第四部分  名词解释</w:t>
      </w:r>
    </w:p>
    <w:p w14:paraId="294C7F1B">
      <w:pPr>
        <w:pStyle w:val="18"/>
        <w:numPr>
          <w:ilvl w:val="0"/>
          <w:numId w:val="0"/>
        </w:numPr>
        <w:bidi w:val="0"/>
        <w:rPr>
          <w:rFonts w:hint="eastAsia" w:ascii="楷体_GB2312" w:eastAsia="楷体_GB2312"/>
          <w:b/>
          <w:sz w:val="32"/>
          <w:szCs w:val="30"/>
        </w:rPr>
      </w:pPr>
    </w:p>
    <w:p w14:paraId="77D5D712">
      <w:pPr>
        <w:pStyle w:val="18"/>
        <w:numPr>
          <w:ilvl w:val="0"/>
          <w:numId w:val="0"/>
        </w:numPr>
        <w:bidi w:val="0"/>
        <w:rPr>
          <w:rFonts w:hint="eastAsia"/>
          <w:lang w:eastAsia="zh-CN"/>
        </w:rPr>
      </w:pPr>
      <w:r>
        <w:rPr>
          <w:rFonts w:hint="eastAsia" w:ascii="楷体_GB2312" w:eastAsia="楷体_GB2312"/>
          <w:b/>
          <w:sz w:val="32"/>
          <w:szCs w:val="30"/>
        </w:rPr>
        <w:t>一、收入科目</w:t>
      </w:r>
    </w:p>
    <w:p w14:paraId="79F65EA7">
      <w:pPr>
        <w:pStyle w:val="19"/>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）财政拨款：指县本级财政当年拨付的资金。</w:t>
      </w:r>
    </w:p>
    <w:p w14:paraId="124E4BB2">
      <w:pPr>
        <w:pStyle w:val="19"/>
        <w:bidi w:val="0"/>
        <w:rPr>
          <w:rFonts w:hint="eastAsia"/>
          <w:lang w:eastAsia="zh-CN"/>
        </w:rPr>
      </w:pPr>
      <w:r>
        <w:rPr>
          <w:rFonts w:hint="eastAsia"/>
          <w:lang w:eastAsia="zh-CN"/>
        </w:rPr>
        <w:t>（二）事业收入：指事业单位开展专业业务活动及辅助活动取得的收入。</w:t>
      </w:r>
    </w:p>
    <w:p w14:paraId="09DE993D">
      <w:pPr>
        <w:pStyle w:val="19"/>
        <w:bidi w:val="0"/>
        <w:rPr>
          <w:rFonts w:hint="eastAsia"/>
          <w:lang w:eastAsia="zh-CN"/>
        </w:rPr>
      </w:pPr>
      <w:r>
        <w:rPr>
          <w:rFonts w:hint="eastAsia"/>
          <w:lang w:eastAsia="zh-CN"/>
        </w:rPr>
        <w:t>（三）上级补助收入：指事业单位从主管部门和上级单位取得的非财政补助收入。</w:t>
      </w:r>
    </w:p>
    <w:p w14:paraId="5B75215C">
      <w:pPr>
        <w:pStyle w:val="19"/>
        <w:bidi w:val="0"/>
        <w:rPr>
          <w:rFonts w:hint="eastAsia"/>
          <w:lang w:eastAsia="zh-CN"/>
        </w:rPr>
      </w:pPr>
      <w:r>
        <w:rPr>
          <w:rFonts w:hint="eastAsia"/>
          <w:lang w:eastAsia="zh-CN"/>
        </w:rPr>
        <w:t>（四）其他收入：指除财政拨款、事业收入、事业单位经营收入等以外的各项收入。</w:t>
      </w:r>
    </w:p>
    <w:p w14:paraId="32883B25">
      <w:pPr>
        <w:pStyle w:val="19"/>
        <w:bidi w:val="0"/>
        <w:rPr>
          <w:rFonts w:hint="eastAsia"/>
          <w:lang w:eastAsia="zh-CN"/>
        </w:rPr>
      </w:pPr>
      <w:r>
        <w:rPr>
          <w:rFonts w:hint="eastAsia"/>
          <w:lang w:eastAsia="zh-CN"/>
        </w:rPr>
        <w:t>（五）使用非财政拨款结余：指历年滚存非限定用途的非财政拨款结余弥补本年度收支差额的数额。</w:t>
      </w:r>
    </w:p>
    <w:p w14:paraId="62A8C1A2">
      <w:pPr>
        <w:pStyle w:val="19"/>
        <w:bidi w:val="0"/>
        <w:rPr>
          <w:rFonts w:ascii="Adobe 仿宋 Std R" w:hAnsi="Adobe 仿宋 Std R" w:eastAsia="Adobe 仿宋 Std R"/>
          <w:sz w:val="32"/>
          <w:szCs w:val="32"/>
        </w:rPr>
      </w:pPr>
      <w:r>
        <w:rPr>
          <w:rFonts w:hint="eastAsia"/>
          <w:lang w:eastAsia="zh-CN"/>
        </w:rPr>
        <w:t>（六）上年结转和结余：指以前年度全部结转和结余的资金数，包括当年结转结余资金和历年滚存结转结余资金。</w:t>
      </w:r>
    </w:p>
    <w:p w14:paraId="4A8EAF6D">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743E5963">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事业单位离退休：反映事业单位开支的离退休经费。</w:t>
      </w:r>
    </w:p>
    <w:p w14:paraId="799A0179">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机关事业单位基本养老保险缴费支出：反映机关事业单位实施养老保险制度由单位缴纳的基本养老保险费的支出。</w:t>
      </w:r>
    </w:p>
    <w:p w14:paraId="1B811CF0">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其他社会保障和就业支出：反映由单位缴纳的失业保险和工伤保险等社保支出。</w:t>
      </w:r>
    </w:p>
    <w:p w14:paraId="6DAEB0CC">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其他专业公共卫生机构：反映本单位运行支出。</w:t>
      </w:r>
    </w:p>
    <w:p w14:paraId="4719531E">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事业单位医疗：反映财政单位集中安排的事业单位基本医疗保险缴费经费。</w:t>
      </w:r>
    </w:p>
    <w:p w14:paraId="462B6D49">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公务员医疗补助：反映财政部门安排的公务员医疗补助经费。</w:t>
      </w:r>
    </w:p>
    <w:p w14:paraId="41B54CAC">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住房公积金：反映行政事业单位按人力资源和社会保障部、财政部规定的基本工资和津贴补贴以及规定比例为职工缴纳的住房公积金。</w:t>
      </w:r>
    </w:p>
    <w:p w14:paraId="50E204F2">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63CA539E">
      <w:pPr>
        <w:pStyle w:val="19"/>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4EC5F065">
      <w:pPr>
        <w:pStyle w:val="19"/>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用等支出；公务接待费反映单位按规定开支的各类公务接待（含外宾接待）支出。</w:t>
      </w:r>
    </w:p>
    <w:p w14:paraId="10339118">
      <w:pPr>
        <w:pStyle w:val="19"/>
        <w:bidi w:val="0"/>
        <w:rPr>
          <w:rFonts w:hint="eastAsia"/>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Adobe 仿宋 Std R">
    <w:altName w:val="仿宋"/>
    <w:panose1 w:val="00000000000000000000"/>
    <w:charset w:val="86"/>
    <w:family w:val="auto"/>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2CAE7B">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8"/>
      <w:suff w:val="nothing"/>
      <w:lvlText w:val="%1、"/>
      <w:lvlJc w:val="left"/>
      <w:pPr>
        <w:ind w:left="0" w:firstLine="420"/>
      </w:pPr>
      <w:rPr>
        <w:rFonts w:hint="eastAsia"/>
      </w:rPr>
    </w:lvl>
  </w:abstractNum>
  <w:abstractNum w:abstractNumId="1">
    <w:nsid w:val="3442548D"/>
    <w:multiLevelType w:val="singleLevel"/>
    <w:tmpl w:val="3442548D"/>
    <w:lvl w:ilvl="0" w:tentative="0">
      <w:start w:val="1"/>
      <w:numFmt w:val="chineseCounting"/>
      <w:suff w:val="nothing"/>
      <w:lvlText w:val="（%1）"/>
      <w:lvlJc w:val="left"/>
      <w:rPr>
        <w:rFonts w:hint="eastAsia"/>
      </w:rPr>
    </w:lvl>
  </w:abstractNum>
  <w:abstractNum w:abstractNumId="2">
    <w:nsid w:val="79F6942D"/>
    <w:multiLevelType w:val="singleLevel"/>
    <w:tmpl w:val="79F6942D"/>
    <w:lvl w:ilvl="0" w:tentative="0">
      <w:start w:val="1"/>
      <w:numFmt w:val="chineseCounting"/>
      <w:pStyle w:val="20"/>
      <w:suff w:val="nothing"/>
      <w:lvlText w:val="（%1）"/>
      <w:lvlJc w:val="left"/>
      <w:pPr>
        <w:ind w:left="0" w:firstLine="420"/>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713379"/>
    <w:rsid w:val="03A26EFC"/>
    <w:rsid w:val="03C54F15"/>
    <w:rsid w:val="03CA6850"/>
    <w:rsid w:val="044C3E08"/>
    <w:rsid w:val="048760F2"/>
    <w:rsid w:val="04AB0032"/>
    <w:rsid w:val="04D1736D"/>
    <w:rsid w:val="0548762F"/>
    <w:rsid w:val="056335EC"/>
    <w:rsid w:val="058E403A"/>
    <w:rsid w:val="05A96FBC"/>
    <w:rsid w:val="067A6028"/>
    <w:rsid w:val="069027A8"/>
    <w:rsid w:val="06BE4E5C"/>
    <w:rsid w:val="06C16A1F"/>
    <w:rsid w:val="06EB090E"/>
    <w:rsid w:val="070F6488"/>
    <w:rsid w:val="072E0AA7"/>
    <w:rsid w:val="07493DE4"/>
    <w:rsid w:val="076646E5"/>
    <w:rsid w:val="07944DAE"/>
    <w:rsid w:val="07DA39BA"/>
    <w:rsid w:val="07FD6DF7"/>
    <w:rsid w:val="08236132"/>
    <w:rsid w:val="082731AE"/>
    <w:rsid w:val="089B644D"/>
    <w:rsid w:val="08AA6372"/>
    <w:rsid w:val="08DE27F5"/>
    <w:rsid w:val="09120680"/>
    <w:rsid w:val="0957140D"/>
    <w:rsid w:val="097430E9"/>
    <w:rsid w:val="09813405"/>
    <w:rsid w:val="098466E2"/>
    <w:rsid w:val="099A2423"/>
    <w:rsid w:val="09C63CB7"/>
    <w:rsid w:val="0A1A2AD5"/>
    <w:rsid w:val="0A2F7010"/>
    <w:rsid w:val="0A3B59B5"/>
    <w:rsid w:val="0A603A28"/>
    <w:rsid w:val="0A6728C6"/>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D3A97"/>
    <w:rsid w:val="0D7F0935"/>
    <w:rsid w:val="0D906017"/>
    <w:rsid w:val="0DB3098E"/>
    <w:rsid w:val="0DC46BAD"/>
    <w:rsid w:val="0DE46363"/>
    <w:rsid w:val="0E4868F2"/>
    <w:rsid w:val="0EC56195"/>
    <w:rsid w:val="0ED334BB"/>
    <w:rsid w:val="0EED77D1"/>
    <w:rsid w:val="0EFE5F92"/>
    <w:rsid w:val="0F2509E1"/>
    <w:rsid w:val="0FA364D6"/>
    <w:rsid w:val="0FFC5BE6"/>
    <w:rsid w:val="10374E70"/>
    <w:rsid w:val="1042584C"/>
    <w:rsid w:val="10C76C75"/>
    <w:rsid w:val="10EC7A09"/>
    <w:rsid w:val="118B5473"/>
    <w:rsid w:val="118C7F17"/>
    <w:rsid w:val="11A83289"/>
    <w:rsid w:val="11BA18B5"/>
    <w:rsid w:val="12AB25F0"/>
    <w:rsid w:val="12C66037"/>
    <w:rsid w:val="12D71EE1"/>
    <w:rsid w:val="13024677"/>
    <w:rsid w:val="132316DC"/>
    <w:rsid w:val="13257202"/>
    <w:rsid w:val="13337CD2"/>
    <w:rsid w:val="146A26EA"/>
    <w:rsid w:val="14972381"/>
    <w:rsid w:val="14DB226E"/>
    <w:rsid w:val="15E50181"/>
    <w:rsid w:val="15F1786F"/>
    <w:rsid w:val="161C45A6"/>
    <w:rsid w:val="163E20B5"/>
    <w:rsid w:val="167909DF"/>
    <w:rsid w:val="16790A4B"/>
    <w:rsid w:val="16A62BCA"/>
    <w:rsid w:val="16B57185"/>
    <w:rsid w:val="16D72F09"/>
    <w:rsid w:val="16D73651"/>
    <w:rsid w:val="17201A96"/>
    <w:rsid w:val="17437538"/>
    <w:rsid w:val="174B01C5"/>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0D50EE"/>
    <w:rsid w:val="1A9E7E47"/>
    <w:rsid w:val="1AAC4E51"/>
    <w:rsid w:val="1B106CD9"/>
    <w:rsid w:val="1B1E744F"/>
    <w:rsid w:val="1B477CB6"/>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F163B0"/>
    <w:rsid w:val="200079AC"/>
    <w:rsid w:val="206D0602"/>
    <w:rsid w:val="20757BCC"/>
    <w:rsid w:val="208D0D40"/>
    <w:rsid w:val="20C60C0C"/>
    <w:rsid w:val="21290E85"/>
    <w:rsid w:val="212A1E87"/>
    <w:rsid w:val="218C669E"/>
    <w:rsid w:val="21C916A0"/>
    <w:rsid w:val="221F7512"/>
    <w:rsid w:val="22421D13"/>
    <w:rsid w:val="22430342"/>
    <w:rsid w:val="22601146"/>
    <w:rsid w:val="226F2247"/>
    <w:rsid w:val="22A5210D"/>
    <w:rsid w:val="22BD518D"/>
    <w:rsid w:val="230518A8"/>
    <w:rsid w:val="23F95523"/>
    <w:rsid w:val="2418246B"/>
    <w:rsid w:val="24407927"/>
    <w:rsid w:val="248511A6"/>
    <w:rsid w:val="252B0DDC"/>
    <w:rsid w:val="2549512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CE077B3"/>
    <w:rsid w:val="2D0D5D1F"/>
    <w:rsid w:val="2D12214D"/>
    <w:rsid w:val="2D5E2035"/>
    <w:rsid w:val="2D864873"/>
    <w:rsid w:val="2DA96B06"/>
    <w:rsid w:val="2E051E23"/>
    <w:rsid w:val="2E661E7F"/>
    <w:rsid w:val="2ED008F1"/>
    <w:rsid w:val="2EE1627B"/>
    <w:rsid w:val="2F221578"/>
    <w:rsid w:val="2F3276C7"/>
    <w:rsid w:val="2F656EAC"/>
    <w:rsid w:val="2F875DDB"/>
    <w:rsid w:val="30007685"/>
    <w:rsid w:val="300F4902"/>
    <w:rsid w:val="303A64D0"/>
    <w:rsid w:val="30427C69"/>
    <w:rsid w:val="30A0509E"/>
    <w:rsid w:val="30D065A7"/>
    <w:rsid w:val="311B06F3"/>
    <w:rsid w:val="31480833"/>
    <w:rsid w:val="317909ED"/>
    <w:rsid w:val="31D10739"/>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E2B92"/>
    <w:rsid w:val="37F44BF3"/>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AC7C11"/>
    <w:rsid w:val="3BD333EF"/>
    <w:rsid w:val="3BE60A52"/>
    <w:rsid w:val="3BF740BD"/>
    <w:rsid w:val="3BF75330"/>
    <w:rsid w:val="3C1001A0"/>
    <w:rsid w:val="3C587148"/>
    <w:rsid w:val="3C62791F"/>
    <w:rsid w:val="3C965237"/>
    <w:rsid w:val="3CFB44C3"/>
    <w:rsid w:val="3D01676D"/>
    <w:rsid w:val="3D121CF5"/>
    <w:rsid w:val="3D2A5291"/>
    <w:rsid w:val="3D3E2BED"/>
    <w:rsid w:val="3D6A7D83"/>
    <w:rsid w:val="3D8449A1"/>
    <w:rsid w:val="3D8A2CB0"/>
    <w:rsid w:val="3D8F7591"/>
    <w:rsid w:val="3DE6565C"/>
    <w:rsid w:val="3E272EE8"/>
    <w:rsid w:val="3E344619"/>
    <w:rsid w:val="3E534E03"/>
    <w:rsid w:val="3E864749"/>
    <w:rsid w:val="3E917C19"/>
    <w:rsid w:val="3EBE2135"/>
    <w:rsid w:val="3ED656D0"/>
    <w:rsid w:val="3EFE4C27"/>
    <w:rsid w:val="3F12422F"/>
    <w:rsid w:val="3F1F4BA2"/>
    <w:rsid w:val="3F383632"/>
    <w:rsid w:val="3F3B3785"/>
    <w:rsid w:val="3F44662B"/>
    <w:rsid w:val="3F453306"/>
    <w:rsid w:val="3F740A45"/>
    <w:rsid w:val="3FAF58B0"/>
    <w:rsid w:val="3FC7326B"/>
    <w:rsid w:val="3FFF47B3"/>
    <w:rsid w:val="400E7546"/>
    <w:rsid w:val="40183119"/>
    <w:rsid w:val="4052477A"/>
    <w:rsid w:val="4052753A"/>
    <w:rsid w:val="40B30B18"/>
    <w:rsid w:val="40D35977"/>
    <w:rsid w:val="413E130B"/>
    <w:rsid w:val="41B7665D"/>
    <w:rsid w:val="422514B1"/>
    <w:rsid w:val="426E79CE"/>
    <w:rsid w:val="42DE4B54"/>
    <w:rsid w:val="43422F5A"/>
    <w:rsid w:val="439416B6"/>
    <w:rsid w:val="4394233B"/>
    <w:rsid w:val="43B35A16"/>
    <w:rsid w:val="441308E0"/>
    <w:rsid w:val="447419E2"/>
    <w:rsid w:val="45B7128B"/>
    <w:rsid w:val="45C970A0"/>
    <w:rsid w:val="45EA198E"/>
    <w:rsid w:val="461E51EB"/>
    <w:rsid w:val="467D28D5"/>
    <w:rsid w:val="46902609"/>
    <w:rsid w:val="46B35164"/>
    <w:rsid w:val="46C430DC"/>
    <w:rsid w:val="46C72B49"/>
    <w:rsid w:val="46D1677D"/>
    <w:rsid w:val="474F6361"/>
    <w:rsid w:val="475F022D"/>
    <w:rsid w:val="47704B50"/>
    <w:rsid w:val="47D34CEF"/>
    <w:rsid w:val="485F6737"/>
    <w:rsid w:val="48967C7F"/>
    <w:rsid w:val="48A27B87"/>
    <w:rsid w:val="48BC3499"/>
    <w:rsid w:val="493F20C4"/>
    <w:rsid w:val="49A3337A"/>
    <w:rsid w:val="49BE0F52"/>
    <w:rsid w:val="4A0A0193"/>
    <w:rsid w:val="4A3D4856"/>
    <w:rsid w:val="4A563B69"/>
    <w:rsid w:val="4A712751"/>
    <w:rsid w:val="4A875AD1"/>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1DC1D02"/>
    <w:rsid w:val="51EB11A7"/>
    <w:rsid w:val="5245699D"/>
    <w:rsid w:val="527A416D"/>
    <w:rsid w:val="52B15DE1"/>
    <w:rsid w:val="52C00AB5"/>
    <w:rsid w:val="52CD6993"/>
    <w:rsid w:val="52D32C59"/>
    <w:rsid w:val="52D33227"/>
    <w:rsid w:val="52D7336D"/>
    <w:rsid w:val="52ED493F"/>
    <w:rsid w:val="53516268"/>
    <w:rsid w:val="53640E6B"/>
    <w:rsid w:val="53BA6F17"/>
    <w:rsid w:val="53C94501"/>
    <w:rsid w:val="54942314"/>
    <w:rsid w:val="54A315F0"/>
    <w:rsid w:val="551F080C"/>
    <w:rsid w:val="557D01FC"/>
    <w:rsid w:val="558649E9"/>
    <w:rsid w:val="559B757A"/>
    <w:rsid w:val="55B21658"/>
    <w:rsid w:val="560222CE"/>
    <w:rsid w:val="560A3E85"/>
    <w:rsid w:val="561E35DE"/>
    <w:rsid w:val="56423283"/>
    <w:rsid w:val="56873E39"/>
    <w:rsid w:val="56951575"/>
    <w:rsid w:val="56C47F55"/>
    <w:rsid w:val="56DD1E56"/>
    <w:rsid w:val="56EF16B7"/>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B57AB7"/>
    <w:rsid w:val="59D318A6"/>
    <w:rsid w:val="5A113609"/>
    <w:rsid w:val="5A124512"/>
    <w:rsid w:val="5A3D61AC"/>
    <w:rsid w:val="5AD61C4C"/>
    <w:rsid w:val="5AF944F6"/>
    <w:rsid w:val="5B063489"/>
    <w:rsid w:val="5B196FF7"/>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D1551BE"/>
    <w:rsid w:val="5E076D87"/>
    <w:rsid w:val="5E2560C0"/>
    <w:rsid w:val="5EB629D1"/>
    <w:rsid w:val="5ED43404"/>
    <w:rsid w:val="5F04373C"/>
    <w:rsid w:val="5F28567D"/>
    <w:rsid w:val="5F5A15AE"/>
    <w:rsid w:val="5F7563E8"/>
    <w:rsid w:val="6025390F"/>
    <w:rsid w:val="602A730A"/>
    <w:rsid w:val="604A0FC0"/>
    <w:rsid w:val="605F3B00"/>
    <w:rsid w:val="6062071A"/>
    <w:rsid w:val="609E54CA"/>
    <w:rsid w:val="60B60A66"/>
    <w:rsid w:val="60FF065F"/>
    <w:rsid w:val="614348BF"/>
    <w:rsid w:val="61E909C7"/>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C33BC0"/>
    <w:rsid w:val="67FA392E"/>
    <w:rsid w:val="6874548F"/>
    <w:rsid w:val="687F5F93"/>
    <w:rsid w:val="68B95597"/>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F824716"/>
    <w:rsid w:val="6F9E1043"/>
    <w:rsid w:val="6FB14B95"/>
    <w:rsid w:val="6FBB39A3"/>
    <w:rsid w:val="6FD42CB7"/>
    <w:rsid w:val="6FEF7AF1"/>
    <w:rsid w:val="70077DE7"/>
    <w:rsid w:val="70206657"/>
    <w:rsid w:val="7029485D"/>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644ADD"/>
    <w:rsid w:val="758A0127"/>
    <w:rsid w:val="75B275F6"/>
    <w:rsid w:val="761402B1"/>
    <w:rsid w:val="761422CC"/>
    <w:rsid w:val="76224CCF"/>
    <w:rsid w:val="762F6E99"/>
    <w:rsid w:val="76530DD9"/>
    <w:rsid w:val="770B16B4"/>
    <w:rsid w:val="770E4B54"/>
    <w:rsid w:val="772E7150"/>
    <w:rsid w:val="77A15B74"/>
    <w:rsid w:val="77A86F03"/>
    <w:rsid w:val="77F0668A"/>
    <w:rsid w:val="785045C8"/>
    <w:rsid w:val="789456D9"/>
    <w:rsid w:val="79020895"/>
    <w:rsid w:val="790243F1"/>
    <w:rsid w:val="790F4D60"/>
    <w:rsid w:val="79110AD8"/>
    <w:rsid w:val="791A1FD1"/>
    <w:rsid w:val="791A5BDE"/>
    <w:rsid w:val="79294073"/>
    <w:rsid w:val="79AE6381"/>
    <w:rsid w:val="7A1940E8"/>
    <w:rsid w:val="7A211E7D"/>
    <w:rsid w:val="7A577BDB"/>
    <w:rsid w:val="7AA535EF"/>
    <w:rsid w:val="7B4C4049"/>
    <w:rsid w:val="7B4C6C5F"/>
    <w:rsid w:val="7B590514"/>
    <w:rsid w:val="7B5F2B22"/>
    <w:rsid w:val="7B833D31"/>
    <w:rsid w:val="7B92314C"/>
    <w:rsid w:val="7BAC2D3A"/>
    <w:rsid w:val="7BC71BE8"/>
    <w:rsid w:val="7BCE7F00"/>
    <w:rsid w:val="7BEE3352"/>
    <w:rsid w:val="7C0E12FE"/>
    <w:rsid w:val="7C213CD7"/>
    <w:rsid w:val="7C2F624D"/>
    <w:rsid w:val="7C6A15B3"/>
    <w:rsid w:val="7C8A4E29"/>
    <w:rsid w:val="7CFA01CB"/>
    <w:rsid w:val="7D2E5D91"/>
    <w:rsid w:val="7DA43CC8"/>
    <w:rsid w:val="7DA55C93"/>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1"/>
    <w:rPr>
      <w:rFonts w:ascii="仿宋_GB2312" w:hAnsi="仿宋_GB2312" w:eastAsia="仿宋_GB2312" w:cs="仿宋_GB2312"/>
      <w:sz w:val="32"/>
      <w:szCs w:val="32"/>
      <w:lang w:val="zh-CN" w:bidi="zh-CN"/>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Hyperlink"/>
    <w:basedOn w:val="8"/>
    <w:qFormat/>
    <w:uiPriority w:val="0"/>
    <w:rPr>
      <w:color w:val="0000FF"/>
      <w:u w:val="single"/>
    </w:rPr>
  </w:style>
  <w:style w:type="character" w:customStyle="1" w:styleId="10">
    <w:name w:val="页眉 字符"/>
    <w:basedOn w:val="8"/>
    <w:link w:val="6"/>
    <w:qFormat/>
    <w:uiPriority w:val="99"/>
    <w:rPr>
      <w:sz w:val="18"/>
      <w:szCs w:val="18"/>
    </w:rPr>
  </w:style>
  <w:style w:type="character" w:customStyle="1" w:styleId="11">
    <w:name w:val="页脚 字符"/>
    <w:basedOn w:val="8"/>
    <w:link w:val="5"/>
    <w:qFormat/>
    <w:uiPriority w:val="99"/>
    <w:rPr>
      <w:sz w:val="18"/>
      <w:szCs w:val="18"/>
    </w:rPr>
  </w:style>
  <w:style w:type="character" w:customStyle="1" w:styleId="12">
    <w:name w:val="row_tree_level_3"/>
    <w:basedOn w:val="8"/>
    <w:qFormat/>
    <w:uiPriority w:val="0"/>
  </w:style>
  <w:style w:type="character" w:customStyle="1" w:styleId="13">
    <w:name w:val="row_tree_level_4"/>
    <w:basedOn w:val="8"/>
    <w:qFormat/>
    <w:uiPriority w:val="0"/>
  </w:style>
  <w:style w:type="paragraph" w:customStyle="1" w:styleId="14">
    <w:name w:val="p0"/>
    <w:basedOn w:val="1"/>
    <w:qFormat/>
    <w:uiPriority w:val="0"/>
    <w:pPr>
      <w:widowControl/>
    </w:pPr>
    <w:rPr>
      <w:rFonts w:ascii="Times New Roman" w:hAnsi="Times New Roman" w:eastAsia="宋体" w:cs="Times New Roman"/>
      <w:kern w:val="0"/>
      <w:szCs w:val="21"/>
    </w:rPr>
  </w:style>
  <w:style w:type="character" w:customStyle="1" w:styleId="15">
    <w:name w:val="15"/>
    <w:basedOn w:val="8"/>
    <w:qFormat/>
    <w:uiPriority w:val="0"/>
    <w:rPr>
      <w:rFonts w:hint="default" w:ascii="Times New Roman" w:hAnsi="Times New Roman" w:cs="Times New Roman"/>
      <w:sz w:val="20"/>
      <w:szCs w:val="20"/>
    </w:rPr>
  </w:style>
  <w:style w:type="character" w:customStyle="1" w:styleId="16">
    <w:name w:val="font01"/>
    <w:basedOn w:val="8"/>
    <w:qFormat/>
    <w:uiPriority w:val="0"/>
    <w:rPr>
      <w:rFonts w:hint="eastAsia" w:ascii="等线" w:hAnsi="等线" w:eastAsia="等线" w:cs="等线"/>
      <w:color w:val="000000"/>
      <w:sz w:val="22"/>
      <w:szCs w:val="22"/>
      <w:u w:val="none"/>
    </w:rPr>
  </w:style>
  <w:style w:type="paragraph" w:customStyle="1" w:styleId="17">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8">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9">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20">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8edd1579-9046-4e22-9edc-940c571b1d44</errorID>
      <errorWord>健康兴国行动</errorWord>
      <group>L1_Political</group>
      <groupName>政治性问题</groupName>
      <ability>L2_Keyword</ability>
      <abilityName>固定表述</abilityName>
      <candidateList>
        <item>健康中国行动</item>
      </candidateList>
      <explain>词汇“健康中国行动”在特定场景下为固定表述形式，请确认此处的“健康兴国行动”是否存在不当。</explain>
      <paraID>296823A8</paraID>
      <start>115</start>
      <end>121</end>
      <status>modified</status>
      <modifiedWord>健康中国行动</modifiedWord>
      <trackRevisions>false</trackRevisions>
    </reviewItem>
    <reviewItem>
      <errorID>1d4f5e68-f31a-442d-a172-15849d6b602d</errorID>
      <errorWord>:</errorWord>
      <group>L1_Format</group>
      <groupName>格式问题</groupName>
      <ability>L2_HalfPunc</ability>
      <abilityName>全半角检查</abilityName>
      <candidateList>
        <item>：</item>
      </candidateList>
      <explain>文本全半角错误。</explain>
      <paraID>7A01C40D</paraID>
      <start>4</start>
      <end>5</end>
      <status>modified</status>
      <modifiedWord>：</modifiedWord>
      <trackRevisions>false</trackRevisions>
    </reviewItem>
    <reviewItem>
      <errorID>9854e4a5-c72b-4487-94d4-6c4276c6b283</errorID>
      <errorWord>(</errorWord>
      <group>L1_Format</group>
      <groupName>格式问题</groupName>
      <ability>L2_HalfPunc</ability>
      <abilityName>全半角检查</abilityName>
      <candidateList>
        <item>（</item>
      </candidateList>
      <explain>文本全半角错误。</explain>
      <paraID>420CAA30</paraID>
      <start>2</start>
      <end>3</end>
      <status>modified</status>
      <modifiedWord>（</modifiedWord>
      <trackRevisions>false</trackRevisions>
    </reviewItem>
    <reviewItem>
      <errorID>f9ab9d20-826c-4de6-be7a-3bd7ad55a48c</errorID>
      <errorWord>)</errorWord>
      <group>L1_Format</group>
      <groupName>格式问题</groupName>
      <ability>L2_HalfPunc</ability>
      <abilityName>全半角检查</abilityName>
      <candidateList>
        <item>）</item>
      </candidateList>
      <explain>文本全半角错误。</explain>
      <paraID>420CAA30</paraID>
      <start>8</start>
      <end>9</end>
      <status>modified</status>
      <modifiedWord>）</modifiedWord>
      <trackRevisions>false</trackRevisions>
    </reviewItem>
    <reviewItem>
      <errorID>c388d162-7d1d-4443-9735-bd15d44aab3b</errorID>
      <errorWord>:</errorWord>
      <group>L1_Format</group>
      <groupName>格式问题</groupName>
      <ability>L2_HalfPunc</ability>
      <abilityName>全半角检查</abilityName>
      <candidateList>
        <item>：</item>
      </candidateList>
      <explain>文本全半角错误。</explain>
      <paraID>570102E1</paraID>
      <start>4</start>
      <end>5</end>
      <status>modified</status>
      <modifiedWord>：</modifiedWord>
      <trackRevisions>false</trackRevisions>
    </reviewItem>
    <reviewItem>
      <errorID>32bd3b50-e6a7-4691-b34a-fde2a87fd01d</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4A54CC49</paraID>
      <start>0</start>
      <end>10</end>
      <status>modified</status>
      <modifiedWord>一般公共预算财政拨款</modifiedWord>
      <trackRevisions>false</trackRevisions>
    </reviewItem>
    <reviewItem>
      <errorID>6a7370cb-d697-4254-bd26-71989d7dfb4d</errorID>
      <errorWord>*</errorWord>
      <group>L1_Punc</group>
      <groupName>标点问题</groupName>
      <ability>L2_Punc</ability>
      <abilityName>标点符号检查</abilityName>
      <candidateList/>
      <explain/>
      <paraID>3A34AE2B</paraID>
      <start>0</start>
      <end>1</end>
      <status>ignored</status>
      <modifiedWord/>
      <trackRevisions>false</trackRevisions>
    </reviewItem>
    <reviewItem>
      <errorID>a627b915-e1f2-4146-9c84-7e668b926602</errorID>
      <errorWord>:</errorWord>
      <group>L1_Format</group>
      <groupName>格式问题</groupName>
      <ability>L2_HalfPunc</ability>
      <abilityName>全半角检查</abilityName>
      <candidateList>
        <item>：</item>
      </candidateList>
      <explain>文本全半角错误。</explain>
      <paraID>71902474</paraID>
      <start>4</start>
      <end>5</end>
      <status>modified</status>
      <modifiedWord>：</modifiedWord>
      <trackRevisions>false</trackRevisions>
    </reviewItem>
    <reviewItem>
      <errorID>c9a17c89-ef3f-4623-8ef8-3e906157fc44</errorID>
      <errorWord>*</errorWord>
      <group>L1_Punc</group>
      <groupName>标点问题</groupName>
      <ability>L2_Punc</ability>
      <abilityName>标点符号检查</abilityName>
      <candidateList/>
      <explain/>
      <paraID>66BAB2B0</paraID>
      <start>0</start>
      <end>1</end>
      <status>ignored</status>
      <modifiedWord/>
      <trackRevisions>false</trackRevisions>
    </reviewItem>
    <reviewItem>
      <errorID>a6492c93-27fe-46d9-a92f-98af30f6f71f</errorID>
      <errorWord>*</errorWord>
      <group>L1_Punc</group>
      <groupName>标点问题</groupName>
      <ability>L2_Punc</ability>
      <abilityName>标点符号检查</abilityName>
      <candidateList/>
      <explain/>
      <paraID>4A1E146E</paraID>
      <start>0</start>
      <end>1</end>
      <status>ignored</status>
      <modifiedWord/>
      <trackRevisions>false</trackRevisions>
    </reviewItem>
    <reviewItem>
      <errorID>9695487c-2714-4e84-a29c-ee0fbadcab86</errorID>
      <errorWord>:</errorWord>
      <group>L1_Format</group>
      <groupName>格式问题</groupName>
      <ability>L2_HalfPunc</ability>
      <abilityName>全半角检查</abilityName>
      <candidateList>
        <item>：</item>
      </candidateList>
      <explain>文本全半角错误。</explain>
      <paraID>6F002C92</paraID>
      <start>4</start>
      <end>5</end>
      <status>modified</status>
      <modifiedWord>：</modifiedWord>
      <trackRevisions>false</trackRevisions>
    </reviewItem>
    <reviewItem>
      <errorID>76e432c4-fbf0-4558-bded-3fb3940f4fb7</errorID>
      <errorWord>(</errorWord>
      <group>L1_Format</group>
      <groupName>格式问题</groupName>
      <ability>L2_HalfPunc</ability>
      <abilityName>全半角检查</abilityName>
      <candidateList>
        <item>（</item>
      </candidateList>
      <explain>文本全半角错误。</explain>
      <paraID>155D003C</paraID>
      <start>2</start>
      <end>3</end>
      <status>modified</status>
      <modifiedWord>（</modifiedWord>
      <trackRevisions>false</trackRevisions>
    </reviewItem>
    <reviewItem>
      <errorID>483d1cd0-00f4-4bda-ab8e-0ee8dc25e48c</errorID>
      <errorWord>)</errorWord>
      <group>L1_Format</group>
      <groupName>格式问题</groupName>
      <ability>L2_HalfPunc</ability>
      <abilityName>全半角检查</abilityName>
      <candidateList>
        <item>）</item>
      </candidateList>
      <explain>文本全半角错误。</explain>
      <paraID>155D003C</paraID>
      <start>8</start>
      <end>9</end>
      <status>modified</status>
      <modifiedWord>）</modifiedWord>
      <trackRevisions>false</trackRevisions>
    </reviewItem>
    <reviewItem>
      <errorID>f273bb9d-852a-4bbe-97f2-1f492323a920</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36706021</paraID>
      <start>2</start>
      <end>12</end>
      <status>modified</status>
      <modifiedWord>一般公共预算财政拨款</modifiedWord>
      <trackRevisions>false</trackRevisions>
    </reviewItem>
    <reviewItem>
      <errorID>aac2f442-7a65-4a60-97ba-4510e27bd767</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550511C1</paraID>
      <start>0</start>
      <end>10</end>
      <status>modified</status>
      <modifiedWord>一般公共预算财政拨款</modifiedWord>
      <trackRevisions>false</trackRevisions>
    </reviewItem>
    <reviewItem>
      <errorID>5571f1d6-cec6-43f5-a9a7-5128697c405f</errorID>
      <errorWord>:</errorWord>
      <group>L1_Format</group>
      <groupName>格式问题</groupName>
      <ability>L2_HalfPunc</ability>
      <abilityName>全半角检查</abilityName>
      <candidateList>
        <item>：</item>
      </candidateList>
      <explain>文本全半角错误。</explain>
      <paraID> 585A32A</paraID>
      <start>4</start>
      <end>5</end>
      <status>modified</status>
      <modifiedWord>：</modifiedWord>
      <trackRevisions>false</trackRevisions>
    </reviewItem>
    <reviewItem>
      <errorID>198e0a00-3ddb-4e46-b39a-faf526ef765a</errorID>
      <errorWord>*</errorWord>
      <group>L1_Punc</group>
      <groupName>标点问题</groupName>
      <ability>L2_Punc</ability>
      <abilityName>标点符号检查</abilityName>
      <candidateList/>
      <explain/>
      <paraID>6A43E9D7</paraID>
      <start>0</start>
      <end>1</end>
      <status>ignored</status>
      <modifiedWord/>
      <trackRevisions>false</trackRevisions>
    </reviewItem>
    <reviewItem>
      <errorID>dd91a4fd-79e8-4320-a7db-05a8779b4030</errorID>
      <errorWord>*</errorWord>
      <group>L1_Punc</group>
      <groupName>标点问题</groupName>
      <ability>L2_Punc</ability>
      <abilityName>标点符号检查</abilityName>
      <candidateList/>
      <explain/>
      <paraID>4AE7DEB7</paraID>
      <start>0</start>
      <end>1</end>
      <status>ignored</status>
      <modifiedWord/>
      <trackRevisions>false</trackRevisions>
    </reviewItem>
    <reviewItem>
      <errorID>62bf57fd-595e-4ec3-ad85-4557e8d77912</errorID>
      <errorWord>:</errorWord>
      <group>L1_Format</group>
      <groupName>格式问题</groupName>
      <ability>L2_HalfPunc</ability>
      <abilityName>全半角检查</abilityName>
      <candidateList>
        <item>：</item>
      </candidateList>
      <explain>文本全半角错误。</explain>
      <paraID>31670243</paraID>
      <start>4</start>
      <end>5</end>
      <status>modified</status>
      <modifiedWord>：</modifiedWord>
      <trackRevisions>false</trackRevisions>
    </reviewItem>
    <reviewItem>
      <errorID>559ab542-fe16-404d-9171-d59d55e6488f</errorID>
      <errorWord>*</errorWord>
      <group>L1_Punc</group>
      <groupName>标点问题</groupName>
      <ability>L2_Punc</ability>
      <abilityName>标点符号检查</abilityName>
      <candidateList/>
      <explain/>
      <paraID>  2BFFC1</paraID>
      <start>0</start>
      <end>1</end>
      <status>ignored</status>
      <modifiedWord/>
      <trackRevisions>false</trackRevisions>
    </reviewItem>
    <reviewItem>
      <errorID>39cec99d-2a9a-4bd3-9bc5-0da1e766eca7</errorID>
      <errorWord>*</errorWord>
      <group>L1_Punc</group>
      <groupName>标点问题</groupName>
      <ability>L2_Punc</ability>
      <abilityName>标点符号检查</abilityName>
      <candidateList/>
      <explain/>
      <paraID>39072CD0</paraID>
      <start>0</start>
      <end>1</end>
      <status>ignored</status>
      <modifiedWord/>
      <trackRevisions>false</trackRevisions>
    </reviewItem>
    <reviewItem>
      <errorID>fac412d0-3cab-4b15-bb7a-9c154b15ed1e</errorID>
      <errorWord>:</errorWord>
      <group>L1_Format</group>
      <groupName>格式问题</groupName>
      <ability>L2_HalfPunc</ability>
      <abilityName>全半角检查</abilityName>
      <candidateList>
        <item>：</item>
      </candidateList>
      <explain>文本全半角错误。</explain>
      <paraID>28708E4E</paraID>
      <start>4</start>
      <end>5</end>
      <status>modified</status>
      <modifiedWord>：</modifiedWord>
      <trackRevisions>false</trackRevisions>
    </reviewItem>
    <reviewItem>
      <errorID>872f9d1d-2f54-4dbe-ba25-ec686375d9b2</errorID>
      <errorWord>(</errorWord>
      <group>L1_Format</group>
      <groupName>格式问题</groupName>
      <ability>L2_HalfPunc</ability>
      <abilityName>全半角检查</abilityName>
      <candidateList>
        <item>（</item>
      </candidateList>
      <explain>文本全半角错误。</explain>
      <paraID>5CA1707D</paraID>
      <start>4</start>
      <end>5</end>
      <status>modified</status>
      <modifiedWord>（</modifiedWord>
      <trackRevisions>false</trackRevisions>
    </reviewItem>
    <reviewItem>
      <errorID>fee9b7b3-c549-47bf-bcda-f5e9da7d34c2</errorID>
      <errorWord>)</errorWord>
      <group>L1_Format</group>
      <groupName>格式问题</groupName>
      <ability>L2_HalfPunc</ability>
      <abilityName>全半角检查</abilityName>
      <candidateList>
        <item>）</item>
      </candidateList>
      <explain>文本全半角错误。</explain>
      <paraID>5CA1707D</paraID>
      <start>6</start>
      <end>7</end>
      <status>modified</status>
      <modifiedWord>）</modifiedWord>
      <trackRevisions>false</trackRevisions>
    </reviewItem>
    <reviewItem>
      <errorID>c2ba7b21-854a-4147-b812-91a3d3be6c9d</errorID>
      <errorWord>:</errorWord>
      <group>L1_Format</group>
      <groupName>格式问题</groupName>
      <ability>L2_HalfPunc</ability>
      <abilityName>全半角检查</abilityName>
      <candidateList>
        <item>：</item>
      </candidateList>
      <explain>文本全半角错误。</explain>
      <paraID>60853B3F</paraID>
      <start>4</start>
      <end>5</end>
      <status>modified</status>
      <modifiedWord>：</modifiedWord>
      <trackRevisions>false</trackRevisions>
    </reviewItem>
    <reviewItem>
      <errorID>5f728940-882e-4dcc-8416-36c2373c7826</errorID>
      <errorWord>*</errorWord>
      <group>L1_Punc</group>
      <groupName>标点问题</groupName>
      <ability>L2_Punc</ability>
      <abilityName>标点符号检查</abilityName>
      <candidateList/>
      <explain/>
      <paraID>553C56D3</paraID>
      <start>0</start>
      <end>1</end>
      <status>ignored</status>
      <modifiedWord/>
      <trackRevisions>false</trackRevisions>
    </reviewItem>
    <reviewItem>
      <errorID>3ba3df0d-231d-4a9a-b448-b510d04ff851</errorID>
      <errorWord>*</errorWord>
      <group>L1_Punc</group>
      <groupName>标点问题</groupName>
      <ability>L2_Punc</ability>
      <abilityName>标点符号检查</abilityName>
      <candidateList/>
      <explain/>
      <paraID>49FA5C12</paraID>
      <start>0</start>
      <end>1</end>
      <status>ignored</status>
      <modifiedWord/>
      <trackRevisions>false</trackRevisions>
    </reviewItem>
    <reviewItem>
      <errorID>552de829-0bf5-44d7-acda-ea144a8b7561</errorID>
      <errorWord>:</errorWord>
      <group>L1_Format</group>
      <groupName>格式问题</groupName>
      <ability>L2_HalfPunc</ability>
      <abilityName>全半角检查</abilityName>
      <candidateList>
        <item>：</item>
      </candidateList>
      <explain>文本全半角错误。</explain>
      <paraID> FD510E2</paraID>
      <start>4</start>
      <end>5</end>
      <status>modified</status>
      <modifiedWord>：</modifiedWord>
      <trackRevisions>false</trackRevisions>
    </reviewItem>
    <reviewItem>
      <errorID>9872e98c-5942-4111-8b80-4eda69ccd2f5</errorID>
      <errorWord>*</errorWord>
      <group>L1_Punc</group>
      <groupName>标点问题</groupName>
      <ability>L2_Punc</ability>
      <abilityName>标点符号检查</abilityName>
      <candidateList/>
      <explain/>
      <paraID>701C3AEE</paraID>
      <start>0</start>
      <end>1</end>
      <status>ignored</status>
      <modifiedWord/>
      <trackRevisions>false</trackRevisions>
    </reviewItem>
    <reviewItem>
      <errorID>75a49264-cc20-4ec8-9fb1-de01d3b785ce</errorID>
      <errorWord>*</errorWord>
      <group>L1_Punc</group>
      <groupName>标点问题</groupName>
      <ability>L2_Punc</ability>
      <abilityName>标点符号检查</abilityName>
      <candidateList/>
      <explain/>
      <paraID> AFBA2D2</paraID>
      <start>0</start>
      <end>1</end>
      <status>ignored</status>
      <modifiedWord/>
      <trackRevisions>false</trackRevisions>
    </reviewItem>
    <reviewItem>
      <errorID>897a365d-3793-43f2-9efd-673818b43d14</errorID>
      <errorWord>-</errorWord>
      <group>L1_Format</group>
      <groupName>格式问题</groupName>
      <ability>L2_HalfPunc</ability>
      <abilityName>全半角检查</abilityName>
      <candidateList>
        <item>－</item>
      </candidateList>
      <explain>文本全半角错误。</explain>
      <paraID>20148B69</paraID>
      <start>3</start>
      <end>4</end>
      <status>modified</status>
      <modifiedWord>－</modifiedWord>
      <trackRevisions>false</trackRevisions>
    </reviewItem>
    <reviewItem>
      <errorID>52bcec9e-ce98-4135-be3b-8cc6d695a5c2</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1893EE43</paraID>
      <start>1</start>
      <end>4</end>
      <status>modified</status>
      <modifiedWord>（一）</modifiedWord>
      <trackRevisions>false</trackRevisions>
    </reviewItem>
    <reviewItem>
      <errorID>f56b03f8-9617-4a1e-813f-e738c1ee0e24</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45CA6898</paraID>
      <start>1</start>
      <end>4</end>
      <status>modified</status>
      <modifiedWord>（二）</modifiedWord>
      <trackRevisions>false</trackRevisions>
    </reviewItem>
    <reviewItem>
      <errorID>c3048335-9736-4f81-bda0-c942ff87bdf4</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13DC6033</paraID>
      <start>1</start>
      <end>4</end>
      <status>modified</status>
      <modifiedWord>（三）</modifiedWord>
      <trackRevisions>false</trackRevisions>
    </reviewItem>
    <reviewItem>
      <errorID>4b9d8ac7-5f84-493a-bdf1-70667cd20635</errorID>
      <errorWord>,</errorWord>
      <group>L1_Format</group>
      <groupName>格式问题</groupName>
      <ability>L2_HalfPunc</ability>
      <abilityName>全半角检查</abilityName>
      <candidateList>
        <item>，</item>
      </candidateList>
      <explain>文本全半角错误。</explain>
      <paraID>6FAF4CCE</paraID>
      <start>34</start>
      <end>35</end>
      <status>modified</status>
      <modifiedWord>，</modifiedWord>
      <trackRevisions>false</trackRevisions>
    </reviewItem>
    <reviewItem>
      <errorID>3335a242-42cb-4d05-9b88-278fbe4ec6f2</errorID>
      <errorWord>,</errorWord>
      <group>L1_Format</group>
      <groupName>格式问题</groupName>
      <ability>L2_HalfPunc</ability>
      <abilityName>全半角检查</abilityName>
      <candidateList>
        <item>，</item>
      </candidateList>
      <explain>文本全半角错误。</explain>
      <paraID>4B8B98D4</paraID>
      <start>22</start>
      <end>23</end>
      <status>modified</status>
      <modifiedWord>，</modifiedWord>
      <trackRevisions>false</trackRevisions>
    </reviewItem>
    <reviewItem>
      <errorID>dca159a6-bcec-4318-800a-9113d14b2dbe</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178B31C8</paraID>
      <start>0</start>
      <end>3</end>
      <status>modified</status>
      <modifiedWord>（四）</modifiedWord>
      <trackRevisions>false</trackRevisions>
    </reviewItem>
    <reviewItem>
      <errorID>973cb902-a6c5-4d84-a269-805062d959b1</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42C5786F</paraID>
      <start>0</start>
      <end>3</end>
      <status>modified</status>
      <modifiedWord>（五）</modifiedWord>
      <trackRevisions>false</trackRevisions>
    </reviewItem>
    <reviewItem>
      <errorID>8ce8dbb8-817b-4d26-8f64-b2bbb2ce6d33</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48B7DBC0</paraID>
      <start>0</start>
      <end>3</end>
      <status>modified</status>
      <modifiedWord>（六）</modifiedWord>
      <trackRevisions>false</trackRevisions>
    </reviewItem>
    <reviewItem>
      <errorID>ed3015e5-6b9e-4f01-ba05-a9417c33b2fc</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48159E25</paraID>
      <start>0</start>
      <end>3</end>
      <status>modified</status>
      <modifiedWord>（七）</modifiedWord>
      <trackRevisions>false</trackRevisions>
    </reviewItem>
    <reviewItem>
      <errorID>93b71241-2fc7-4fd9-a088-4f9704e74e7b</errorID>
      <errorWord>,</errorWord>
      <group>L1_Format</group>
      <groupName>格式问题</groupName>
      <ability>L2_HalfPunc</ability>
      <abilityName>全半角检查</abilityName>
      <candidateList>
        <item>，</item>
      </candidateList>
      <explain>文本全半角错误。</explain>
      <paraID>5B26281C</paraID>
      <start>19</start>
      <end>20</end>
      <status>modified</status>
      <modifiedWord>，</modifiedWord>
      <trackRevisions>false</trackRevisions>
    </reviewItem>
    <reviewItem>
      <errorID>f35da11f-1572-4dcf-bfce-be5bd0d71b5e</errorID>
      <errorWord>:</errorWord>
      <group>L1_Format</group>
      <groupName>格式问题</groupName>
      <ability>L2_HalfPunc</ability>
      <abilityName>全半角检查</abilityName>
      <candidateList>
        <item>：</item>
      </candidateList>
      <explain>文本全半角错误。</explain>
      <paraID>5B26281C</paraID>
      <start>22</start>
      <end>23</end>
      <status>modified</status>
      <modifiedWord>：</modifiedWord>
      <trackRevisions>false</trackRevisions>
    </reviewItem>
    <reviewItem>
      <errorID>035275a8-d956-497d-bfe7-0547b87c1171</errorID>
      <errorWord>,</errorWord>
      <group>L1_Format</group>
      <groupName>格式问题</groupName>
      <ability>L2_HalfPunc</ability>
      <abilityName>全半角检查</abilityName>
      <candidateList>
        <item>，</item>
      </candidateList>
      <explain>文本全半角错误。</explain>
      <paraID>5B26281C</paraID>
      <start>37</start>
      <end>38</end>
      <status>modified</status>
      <modifiedWord>，</modifiedWord>
      <trackRevisions>false</trackRevisions>
    </reviewItem>
    <reviewItem>
      <errorID>c8cd8a8b-e40f-495a-be51-dc937395811b</errorID>
      <errorWord>,</errorWord>
      <group>L1_Format</group>
      <groupName>格式问题</groupName>
      <ability>L2_HalfPunc</ability>
      <abilityName>全半角检查</abilityName>
      <candidateList>
        <item>，</item>
      </candidateList>
      <explain>文本全半角错误。</explain>
      <paraID>5B26281C</paraID>
      <start>52</start>
      <end>53</end>
      <status>modified</status>
      <modifiedWord>，</modifiedWord>
      <trackRevisions>false</trackRevisions>
    </reviewItem>
    <reviewItem>
      <errorID>435ece3c-19c6-49e8-8728-79c70c139ca1</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1A419A92</paraID>
      <start>0</start>
      <end>3</end>
      <status>modified</status>
      <modifiedWord>（八）</modifiedWord>
      <trackRevisions>false</trackRevisions>
    </reviewItem>
    <reviewItem>
      <errorID>64a596f8-4d69-456e-9ba1-5da9a057491e</errorID>
      <errorWord>,</errorWord>
      <group>L1_Format</group>
      <groupName>格式问题</groupName>
      <ability>L2_HalfPunc</ability>
      <abilityName>全半角检查</abilityName>
      <candidateList>
        <item>，</item>
      </candidateList>
      <explain>文本全半角错误。</explain>
      <paraID>47B177D1</paraID>
      <start>12</start>
      <end>13</end>
      <status>modified</status>
      <modifiedWord>，</modifiedWord>
      <trackRevisions>false</trackRevisions>
    </reviewItem>
    <reviewItem>
      <errorID>7ff3dee6-d67c-4684-aace-c39d244f2f75</errorID>
      <errorWord>,</errorWord>
      <group>L1_Format</group>
      <groupName>格式问题</groupName>
      <ability>L2_HalfPunc</ability>
      <abilityName>全半角检查</abilityName>
      <candidateList>
        <item>，</item>
      </candidateList>
      <explain>文本全半角错误。</explain>
      <paraID>47B177D1</paraID>
      <start>21</start>
      <end>22</end>
      <status>modified</status>
      <modifiedWord>，</modifiedWord>
      <trackRevisions>false</trackRevisions>
    </reviewItem>
    <reviewItem>
      <errorID>937719ad-4e44-4d50-8ec4-4cdec56c65f9</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32F46EC4</paraID>
      <start>0</start>
      <end>3</end>
      <status>modified</status>
      <modifiedWord>（九）</modifiedWord>
      <trackRevisions>false</trackRevisions>
    </reviewItem>
    <reviewItem>
      <errorID>4278ec6f-ecc3-47f2-a527-e350df62c3bd</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395F524F</paraID>
      <start>20</start>
      <end>26</end>
      <status>modified</status>
      <modifiedWord>“三公”经费</modifiedWord>
      <trackRevisions>false</trackRevisions>
    </reviewItem>
    <reviewItem>
      <errorID>89498695-9a27-44fa-9dbe-9ac90a49aa52</errorID>
      <errorWord>,</errorWord>
      <group>L1_Format</group>
      <groupName>格式问题</groupName>
      <ability>L2_HalfPunc</ability>
      <abilityName>全半角检查</abilityName>
      <candidateList>
        <item>，</item>
      </candidateList>
      <explain>文本全半角错误。</explain>
      <paraID> FCD5440</paraID>
      <start>10</start>
      <end>11</end>
      <status>modified</status>
      <modifiedWord>，</modifiedWord>
      <trackRevisions>false</trackRevisions>
    </reviewItem>
    <reviewItem>
      <errorID>e8045c6e-45fe-4e32-859e-b18b56e1d56f</errorID>
      <errorWord>,</errorWord>
      <group>L1_Format</group>
      <groupName>格式问题</groupName>
      <ability>L2_HalfPunc</ability>
      <abilityName>全半角检查</abilityName>
      <candidateList>
        <item>，</item>
      </candidateList>
      <explain>文本全半角错误。</explain>
      <paraID>37E6AD15</paraID>
      <start>10</start>
      <end>11</end>
      <status>modified</status>
      <modifiedWord>，</modifiedWord>
      <trackRevisions>false</trackRevisions>
    </reviewItem>
    <reviewItem>
      <errorID>b4a3220e-2d67-4a75-bbdf-985f50f92d36</errorID>
      <errorWord>,</errorWord>
      <group>L1_Format</group>
      <groupName>格式问题</groupName>
      <ability>L2_HalfPunc</ability>
      <abilityName>全半角检查</abilityName>
      <candidateList>
        <item>，</item>
      </candidateList>
      <explain>文本全半角错误。</explain>
      <paraID>60E13C6F</paraID>
      <start>12</start>
      <end>13</end>
      <status>modified</status>
      <modifiedWord>，</modifiedWord>
      <trackRevisions>false</trackRevisions>
    </reviewItem>
    <reviewItem>
      <errorID>e2d7b4ef-83aa-449e-906d-d73590f0986f</errorID>
      <errorWord>,</errorWord>
      <group>L1_Format</group>
      <groupName>格式问题</groupName>
      <ability>L2_HalfPunc</ability>
      <abilityName>全半角检查</abilityName>
      <candidateList>
        <item>，</item>
      </candidateList>
      <explain>文本全半角错误。</explain>
      <paraID>504DA943</paraID>
      <start>12</start>
      <end>13</end>
      <status>modified</status>
      <modifiedWord>，</modifiedWord>
      <trackRevisions>false</trackRevisions>
    </reviewItem>
  </reviewItems>
  <config/>
</contractReview>
</file>

<file path=customXml/itemProps1.xml><?xml version="1.0" encoding="utf-8"?>
<ds:datastoreItem xmlns:ds="http://schemas.openxmlformats.org/officeDocument/2006/customXml" ds:itemID="{d0886eb1-b897-421f-9cb3-a801d4e92e1e}">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4785</Words>
  <Characters>6179</Characters>
  <Lines>47</Lines>
  <Paragraphs>13</Paragraphs>
  <TotalTime>3</TotalTime>
  <ScaleCrop>false</ScaleCrop>
  <LinksUpToDate>false</LinksUpToDate>
  <CharactersWithSpaces>6258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2026-03-13T03:54:32Z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A50E23F8132C483E956CADF14CF87914_13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