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D30D7">
      <w:pPr>
        <w:pStyle w:val="16"/>
        <w:bidi w:val="0"/>
        <w:rPr>
          <w:rFonts w:hint="eastAsia"/>
        </w:rPr>
      </w:pPr>
      <w:r>
        <w:rPr>
          <w:rFonts w:hint="eastAsia"/>
          <w:lang w:eastAsia="zh-CN"/>
        </w:rPr>
        <w:t>兴国县兴莲乡卫生院2026</w:t>
      </w:r>
      <w:r>
        <w:rPr>
          <w:rFonts w:hint="eastAsia"/>
        </w:rPr>
        <w:t>年</w:t>
      </w:r>
      <w:r>
        <w:rPr>
          <w:rFonts w:hint="eastAsia"/>
          <w:lang w:val="en-US" w:eastAsia="zh-CN"/>
        </w:rPr>
        <w:t>单位</w:t>
      </w:r>
      <w:r>
        <w:rPr>
          <w:rFonts w:hint="eastAsia"/>
        </w:rPr>
        <w:t>预算</w:t>
      </w:r>
    </w:p>
    <w:p w14:paraId="3E2EDB68">
      <w:pPr>
        <w:pStyle w:val="13"/>
        <w:spacing w:line="600" w:lineRule="atLeast"/>
        <w:jc w:val="center"/>
        <w:rPr>
          <w:rFonts w:ascii="黑体" w:hAnsi="黑体" w:eastAsia="黑体"/>
          <w:color w:val="000000"/>
          <w:sz w:val="32"/>
          <w:szCs w:val="32"/>
        </w:rPr>
      </w:pPr>
    </w:p>
    <w:p w14:paraId="4B68152F">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391E7C34">
      <w:pPr>
        <w:pStyle w:val="13"/>
        <w:rPr>
          <w:rFonts w:ascii="宋体" w:hAnsi="宋体"/>
          <w:color w:val="000000"/>
        </w:rPr>
      </w:pPr>
    </w:p>
    <w:p w14:paraId="51D54E66">
      <w:pPr>
        <w:pStyle w:val="17"/>
        <w:numPr>
          <w:ilvl w:val="0"/>
          <w:numId w:val="0"/>
        </w:numPr>
        <w:bidi w:val="0"/>
        <w:ind w:left="420" w:leftChars="200"/>
        <w:jc w:val="left"/>
        <w:rPr>
          <w:rFonts w:hint="eastAsia"/>
          <w:lang w:eastAsia="zh-CN"/>
        </w:rPr>
      </w:pPr>
      <w:r>
        <w:rPr>
          <w:rFonts w:hint="eastAsia"/>
          <w:lang w:val="en-US" w:eastAsia="zh-CN"/>
        </w:rPr>
        <w:t>第一部分  兴国县兴莲乡卫生院概况</w:t>
      </w:r>
    </w:p>
    <w:p w14:paraId="37DEEFFF">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60DA2620">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6CF99BCA">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兴国县兴莲乡卫生院2026年度</w:t>
      </w:r>
      <w:r>
        <w:rPr>
          <w:rFonts w:hint="eastAsia"/>
          <w:lang w:val="en-US" w:eastAsia="zh-CN"/>
        </w:rPr>
        <w:t>单位</w:t>
      </w:r>
      <w:r>
        <w:rPr>
          <w:rFonts w:hint="eastAsia"/>
        </w:rPr>
        <w:t>预算表</w:t>
      </w:r>
    </w:p>
    <w:p w14:paraId="02219A26">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594B73D3">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2BAC7B72">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5236DC78">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B4B7BC5">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5E7FA22C">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61162B8C">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6D7F968E">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103AE6B">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1E5D35A">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2003AE18">
      <w:pPr>
        <w:pStyle w:val="17"/>
        <w:numPr>
          <w:ilvl w:val="0"/>
          <w:numId w:val="0"/>
        </w:numPr>
        <w:bidi w:val="0"/>
        <w:ind w:left="420" w:leftChars="200"/>
        <w:jc w:val="left"/>
        <w:rPr>
          <w:rFonts w:hint="eastAsia"/>
          <w:lang w:eastAsia="zh-CN"/>
        </w:rPr>
      </w:pPr>
      <w:r>
        <w:rPr>
          <w:rFonts w:hint="eastAsia"/>
          <w:lang w:eastAsia="zh-CN"/>
        </w:rPr>
        <w:t xml:space="preserve">第三部分 </w:t>
      </w:r>
      <w:r>
        <w:rPr>
          <w:rFonts w:hint="eastAsia"/>
          <w:lang w:val="en-US" w:eastAsia="zh-CN"/>
        </w:rPr>
        <w:t xml:space="preserve"> </w:t>
      </w:r>
      <w:r>
        <w:rPr>
          <w:rFonts w:hint="eastAsia"/>
          <w:lang w:eastAsia="zh-CN"/>
        </w:rPr>
        <w:t>兴国县兴莲乡卫生院 2026年</w:t>
      </w:r>
      <w:r>
        <w:rPr>
          <w:rFonts w:hint="eastAsia"/>
          <w:lang w:val="en-US" w:eastAsia="zh-CN"/>
        </w:rPr>
        <w:t>单位</w:t>
      </w:r>
      <w:r>
        <w:rPr>
          <w:rFonts w:hint="eastAsia"/>
          <w:lang w:eastAsia="zh-CN"/>
        </w:rPr>
        <w:t>预算情况说明</w:t>
      </w:r>
    </w:p>
    <w:p w14:paraId="169332BC">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7C8E0E28">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3D697B2B">
      <w:pPr>
        <w:pStyle w:val="17"/>
        <w:numPr>
          <w:ilvl w:val="0"/>
          <w:numId w:val="0"/>
        </w:numPr>
        <w:bidi w:val="0"/>
        <w:jc w:val="left"/>
        <w:rPr>
          <w:rFonts w:hint="eastAsia"/>
          <w:lang w:eastAsia="zh-CN"/>
        </w:rPr>
      </w:pPr>
      <w:r>
        <w:rPr>
          <w:rFonts w:hint="eastAsia"/>
          <w:lang w:eastAsia="zh-CN"/>
        </w:rPr>
        <w:t>第四部分  名词解释</w:t>
      </w:r>
    </w:p>
    <w:p w14:paraId="76582737">
      <w:pPr>
        <w:widowControl/>
        <w:spacing w:line="580" w:lineRule="exact"/>
        <w:jc w:val="center"/>
        <w:rPr>
          <w:rFonts w:ascii="仿宋_GB2312" w:eastAsia="仿宋_GB2312"/>
          <w:b/>
          <w:sz w:val="32"/>
          <w:szCs w:val="30"/>
        </w:rPr>
      </w:pPr>
    </w:p>
    <w:p w14:paraId="42C7C86B">
      <w:pPr>
        <w:widowControl/>
        <w:spacing w:line="580" w:lineRule="exact"/>
        <w:jc w:val="center"/>
        <w:rPr>
          <w:rFonts w:ascii="仿宋_GB2312" w:eastAsia="仿宋_GB2312"/>
          <w:b/>
          <w:sz w:val="32"/>
          <w:szCs w:val="30"/>
        </w:rPr>
      </w:pPr>
    </w:p>
    <w:p w14:paraId="688B1958">
      <w:pPr>
        <w:pStyle w:val="17"/>
        <w:numPr>
          <w:ilvl w:val="0"/>
          <w:numId w:val="0"/>
        </w:numPr>
        <w:bidi w:val="0"/>
        <w:ind w:left="420" w:leftChars="200"/>
        <w:jc w:val="center"/>
        <w:rPr>
          <w:rFonts w:hint="eastAsia"/>
          <w:lang w:eastAsia="zh-CN"/>
        </w:rPr>
      </w:pPr>
    </w:p>
    <w:p w14:paraId="06EF93A1">
      <w:pPr>
        <w:pStyle w:val="17"/>
        <w:numPr>
          <w:ilvl w:val="0"/>
          <w:numId w:val="0"/>
        </w:numPr>
        <w:bidi w:val="0"/>
        <w:ind w:left="420" w:leftChars="200"/>
        <w:jc w:val="center"/>
        <w:rPr>
          <w:rFonts w:hint="eastAsia"/>
          <w:lang w:eastAsia="zh-CN"/>
        </w:rPr>
      </w:pPr>
    </w:p>
    <w:p w14:paraId="4F49A089">
      <w:pPr>
        <w:pStyle w:val="17"/>
        <w:numPr>
          <w:ilvl w:val="0"/>
          <w:numId w:val="0"/>
        </w:numPr>
        <w:bidi w:val="0"/>
        <w:ind w:left="420" w:leftChars="200"/>
        <w:jc w:val="center"/>
        <w:rPr>
          <w:rFonts w:hint="eastAsia"/>
          <w:lang w:eastAsia="zh-CN"/>
        </w:rPr>
      </w:pPr>
    </w:p>
    <w:p w14:paraId="52E3C9F6">
      <w:pPr>
        <w:pStyle w:val="17"/>
        <w:numPr>
          <w:ilvl w:val="0"/>
          <w:numId w:val="0"/>
        </w:numPr>
        <w:bidi w:val="0"/>
        <w:jc w:val="center"/>
        <w:rPr>
          <w:rFonts w:hint="eastAsia"/>
          <w:lang w:eastAsia="zh-CN"/>
        </w:rPr>
      </w:pPr>
      <w:r>
        <w:rPr>
          <w:rFonts w:hint="eastAsia"/>
          <w:lang w:eastAsia="zh-CN"/>
        </w:rPr>
        <w:t>第一部分  兴国县兴莲乡卫生院概况</w:t>
      </w:r>
    </w:p>
    <w:p w14:paraId="7882563B">
      <w:pPr>
        <w:widowControl/>
        <w:spacing w:line="580" w:lineRule="exact"/>
        <w:jc w:val="left"/>
        <w:rPr>
          <w:rFonts w:asciiTheme="minorEastAsia" w:hAnsiTheme="minorEastAsia"/>
          <w:b/>
          <w:sz w:val="36"/>
          <w:szCs w:val="36"/>
        </w:rPr>
      </w:pPr>
    </w:p>
    <w:p w14:paraId="3C013CAB">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EC26034">
      <w:pPr>
        <w:pStyle w:val="18"/>
        <w:bidi w:val="0"/>
        <w:rPr>
          <w:rFonts w:hint="eastAsia" w:ascii="仿宋_GB2312" w:hAnsi="仿宋_GB2312" w:eastAsia="仿宋_GB2312" w:cs="仿宋_GB2312"/>
        </w:rPr>
      </w:pPr>
      <w:r>
        <w:rPr>
          <w:rFonts w:hint="eastAsia" w:ascii="仿宋" w:hAnsi="仿宋" w:eastAsia="仿宋" w:cs="仿宋"/>
          <w:color w:val="auto"/>
          <w:sz w:val="32"/>
          <w:szCs w:val="32"/>
          <w:highlight w:val="none"/>
        </w:rPr>
        <w:t>兴国县</w:t>
      </w:r>
      <w:r>
        <w:rPr>
          <w:rFonts w:hint="eastAsia" w:ascii="仿宋" w:hAnsi="仿宋" w:eastAsia="仿宋" w:cs="仿宋"/>
          <w:color w:val="auto"/>
          <w:sz w:val="32"/>
          <w:szCs w:val="32"/>
          <w:highlight w:val="none"/>
          <w:lang w:val="en-US" w:eastAsia="zh-CN"/>
        </w:rPr>
        <w:t>兴莲乡卫生院</w:t>
      </w:r>
      <w:r>
        <w:rPr>
          <w:rFonts w:hint="eastAsia" w:ascii="仿宋" w:hAnsi="仿宋" w:eastAsia="仿宋" w:cs="仿宋"/>
          <w:color w:val="auto"/>
          <w:sz w:val="32"/>
          <w:szCs w:val="32"/>
          <w:highlight w:val="none"/>
        </w:rPr>
        <w:t>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color w:val="auto"/>
          <w:sz w:val="32"/>
          <w:szCs w:val="32"/>
          <w:highlight w:val="none"/>
          <w:lang w:eastAsia="zh-CN"/>
        </w:rPr>
        <w:t>乡</w:t>
      </w:r>
      <w:r>
        <w:rPr>
          <w:rFonts w:hint="eastAsia" w:ascii="仿宋" w:hAnsi="仿宋" w:eastAsia="仿宋" w:cs="仿宋"/>
          <w:color w:val="auto"/>
          <w:sz w:val="32"/>
          <w:szCs w:val="32"/>
          <w:highlight w:val="none"/>
        </w:rPr>
        <w:t>卫生院承担本</w:t>
      </w:r>
      <w:r>
        <w:rPr>
          <w:rFonts w:hint="eastAsia" w:ascii="仿宋" w:hAnsi="仿宋" w:eastAsia="仿宋" w:cs="仿宋"/>
          <w:color w:val="auto"/>
          <w:sz w:val="32"/>
          <w:szCs w:val="32"/>
          <w:highlight w:val="none"/>
          <w:lang w:eastAsia="zh-CN"/>
        </w:rPr>
        <w:t>乡</w:t>
      </w:r>
      <w:r>
        <w:rPr>
          <w:rFonts w:hint="eastAsia" w:ascii="仿宋" w:hAnsi="仿宋" w:eastAsia="仿宋" w:cs="仿宋"/>
          <w:color w:val="auto"/>
          <w:sz w:val="32"/>
          <w:szCs w:val="32"/>
          <w:highlight w:val="none"/>
        </w:rPr>
        <w:t>的各项医疗卫生服务和一定的卫生行政管理</w:t>
      </w:r>
      <w:r>
        <w:rPr>
          <w:rFonts w:hint="eastAsia" w:ascii="仿宋" w:hAnsi="仿宋" w:eastAsia="仿宋" w:cs="仿宋"/>
          <w:color w:val="auto"/>
          <w:sz w:val="32"/>
          <w:szCs w:val="32"/>
          <w:highlight w:val="none"/>
          <w:lang w:val="en-US" w:eastAsia="zh-CN"/>
        </w:rPr>
        <w:t>、老年服务、培训</w:t>
      </w:r>
      <w:r>
        <w:rPr>
          <w:rFonts w:hint="eastAsia" w:ascii="仿宋" w:hAnsi="仿宋" w:eastAsia="仿宋" w:cs="仿宋"/>
          <w:color w:val="auto"/>
          <w:sz w:val="32"/>
          <w:szCs w:val="32"/>
          <w:highlight w:val="none"/>
        </w:rPr>
        <w:t>工作</w:t>
      </w:r>
      <w:r>
        <w:rPr>
          <w:rFonts w:hint="eastAsia" w:ascii="仿宋" w:hAnsi="仿宋" w:eastAsia="仿宋" w:cs="仿宋"/>
          <w:color w:val="auto"/>
          <w:sz w:val="32"/>
          <w:szCs w:val="32"/>
          <w:highlight w:val="none"/>
          <w:lang w:eastAsia="zh-CN"/>
        </w:rPr>
        <w:t>。</w:t>
      </w:r>
    </w:p>
    <w:p w14:paraId="1165B7AA">
      <w:pPr>
        <w:pStyle w:val="17"/>
        <w:numPr>
          <w:ilvl w:val="0"/>
          <w:numId w:val="0"/>
        </w:numPr>
        <w:bidi w:val="0"/>
        <w:ind w:left="420" w:leftChars="200" w:firstLine="320" w:firstLineChars="100"/>
        <w:rPr>
          <w:rFonts w:hint="eastAsia"/>
        </w:rPr>
      </w:pPr>
      <w:r>
        <w:rPr>
          <w:rFonts w:hint="eastAsia"/>
        </w:rPr>
        <w:t>二、机构设置及人员情况</w:t>
      </w:r>
    </w:p>
    <w:p w14:paraId="37DB23E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auto"/>
          <w:sz w:val="32"/>
          <w:szCs w:val="32"/>
          <w:highlight w:val="none"/>
          <w:lang w:eastAsia="zh-CN"/>
        </w:rPr>
      </w:pPr>
      <w:r>
        <w:rPr>
          <w:rFonts w:hint="eastAsia" w:ascii="仿宋" w:hAnsi="仿宋" w:eastAsia="仿宋" w:cs="仿宋"/>
          <w:color w:val="auto"/>
          <w:kern w:val="2"/>
          <w:sz w:val="32"/>
          <w:szCs w:val="32"/>
          <w:highlight w:val="none"/>
          <w:lang w:val="en-US" w:eastAsia="zh-CN" w:bidi="ar-SA"/>
        </w:rPr>
        <w:t>兴国县兴莲乡卫生院内设处室10个，包括：</w:t>
      </w:r>
      <w:r>
        <w:rPr>
          <w:rFonts w:hint="eastAsia" w:ascii="仿宋" w:hAnsi="仿宋" w:eastAsia="仿宋" w:cs="仿宋"/>
          <w:color w:val="auto"/>
          <w:sz w:val="32"/>
          <w:szCs w:val="32"/>
          <w:highlight w:val="none"/>
        </w:rPr>
        <w:t>内科、外科、妇科、</w:t>
      </w:r>
      <w:r>
        <w:rPr>
          <w:rFonts w:hint="eastAsia" w:ascii="仿宋" w:hAnsi="仿宋" w:eastAsia="仿宋" w:cs="仿宋"/>
          <w:color w:val="auto"/>
          <w:sz w:val="32"/>
          <w:szCs w:val="32"/>
          <w:highlight w:val="none"/>
          <w:lang w:eastAsia="zh-CN"/>
        </w:rPr>
        <w:t>儿科、</w:t>
      </w:r>
      <w:r>
        <w:rPr>
          <w:rFonts w:hint="eastAsia" w:ascii="仿宋" w:hAnsi="仿宋" w:eastAsia="仿宋" w:cs="仿宋"/>
          <w:color w:val="auto"/>
          <w:sz w:val="32"/>
          <w:szCs w:val="32"/>
          <w:highlight w:val="none"/>
        </w:rPr>
        <w:t>中医馆、公共卫生科、预防保健科</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财务科、护理部、药剂科。</w:t>
      </w:r>
    </w:p>
    <w:p w14:paraId="6F148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b/>
          <w:szCs w:val="30"/>
        </w:rPr>
      </w:pPr>
      <w:r>
        <w:rPr>
          <w:rFonts w:hint="eastAsia" w:ascii="仿宋_GB2312" w:hAnsi="仿宋_GB2312" w:eastAsia="仿宋_GB2312" w:cs="仿宋_GB2312"/>
          <w:color w:val="auto"/>
          <w:sz w:val="32"/>
          <w:szCs w:val="32"/>
          <w:highlight w:val="none"/>
          <w:lang w:val="en-US" w:eastAsia="zh-CN"/>
        </w:rPr>
        <w:t>2026年本单位编制人数小计20人，其中：行政编制人数0人，参照公务员管理的事业编制人数0人，全部补助事业编制人数0人，自收自支编制人数0人，部分补助事业编制人数20人。实有人数小计22人，其中：在职人数小计20人（行政在职人数0人，参照公务员管理的事业单位在职人数0人，全部补助事业在职人数0人，部分补助事业编制人数20人）；离休人数小计0人；退休人数小计2人。</w:t>
      </w:r>
    </w:p>
    <w:p w14:paraId="1FCDF8BE">
      <w:pPr>
        <w:pStyle w:val="17"/>
        <w:numPr>
          <w:ilvl w:val="0"/>
          <w:numId w:val="0"/>
        </w:numPr>
        <w:bidi w:val="0"/>
        <w:ind w:left="420" w:leftChars="200"/>
        <w:jc w:val="center"/>
        <w:rPr>
          <w:rFonts w:hint="eastAsia"/>
          <w:lang w:eastAsia="zh-CN"/>
        </w:rPr>
      </w:pPr>
    </w:p>
    <w:p w14:paraId="59CE7EAD">
      <w:pPr>
        <w:pStyle w:val="17"/>
        <w:numPr>
          <w:ilvl w:val="0"/>
          <w:numId w:val="0"/>
        </w:numPr>
        <w:bidi w:val="0"/>
        <w:ind w:left="420" w:leftChars="200"/>
        <w:jc w:val="center"/>
        <w:rPr>
          <w:rFonts w:hint="eastAsia"/>
          <w:lang w:eastAsia="zh-CN"/>
        </w:rPr>
      </w:pPr>
    </w:p>
    <w:p w14:paraId="43620C0E">
      <w:pPr>
        <w:pStyle w:val="17"/>
        <w:numPr>
          <w:ilvl w:val="0"/>
          <w:numId w:val="0"/>
        </w:numPr>
        <w:bidi w:val="0"/>
        <w:ind w:left="420" w:leftChars="200"/>
        <w:jc w:val="center"/>
        <w:rPr>
          <w:rFonts w:hint="eastAsia"/>
          <w:lang w:eastAsia="zh-CN"/>
        </w:rPr>
      </w:pPr>
    </w:p>
    <w:p w14:paraId="21674067">
      <w:pPr>
        <w:pStyle w:val="17"/>
        <w:numPr>
          <w:ilvl w:val="0"/>
          <w:numId w:val="0"/>
        </w:numPr>
        <w:bidi w:val="0"/>
        <w:ind w:left="420" w:leftChars="200"/>
        <w:jc w:val="center"/>
        <w:rPr>
          <w:rFonts w:hint="eastAsia"/>
          <w:lang w:eastAsia="zh-CN"/>
        </w:rPr>
      </w:pPr>
    </w:p>
    <w:p w14:paraId="11531C3D">
      <w:pPr>
        <w:pStyle w:val="17"/>
        <w:numPr>
          <w:ilvl w:val="0"/>
          <w:numId w:val="0"/>
        </w:numPr>
        <w:bidi w:val="0"/>
        <w:ind w:left="420" w:leftChars="200"/>
        <w:jc w:val="center"/>
        <w:rPr>
          <w:rFonts w:hint="eastAsia"/>
          <w:lang w:eastAsia="zh-CN"/>
        </w:rPr>
      </w:pPr>
    </w:p>
    <w:p w14:paraId="42967BBF">
      <w:pPr>
        <w:pStyle w:val="17"/>
        <w:numPr>
          <w:ilvl w:val="0"/>
          <w:numId w:val="0"/>
        </w:numPr>
        <w:bidi w:val="0"/>
        <w:ind w:left="420" w:leftChars="200"/>
        <w:jc w:val="center"/>
        <w:rPr>
          <w:rFonts w:hint="eastAsia"/>
          <w:lang w:eastAsia="zh-CN"/>
        </w:rPr>
      </w:pPr>
    </w:p>
    <w:p w14:paraId="160BF8F5">
      <w:pPr>
        <w:pStyle w:val="17"/>
        <w:numPr>
          <w:ilvl w:val="0"/>
          <w:numId w:val="0"/>
        </w:numPr>
        <w:bidi w:val="0"/>
        <w:ind w:left="420" w:leftChars="200"/>
        <w:jc w:val="center"/>
        <w:rPr>
          <w:rFonts w:hint="eastAsia"/>
          <w:lang w:eastAsia="zh-CN"/>
        </w:rPr>
      </w:pPr>
      <w:r>
        <w:rPr>
          <w:rFonts w:hint="eastAsia"/>
          <w:lang w:eastAsia="zh-CN"/>
        </w:rPr>
        <w:t>第二部分  兴国县兴莲乡卫生院2026年度</w:t>
      </w:r>
      <w:r>
        <w:rPr>
          <w:rFonts w:hint="eastAsia"/>
          <w:lang w:val="en-US" w:eastAsia="zh-CN"/>
        </w:rPr>
        <w:t>单位</w:t>
      </w:r>
      <w:r>
        <w:rPr>
          <w:rFonts w:hint="eastAsia"/>
          <w:lang w:eastAsia="zh-CN"/>
        </w:rPr>
        <w:t>预算表</w:t>
      </w:r>
    </w:p>
    <w:p w14:paraId="7EAA3DEF">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375353E9">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1379991">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3C9BD94B">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0AC4C54A">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403033兴国县兴莲乡卫生院</w:t>
            </w:r>
          </w:p>
        </w:tc>
        <w:tc>
          <w:tcPr>
            <w:tcW w:w="1655" w:type="pct"/>
            <w:noWrap/>
            <w:vAlign w:val="bottom"/>
          </w:tcPr>
          <w:p w14:paraId="44C9DC00">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0DA02A95">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CC4C881">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724B1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6CC4EE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FCC4961">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0E58CA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7A2D9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AD323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F3A8B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23FCE54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F8DB2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33584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142.49</w:t>
            </w:r>
          </w:p>
        </w:tc>
        <w:tc>
          <w:tcPr>
            <w:tcW w:w="1655" w:type="pct"/>
            <w:tcBorders>
              <w:top w:val="nil"/>
              <w:left w:val="nil"/>
              <w:bottom w:val="single" w:color="000000" w:sz="4" w:space="0"/>
              <w:right w:val="single" w:color="000000" w:sz="4" w:space="0"/>
            </w:tcBorders>
            <w:noWrap/>
            <w:vAlign w:val="center"/>
          </w:tcPr>
          <w:p w14:paraId="1F3275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03E09E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43.29</w:t>
            </w:r>
          </w:p>
        </w:tc>
      </w:tr>
      <w:tr w14:paraId="344D984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AD31B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4BB8CE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142.49</w:t>
            </w:r>
          </w:p>
        </w:tc>
        <w:tc>
          <w:tcPr>
            <w:tcW w:w="1655" w:type="pct"/>
            <w:tcBorders>
              <w:top w:val="nil"/>
              <w:left w:val="nil"/>
              <w:bottom w:val="single" w:color="000000" w:sz="4" w:space="0"/>
              <w:right w:val="single" w:color="000000" w:sz="4" w:space="0"/>
            </w:tcBorders>
            <w:noWrap/>
            <w:vAlign w:val="center"/>
          </w:tcPr>
          <w:p w14:paraId="2D06E9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2489E3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1,238.30</w:t>
            </w:r>
          </w:p>
        </w:tc>
      </w:tr>
      <w:tr w14:paraId="4427F44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D8C73D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13675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69F53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0FFF17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20.00</w:t>
            </w:r>
          </w:p>
        </w:tc>
      </w:tr>
      <w:tr w14:paraId="1D67592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DFF3E3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79AB99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902E5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E23A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442B0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3025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668F1F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0B315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03D1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DD2F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DFA6E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17FB5B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1,159.10</w:t>
            </w:r>
          </w:p>
        </w:tc>
        <w:tc>
          <w:tcPr>
            <w:tcW w:w="1655" w:type="pct"/>
            <w:tcBorders>
              <w:top w:val="nil"/>
              <w:left w:val="nil"/>
              <w:bottom w:val="single" w:color="000000" w:sz="4" w:space="0"/>
              <w:right w:val="single" w:color="000000" w:sz="4" w:space="0"/>
            </w:tcBorders>
            <w:noWrap/>
            <w:vAlign w:val="center"/>
          </w:tcPr>
          <w:p w14:paraId="6B3079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CAF0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2AD5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4C01F5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EC96E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F1356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E22B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32033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A87C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1A2989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C1DA8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DD4B2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75843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43F01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274CEF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45C80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CB8A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4921A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0A2D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4E154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29AFC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C2D7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2A63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3144A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82888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7C73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D368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F55F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FF5367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C4880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F3A0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F5EA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A4015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7270A1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783B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595E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0A31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ADE0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E7E5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C261C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FD77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9FBB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F5114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D421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490E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F78F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E2CF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A323E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5026F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15BA1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6E3A5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783C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6541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8D939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AA2CD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04422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F79F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48A5D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A94A53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E17F5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AB071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4D22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8FE3B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9DE49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37CC1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70D59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8DDB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609E4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D224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EA61A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66F0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EE55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FF43B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BCAC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4A19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72D7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ABFE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7BB24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A738BD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988C7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B2A66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8A517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5C84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0C8D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75E3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FDC1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032FF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A3D6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0CE2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7C0F7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9AFD0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B1573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DCAF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CF2044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652B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49E0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7696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BD8E1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5BAB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4F19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657D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C1E17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1B71B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C3B114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CB54C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737C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208E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766C9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52C6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BBB1A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E498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52FF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D5838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E3FD9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FC77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93EC7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A8A3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AD22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6680B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77C24C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1,301.59</w:t>
            </w:r>
          </w:p>
        </w:tc>
        <w:tc>
          <w:tcPr>
            <w:tcW w:w="1655" w:type="pct"/>
            <w:tcBorders>
              <w:top w:val="nil"/>
              <w:left w:val="nil"/>
              <w:bottom w:val="single" w:color="auto" w:sz="4" w:space="0"/>
              <w:right w:val="single" w:color="000000" w:sz="4" w:space="0"/>
            </w:tcBorders>
            <w:noWrap/>
            <w:vAlign w:val="center"/>
          </w:tcPr>
          <w:p w14:paraId="3E2DE85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B5033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1,301.59</w:t>
            </w:r>
          </w:p>
        </w:tc>
      </w:tr>
      <w:tr w14:paraId="0377A6E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F2F22C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85F45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12A0E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25039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31F4C160">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78BFB25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8D57B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2C52959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7C2AA0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F4A83F">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2A342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4826EE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1,301.59</w:t>
            </w:r>
          </w:p>
        </w:tc>
        <w:tc>
          <w:tcPr>
            <w:tcW w:w="1655" w:type="pct"/>
            <w:tcBorders>
              <w:top w:val="single" w:color="auto" w:sz="4" w:space="0"/>
              <w:left w:val="single" w:color="auto" w:sz="4" w:space="0"/>
              <w:bottom w:val="single" w:color="auto" w:sz="4" w:space="0"/>
              <w:right w:val="single" w:color="auto" w:sz="4" w:space="0"/>
            </w:tcBorders>
            <w:noWrap/>
            <w:vAlign w:val="center"/>
          </w:tcPr>
          <w:p w14:paraId="61153E3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12FC48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1,301.59</w:t>
            </w:r>
          </w:p>
        </w:tc>
      </w:tr>
    </w:tbl>
    <w:p w14:paraId="64434961">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27C43451">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866E2CA">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A2CFDCD">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03FED447">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填报单位：403033兴国县兴莲乡卫生院</w:t>
            </w:r>
          </w:p>
        </w:tc>
        <w:tc>
          <w:tcPr>
            <w:tcW w:w="366" w:type="pct"/>
            <w:tcBorders>
              <w:top w:val="nil"/>
              <w:left w:val="nil"/>
              <w:bottom w:val="single" w:color="auto" w:sz="4" w:space="0"/>
              <w:right w:val="nil"/>
            </w:tcBorders>
            <w:shd w:val="clear" w:color="auto" w:fill="auto"/>
            <w:noWrap/>
            <w:vAlign w:val="bottom"/>
          </w:tcPr>
          <w:p w14:paraId="79E6C19F">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0ED6B73">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21EEA37D">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52CC4FC4">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2442ACCB">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5C48BDB7">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36BC747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58DE28C">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58D67D5">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82D71CC">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8E1F970">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F2457D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1C24C1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DBC32F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432B7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EE044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2E3EC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BDE1F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009D7C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377E8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CBA325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1EF47E7A">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5E37D06F">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4EF9F28">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4322C383">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56C2B78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3E4CAB4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859DE8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2F583E6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D4992F2">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088F7ED4">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ED42326">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48A24D30">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44DEB05">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C66E65A">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4E30E45A">
            <w:pPr>
              <w:widowControl/>
              <w:jc w:val="left"/>
              <w:rPr>
                <w:rFonts w:ascii="宋体" w:hAnsi="宋体" w:eastAsia="宋体" w:cs="Arial"/>
                <w:color w:val="000000"/>
                <w:kern w:val="0"/>
                <w:sz w:val="13"/>
                <w:szCs w:val="13"/>
              </w:rPr>
            </w:pPr>
          </w:p>
        </w:tc>
      </w:tr>
      <w:tr w14:paraId="6BDA2004">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7727F7">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1C7AE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F0BBA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A7442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30721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CDC80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A957A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BCF1D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2B4ED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DD6E8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283BB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0B401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91A34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F9C0B7">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73FA2BF">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10F8ED">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兴国县兴莲乡卫生院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BB711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1,301.59</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185BE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31BBA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142.49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38785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142.49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4F725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31F9E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C2FE9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FB792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1,159.10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3D522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11813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0AF9F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F10BD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827180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3B42D43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57DAFA77">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B2EBD13">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7599EF70">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1867ED9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：403033兴国县兴莲乡卫生院</w:t>
            </w:r>
          </w:p>
        </w:tc>
        <w:tc>
          <w:tcPr>
            <w:tcW w:w="914" w:type="pct"/>
            <w:tcBorders>
              <w:top w:val="nil"/>
              <w:left w:val="nil"/>
              <w:bottom w:val="nil"/>
              <w:right w:val="nil"/>
            </w:tcBorders>
            <w:shd w:val="clear" w:color="auto" w:fill="auto"/>
            <w:noWrap/>
            <w:vAlign w:val="bottom"/>
          </w:tcPr>
          <w:p w14:paraId="09E5FBD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31F5B7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50916D4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F7F2097">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D43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720432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1CB76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7E8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D956743">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677E25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4D977D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43DBED9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0BC2DD3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354EADA">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6D61DAF2">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049E67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0AE41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C4244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68C4CAE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C7FA48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230F4D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D04B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E569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A966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1,301.59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68C2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1,301.59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B199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EA1B6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3B2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CD9A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0EA3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3CA1F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30C4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600930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0F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A201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AB83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58AA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39.29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EF20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1F4D1E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05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EC5E6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7A63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BB58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27DA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BE62A6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304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B731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E65E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B6CB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1872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F6B22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7CC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4C8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7534D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22EF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80B2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24DBE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97B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472D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8F3C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5878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54BB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114688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14C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403E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2649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A21F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B528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F74BCE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C18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E40E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6968E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01F7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0DF48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1968A6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64D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7998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1836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6E82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0578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88D04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E6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1813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1E1B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1,238.30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1C9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1,238.30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F63F0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6A7125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8C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FAF9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461AE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1,224.85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C507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1,224.85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B5209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E2592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EB7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2B08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9DF0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1,224.85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BF30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1,224.85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8981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C081B4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051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1EE6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F49FE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DC1E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3C7F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304D4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C15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0D9E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AE87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13.45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9AF0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13.45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37725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DFA6BE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710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44D2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86140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F71A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1C96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1EDCA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010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927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06F54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9C13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2D6B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3116D4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E1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21E1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C613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CE2D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5B97F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3E06585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BBCDEDF">
        <w:tblPrEx>
          <w:tblCellMar>
            <w:top w:w="0" w:type="dxa"/>
            <w:left w:w="108" w:type="dxa"/>
            <w:bottom w:w="0" w:type="dxa"/>
            <w:right w:w="108" w:type="dxa"/>
          </w:tblCellMar>
        </w:tblPrEx>
        <w:trPr>
          <w:trHeight w:val="585" w:hRule="atLeast"/>
          <w:tblHeader/>
        </w:trPr>
        <w:tc>
          <w:tcPr>
            <w:tcW w:w="5000" w:type="pct"/>
            <w:gridSpan w:val="7"/>
            <w:noWrap/>
            <w:vAlign w:val="center"/>
          </w:tcPr>
          <w:p w14:paraId="00133881">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B6BC242">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06B5C4E6">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403033兴国县兴莲乡卫生院</w:t>
            </w:r>
          </w:p>
        </w:tc>
        <w:tc>
          <w:tcPr>
            <w:tcW w:w="577" w:type="pct"/>
            <w:noWrap/>
            <w:vAlign w:val="bottom"/>
          </w:tcPr>
          <w:p w14:paraId="1219E5F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6BCD07E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885F77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D6925C8">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C0A039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72A8DC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0F5A24A9">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F0F6CA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7FB86B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4B1CFCD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0B344F8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001D3B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7BD7A1D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D31708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777FC9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B334E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780DC12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142.49</w:t>
            </w:r>
          </w:p>
        </w:tc>
        <w:tc>
          <w:tcPr>
            <w:tcW w:w="948" w:type="pct"/>
            <w:tcBorders>
              <w:top w:val="nil"/>
              <w:left w:val="nil"/>
              <w:bottom w:val="single" w:color="000000" w:sz="4" w:space="0"/>
              <w:right w:val="single" w:color="000000" w:sz="4" w:space="0"/>
            </w:tcBorders>
            <w:noWrap/>
            <w:vAlign w:val="center"/>
          </w:tcPr>
          <w:p w14:paraId="36BD046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19B62B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24.29</w:t>
            </w:r>
          </w:p>
        </w:tc>
        <w:tc>
          <w:tcPr>
            <w:tcW w:w="612" w:type="pct"/>
            <w:tcBorders>
              <w:top w:val="nil"/>
              <w:left w:val="nil"/>
              <w:bottom w:val="single" w:color="000000" w:sz="4" w:space="0"/>
              <w:right w:val="single" w:color="000000" w:sz="4" w:space="0"/>
            </w:tcBorders>
            <w:noWrap/>
            <w:vAlign w:val="center"/>
          </w:tcPr>
          <w:p w14:paraId="3B69525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24.29</w:t>
            </w:r>
          </w:p>
        </w:tc>
        <w:tc>
          <w:tcPr>
            <w:tcW w:w="602" w:type="pct"/>
            <w:tcBorders>
              <w:top w:val="nil"/>
              <w:left w:val="nil"/>
              <w:bottom w:val="single" w:color="000000" w:sz="4" w:space="0"/>
              <w:right w:val="single" w:color="000000" w:sz="4" w:space="0"/>
            </w:tcBorders>
            <w:noWrap/>
            <w:vAlign w:val="center"/>
          </w:tcPr>
          <w:p w14:paraId="622F01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546DF37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0B7E580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4B559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7569A7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142.49</w:t>
            </w:r>
          </w:p>
        </w:tc>
        <w:tc>
          <w:tcPr>
            <w:tcW w:w="948" w:type="pct"/>
            <w:tcBorders>
              <w:top w:val="nil"/>
              <w:left w:val="single" w:color="000000" w:sz="4" w:space="0"/>
              <w:bottom w:val="single" w:color="000000" w:sz="4" w:space="0"/>
              <w:right w:val="single" w:color="000000" w:sz="4" w:space="0"/>
            </w:tcBorders>
            <w:noWrap/>
            <w:vAlign w:val="center"/>
          </w:tcPr>
          <w:p w14:paraId="70999A10">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5A1EEA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118.20</w:t>
            </w:r>
          </w:p>
        </w:tc>
        <w:tc>
          <w:tcPr>
            <w:tcW w:w="612" w:type="pct"/>
            <w:tcBorders>
              <w:top w:val="nil"/>
              <w:left w:val="nil"/>
              <w:bottom w:val="single" w:color="000000" w:sz="4" w:space="0"/>
              <w:right w:val="single" w:color="000000" w:sz="4" w:space="0"/>
            </w:tcBorders>
            <w:noWrap/>
            <w:vAlign w:val="center"/>
          </w:tcPr>
          <w:p w14:paraId="057088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118.20</w:t>
            </w:r>
          </w:p>
        </w:tc>
        <w:tc>
          <w:tcPr>
            <w:tcW w:w="602" w:type="pct"/>
            <w:tcBorders>
              <w:top w:val="nil"/>
              <w:left w:val="nil"/>
              <w:bottom w:val="single" w:color="000000" w:sz="4" w:space="0"/>
              <w:right w:val="single" w:color="000000" w:sz="4" w:space="0"/>
            </w:tcBorders>
            <w:noWrap/>
            <w:vAlign w:val="center"/>
          </w:tcPr>
          <w:p w14:paraId="06D569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11AB14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5EC5FC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CC29E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085B8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F845E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80C18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A932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0614B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116A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3F7DF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1A683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0D4B326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194428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605F6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F7052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811F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D1721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FA84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A623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A6EB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F322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7D6B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1E00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C04C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2026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7667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F597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20D3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DF9E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63D5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6E5E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2992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957D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6BCA8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C67ED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32201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E7C6A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315AD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E35A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262F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643A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17BA8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60C6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C977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7AFD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654C9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8DFB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E4CC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A9182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1F6A3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3683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21CE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331A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FD1FA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0031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0077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8070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6AFDF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68C8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AA435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E965B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4FFE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3EAE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A3995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57BE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2DA8A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E573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19E6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329C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6414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7A99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D7FC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4062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C6FB2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8DB64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A38C8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A2CA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4900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D129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D819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7BF1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D6A70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93E1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5CDE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95047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D3F4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B686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18AB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DF9B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3C552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EEA5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74B6C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D123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924CA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D403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F158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AB34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7DF82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3C0B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AB4A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22BC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E0549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0704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0B8C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0FEB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1E8A9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53FC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98F5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C5A9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BFD6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FD29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2805C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2B41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EAB0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DD2D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E638D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2B9C2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718C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5A85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4A6B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09B47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F4180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440E1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522D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630D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201B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0E45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77C8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050A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5595B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F00E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39150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218CE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B28F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91DE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91EB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3598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644A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3954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926D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3621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46915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BA43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9967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8BAD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6AA4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1870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B02D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A08E3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1A75C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DA36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D5126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EF97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94D5C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9961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790C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1ADAD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BEEA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EF51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8425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E35A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A81E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F0C5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6A84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4A53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DABD0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73B7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D43E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A41C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2316E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3F15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C017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C916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F84C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BD6C7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496D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6046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462A02">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0A31AAC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445D66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A09B7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48F62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34EB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22213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A5A3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D6672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CF18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207C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FAA4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396A9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6B46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7BF2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F69B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B604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B74B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2D5CA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9EE3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7D02D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57CD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264E4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F0E92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6651EF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E09B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C26F75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41EC7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6D047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C53C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93DC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18D7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BA456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E3A3F5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37888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EEBB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8FFB2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46C4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5D00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26E7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6C3A0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18B0E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6C36FCB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7E059832">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7F7043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73A0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8A82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F7F14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CE0A64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7203FC9">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1C8BFC3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5382BF3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B34EE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651F1F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0B9731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68B671D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3D646A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4F5E31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1500B37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61ED7F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7B4997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5B8FA1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1BBE9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8225B6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BB70294">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1B0192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A5912E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142.49</w:t>
            </w:r>
          </w:p>
        </w:tc>
        <w:tc>
          <w:tcPr>
            <w:tcW w:w="948" w:type="pct"/>
            <w:tcBorders>
              <w:top w:val="single" w:color="auto" w:sz="4" w:space="0"/>
              <w:left w:val="single" w:color="auto" w:sz="4" w:space="0"/>
              <w:bottom w:val="single" w:color="auto" w:sz="4" w:space="0"/>
              <w:right w:val="single" w:color="auto" w:sz="4" w:space="0"/>
            </w:tcBorders>
            <w:noWrap/>
            <w:vAlign w:val="center"/>
          </w:tcPr>
          <w:p w14:paraId="5C52A08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0ED67D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142.49</w:t>
            </w:r>
          </w:p>
        </w:tc>
        <w:tc>
          <w:tcPr>
            <w:tcW w:w="612" w:type="pct"/>
            <w:tcBorders>
              <w:top w:val="single" w:color="auto" w:sz="4" w:space="0"/>
              <w:left w:val="single" w:color="auto" w:sz="4" w:space="0"/>
              <w:bottom w:val="single" w:color="auto" w:sz="4" w:space="0"/>
              <w:right w:val="single" w:color="auto" w:sz="4" w:space="0"/>
            </w:tcBorders>
            <w:noWrap/>
            <w:vAlign w:val="center"/>
          </w:tcPr>
          <w:p w14:paraId="0399A5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142.49</w:t>
            </w:r>
          </w:p>
        </w:tc>
        <w:tc>
          <w:tcPr>
            <w:tcW w:w="602" w:type="pct"/>
            <w:tcBorders>
              <w:top w:val="single" w:color="auto" w:sz="4" w:space="0"/>
              <w:left w:val="single" w:color="auto" w:sz="4" w:space="0"/>
              <w:bottom w:val="single" w:color="auto" w:sz="4" w:space="0"/>
              <w:right w:val="single" w:color="auto" w:sz="4" w:space="0"/>
            </w:tcBorders>
            <w:noWrap/>
            <w:vAlign w:val="center"/>
          </w:tcPr>
          <w:p w14:paraId="2A1DCD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4973A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566851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65C75BF1">
        <w:tblPrEx>
          <w:tblCellMar>
            <w:top w:w="0" w:type="dxa"/>
            <w:left w:w="108" w:type="dxa"/>
            <w:bottom w:w="0" w:type="dxa"/>
            <w:right w:w="108" w:type="dxa"/>
          </w:tblCellMar>
        </w:tblPrEx>
        <w:trPr>
          <w:trHeight w:val="585" w:hRule="atLeast"/>
          <w:tblHeader/>
        </w:trPr>
        <w:tc>
          <w:tcPr>
            <w:tcW w:w="5000" w:type="pct"/>
            <w:gridSpan w:val="5"/>
            <w:noWrap/>
            <w:vAlign w:val="center"/>
          </w:tcPr>
          <w:p w14:paraId="52CD92C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93B97DB">
        <w:tblPrEx>
          <w:tblCellMar>
            <w:top w:w="0" w:type="dxa"/>
            <w:left w:w="108" w:type="dxa"/>
            <w:bottom w:w="0" w:type="dxa"/>
            <w:right w:w="108" w:type="dxa"/>
          </w:tblCellMar>
        </w:tblPrEx>
        <w:trPr>
          <w:trHeight w:val="420" w:hRule="atLeast"/>
          <w:tblHeader/>
        </w:trPr>
        <w:tc>
          <w:tcPr>
            <w:tcW w:w="2433" w:type="pct"/>
            <w:gridSpan w:val="2"/>
            <w:noWrap/>
            <w:vAlign w:val="center"/>
          </w:tcPr>
          <w:p w14:paraId="1593D1C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403033兴国县兴莲乡卫生院</w:t>
            </w:r>
          </w:p>
        </w:tc>
        <w:tc>
          <w:tcPr>
            <w:tcW w:w="1056" w:type="pct"/>
            <w:noWrap/>
            <w:vAlign w:val="bottom"/>
          </w:tcPr>
          <w:p w14:paraId="265DC3F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72AA6A0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51C42C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D277B26">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65923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5236BF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24853BE">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71FE81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51BCC2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326B95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87791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8AF49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445AEDB">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7578D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00E13A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66A845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0C077E4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537AB1D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6599B5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097AB9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648C6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EF7E9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142.49</w:t>
            </w:r>
          </w:p>
        </w:tc>
        <w:tc>
          <w:tcPr>
            <w:tcW w:w="684" w:type="pct"/>
            <w:tcBorders>
              <w:top w:val="single" w:color="000000" w:sz="4" w:space="0"/>
              <w:left w:val="nil"/>
              <w:bottom w:val="single" w:color="000000" w:sz="4" w:space="0"/>
              <w:right w:val="single" w:color="000000" w:sz="4" w:space="0"/>
            </w:tcBorders>
            <w:noWrap/>
            <w:vAlign w:val="center"/>
          </w:tcPr>
          <w:p w14:paraId="42238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142.49</w:t>
            </w:r>
          </w:p>
        </w:tc>
        <w:tc>
          <w:tcPr>
            <w:tcW w:w="825" w:type="pct"/>
            <w:tcBorders>
              <w:top w:val="single" w:color="000000" w:sz="4" w:space="0"/>
              <w:left w:val="nil"/>
              <w:bottom w:val="single" w:color="000000" w:sz="4" w:space="0"/>
              <w:right w:val="single" w:color="000000" w:sz="4" w:space="0"/>
            </w:tcBorders>
            <w:noWrap/>
            <w:vAlign w:val="center"/>
          </w:tcPr>
          <w:p w14:paraId="124E29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A8B832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C4072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3725F1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34581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24.29</w:t>
            </w:r>
          </w:p>
        </w:tc>
        <w:tc>
          <w:tcPr>
            <w:tcW w:w="684" w:type="pct"/>
            <w:tcBorders>
              <w:top w:val="single" w:color="000000" w:sz="4" w:space="0"/>
              <w:left w:val="nil"/>
              <w:bottom w:val="single" w:color="000000" w:sz="4" w:space="0"/>
              <w:right w:val="single" w:color="000000" w:sz="4" w:space="0"/>
            </w:tcBorders>
            <w:noWrap/>
            <w:vAlign w:val="center"/>
          </w:tcPr>
          <w:p w14:paraId="3E820C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24.29</w:t>
            </w:r>
          </w:p>
        </w:tc>
        <w:tc>
          <w:tcPr>
            <w:tcW w:w="825" w:type="pct"/>
            <w:tcBorders>
              <w:top w:val="single" w:color="000000" w:sz="4" w:space="0"/>
              <w:left w:val="nil"/>
              <w:bottom w:val="single" w:color="000000" w:sz="4" w:space="0"/>
              <w:right w:val="single" w:color="000000" w:sz="4" w:space="0"/>
            </w:tcBorders>
            <w:noWrap/>
            <w:vAlign w:val="center"/>
          </w:tcPr>
          <w:p w14:paraId="7CF87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EF00C7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73B3C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36677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2B5AA3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24.29</w:t>
            </w:r>
          </w:p>
        </w:tc>
        <w:tc>
          <w:tcPr>
            <w:tcW w:w="684" w:type="pct"/>
            <w:tcBorders>
              <w:top w:val="single" w:color="000000" w:sz="4" w:space="0"/>
              <w:left w:val="nil"/>
              <w:bottom w:val="single" w:color="000000" w:sz="4" w:space="0"/>
              <w:right w:val="single" w:color="000000" w:sz="4" w:space="0"/>
            </w:tcBorders>
            <w:noWrap/>
            <w:vAlign w:val="center"/>
          </w:tcPr>
          <w:p w14:paraId="34541A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24.29</w:t>
            </w:r>
          </w:p>
        </w:tc>
        <w:tc>
          <w:tcPr>
            <w:tcW w:w="825" w:type="pct"/>
            <w:tcBorders>
              <w:top w:val="single" w:color="000000" w:sz="4" w:space="0"/>
              <w:left w:val="nil"/>
              <w:bottom w:val="single" w:color="000000" w:sz="4" w:space="0"/>
              <w:right w:val="single" w:color="000000" w:sz="4" w:space="0"/>
            </w:tcBorders>
            <w:noWrap/>
            <w:vAlign w:val="center"/>
          </w:tcPr>
          <w:p w14:paraId="690607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E9605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CF104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8F2D2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0E3C8D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684" w:type="pct"/>
            <w:tcBorders>
              <w:top w:val="single" w:color="000000" w:sz="4" w:space="0"/>
              <w:left w:val="nil"/>
              <w:bottom w:val="single" w:color="000000" w:sz="4" w:space="0"/>
              <w:right w:val="single" w:color="000000" w:sz="4" w:space="0"/>
            </w:tcBorders>
            <w:noWrap/>
            <w:vAlign w:val="center"/>
          </w:tcPr>
          <w:p w14:paraId="6A8BA6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w:t>
            </w:r>
          </w:p>
        </w:tc>
        <w:tc>
          <w:tcPr>
            <w:tcW w:w="825" w:type="pct"/>
            <w:tcBorders>
              <w:top w:val="single" w:color="000000" w:sz="4" w:space="0"/>
              <w:left w:val="nil"/>
              <w:bottom w:val="single" w:color="000000" w:sz="4" w:space="0"/>
              <w:right w:val="single" w:color="000000" w:sz="4" w:space="0"/>
            </w:tcBorders>
            <w:noWrap/>
            <w:vAlign w:val="center"/>
          </w:tcPr>
          <w:p w14:paraId="2E73EA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AC8A8D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4673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31379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B963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15.39</w:t>
            </w:r>
          </w:p>
        </w:tc>
        <w:tc>
          <w:tcPr>
            <w:tcW w:w="684" w:type="pct"/>
            <w:tcBorders>
              <w:top w:val="single" w:color="000000" w:sz="4" w:space="0"/>
              <w:left w:val="nil"/>
              <w:bottom w:val="single" w:color="000000" w:sz="4" w:space="0"/>
              <w:right w:val="single" w:color="000000" w:sz="4" w:space="0"/>
            </w:tcBorders>
            <w:noWrap/>
            <w:vAlign w:val="center"/>
          </w:tcPr>
          <w:p w14:paraId="03137F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15.39</w:t>
            </w:r>
          </w:p>
        </w:tc>
        <w:tc>
          <w:tcPr>
            <w:tcW w:w="825" w:type="pct"/>
            <w:tcBorders>
              <w:top w:val="single" w:color="000000" w:sz="4" w:space="0"/>
              <w:left w:val="nil"/>
              <w:bottom w:val="single" w:color="000000" w:sz="4" w:space="0"/>
              <w:right w:val="single" w:color="000000" w:sz="4" w:space="0"/>
            </w:tcBorders>
            <w:noWrap/>
            <w:vAlign w:val="center"/>
          </w:tcPr>
          <w:p w14:paraId="25A17F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C5B78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E6C04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0BA34D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122750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7.70</w:t>
            </w:r>
          </w:p>
        </w:tc>
        <w:tc>
          <w:tcPr>
            <w:tcW w:w="684" w:type="pct"/>
            <w:tcBorders>
              <w:top w:val="single" w:color="000000" w:sz="4" w:space="0"/>
              <w:left w:val="nil"/>
              <w:bottom w:val="single" w:color="000000" w:sz="4" w:space="0"/>
              <w:right w:val="single" w:color="000000" w:sz="4" w:space="0"/>
            </w:tcBorders>
            <w:noWrap/>
            <w:vAlign w:val="center"/>
          </w:tcPr>
          <w:p w14:paraId="0F09D7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7.70</w:t>
            </w:r>
          </w:p>
        </w:tc>
        <w:tc>
          <w:tcPr>
            <w:tcW w:w="825" w:type="pct"/>
            <w:tcBorders>
              <w:top w:val="single" w:color="000000" w:sz="4" w:space="0"/>
              <w:left w:val="nil"/>
              <w:bottom w:val="single" w:color="000000" w:sz="4" w:space="0"/>
              <w:right w:val="single" w:color="000000" w:sz="4" w:space="0"/>
            </w:tcBorders>
            <w:noWrap/>
            <w:vAlign w:val="center"/>
          </w:tcPr>
          <w:p w14:paraId="0FDBAD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BF93E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CCB1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2AC11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616C0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118.20</w:t>
            </w:r>
          </w:p>
        </w:tc>
        <w:tc>
          <w:tcPr>
            <w:tcW w:w="684" w:type="pct"/>
            <w:tcBorders>
              <w:top w:val="single" w:color="000000" w:sz="4" w:space="0"/>
              <w:left w:val="nil"/>
              <w:bottom w:val="single" w:color="000000" w:sz="4" w:space="0"/>
              <w:right w:val="single" w:color="000000" w:sz="4" w:space="0"/>
            </w:tcBorders>
            <w:noWrap/>
            <w:vAlign w:val="center"/>
          </w:tcPr>
          <w:p w14:paraId="7D603B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118.20</w:t>
            </w:r>
          </w:p>
        </w:tc>
        <w:tc>
          <w:tcPr>
            <w:tcW w:w="825" w:type="pct"/>
            <w:tcBorders>
              <w:top w:val="single" w:color="000000" w:sz="4" w:space="0"/>
              <w:left w:val="nil"/>
              <w:bottom w:val="single" w:color="000000" w:sz="4" w:space="0"/>
              <w:right w:val="single" w:color="000000" w:sz="4" w:space="0"/>
            </w:tcBorders>
            <w:noWrap/>
            <w:vAlign w:val="center"/>
          </w:tcPr>
          <w:p w14:paraId="26575E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02DFC6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EA1B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37F15E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6B2B2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112.75</w:t>
            </w:r>
          </w:p>
        </w:tc>
        <w:tc>
          <w:tcPr>
            <w:tcW w:w="684" w:type="pct"/>
            <w:tcBorders>
              <w:top w:val="single" w:color="000000" w:sz="4" w:space="0"/>
              <w:left w:val="nil"/>
              <w:bottom w:val="single" w:color="000000" w:sz="4" w:space="0"/>
              <w:right w:val="single" w:color="000000" w:sz="4" w:space="0"/>
            </w:tcBorders>
            <w:noWrap/>
            <w:vAlign w:val="center"/>
          </w:tcPr>
          <w:p w14:paraId="1DF4BB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112.75</w:t>
            </w:r>
          </w:p>
        </w:tc>
        <w:tc>
          <w:tcPr>
            <w:tcW w:w="825" w:type="pct"/>
            <w:tcBorders>
              <w:top w:val="single" w:color="000000" w:sz="4" w:space="0"/>
              <w:left w:val="nil"/>
              <w:bottom w:val="single" w:color="000000" w:sz="4" w:space="0"/>
              <w:right w:val="single" w:color="000000" w:sz="4" w:space="0"/>
            </w:tcBorders>
            <w:noWrap/>
            <w:vAlign w:val="center"/>
          </w:tcPr>
          <w:p w14:paraId="65E146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CE91D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BE61A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5CFE60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2A10D0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112.75</w:t>
            </w:r>
          </w:p>
        </w:tc>
        <w:tc>
          <w:tcPr>
            <w:tcW w:w="684" w:type="pct"/>
            <w:tcBorders>
              <w:top w:val="single" w:color="000000" w:sz="4" w:space="0"/>
              <w:left w:val="nil"/>
              <w:bottom w:val="single" w:color="000000" w:sz="4" w:space="0"/>
              <w:right w:val="single" w:color="000000" w:sz="4" w:space="0"/>
            </w:tcBorders>
            <w:noWrap/>
            <w:vAlign w:val="center"/>
          </w:tcPr>
          <w:p w14:paraId="74E8B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112.75</w:t>
            </w:r>
          </w:p>
        </w:tc>
        <w:tc>
          <w:tcPr>
            <w:tcW w:w="825" w:type="pct"/>
            <w:tcBorders>
              <w:top w:val="single" w:color="000000" w:sz="4" w:space="0"/>
              <w:left w:val="nil"/>
              <w:bottom w:val="single" w:color="000000" w:sz="4" w:space="0"/>
              <w:right w:val="single" w:color="000000" w:sz="4" w:space="0"/>
            </w:tcBorders>
            <w:noWrap/>
            <w:vAlign w:val="center"/>
          </w:tcPr>
          <w:p w14:paraId="3F56BF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FCD25B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71EF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8A454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5F67B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5.45</w:t>
            </w:r>
          </w:p>
        </w:tc>
        <w:tc>
          <w:tcPr>
            <w:tcW w:w="684" w:type="pct"/>
            <w:tcBorders>
              <w:top w:val="single" w:color="000000" w:sz="4" w:space="0"/>
              <w:left w:val="nil"/>
              <w:bottom w:val="single" w:color="000000" w:sz="4" w:space="0"/>
              <w:right w:val="single" w:color="000000" w:sz="4" w:space="0"/>
            </w:tcBorders>
            <w:noWrap/>
            <w:vAlign w:val="center"/>
          </w:tcPr>
          <w:p w14:paraId="5CF068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5.45</w:t>
            </w:r>
          </w:p>
        </w:tc>
        <w:tc>
          <w:tcPr>
            <w:tcW w:w="825" w:type="pct"/>
            <w:tcBorders>
              <w:top w:val="single" w:color="000000" w:sz="4" w:space="0"/>
              <w:left w:val="nil"/>
              <w:bottom w:val="single" w:color="000000" w:sz="4" w:space="0"/>
              <w:right w:val="single" w:color="000000" w:sz="4" w:space="0"/>
            </w:tcBorders>
            <w:noWrap/>
            <w:vAlign w:val="center"/>
          </w:tcPr>
          <w:p w14:paraId="0456E9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13CAFA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4CA2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20C04B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395E54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5.45</w:t>
            </w:r>
          </w:p>
        </w:tc>
        <w:tc>
          <w:tcPr>
            <w:tcW w:w="684" w:type="pct"/>
            <w:tcBorders>
              <w:top w:val="single" w:color="000000" w:sz="4" w:space="0"/>
              <w:left w:val="nil"/>
              <w:bottom w:val="single" w:color="000000" w:sz="4" w:space="0"/>
              <w:right w:val="single" w:color="000000" w:sz="4" w:space="0"/>
            </w:tcBorders>
            <w:noWrap/>
            <w:vAlign w:val="center"/>
          </w:tcPr>
          <w:p w14:paraId="4991F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5.45</w:t>
            </w:r>
          </w:p>
        </w:tc>
        <w:tc>
          <w:tcPr>
            <w:tcW w:w="825" w:type="pct"/>
            <w:tcBorders>
              <w:top w:val="single" w:color="000000" w:sz="4" w:space="0"/>
              <w:left w:val="nil"/>
              <w:bottom w:val="single" w:color="000000" w:sz="4" w:space="0"/>
              <w:right w:val="single" w:color="000000" w:sz="4" w:space="0"/>
            </w:tcBorders>
            <w:noWrap/>
            <w:vAlign w:val="center"/>
          </w:tcPr>
          <w:p w14:paraId="6365C1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2044059">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64EBD6E9">
        <w:tblPrEx>
          <w:tblCellMar>
            <w:top w:w="0" w:type="dxa"/>
            <w:left w:w="108" w:type="dxa"/>
            <w:bottom w:w="0" w:type="dxa"/>
            <w:right w:w="108" w:type="dxa"/>
          </w:tblCellMar>
        </w:tblPrEx>
        <w:trPr>
          <w:trHeight w:val="585" w:hRule="atLeast"/>
        </w:trPr>
        <w:tc>
          <w:tcPr>
            <w:tcW w:w="5000" w:type="pct"/>
            <w:gridSpan w:val="5"/>
            <w:noWrap/>
            <w:vAlign w:val="center"/>
          </w:tcPr>
          <w:p w14:paraId="49D09591">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DE20250">
        <w:tblPrEx>
          <w:tblCellMar>
            <w:top w:w="0" w:type="dxa"/>
            <w:left w:w="108" w:type="dxa"/>
            <w:bottom w:w="0" w:type="dxa"/>
            <w:right w:w="108" w:type="dxa"/>
          </w:tblCellMar>
        </w:tblPrEx>
        <w:trPr>
          <w:trHeight w:val="420" w:hRule="atLeast"/>
        </w:trPr>
        <w:tc>
          <w:tcPr>
            <w:tcW w:w="2398" w:type="pct"/>
            <w:gridSpan w:val="2"/>
            <w:noWrap/>
            <w:vAlign w:val="center"/>
          </w:tcPr>
          <w:p w14:paraId="6392A70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403033兴国县兴莲乡卫生院</w:t>
            </w:r>
          </w:p>
        </w:tc>
        <w:tc>
          <w:tcPr>
            <w:tcW w:w="891" w:type="pct"/>
            <w:noWrap/>
            <w:vAlign w:val="bottom"/>
          </w:tcPr>
          <w:p w14:paraId="7A6D51F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63EC7E9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7901CF9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ECAA000">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98700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336CF0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0FD41E1E">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A1F47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E7200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83820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3794F0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00E240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BCE7D9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7B74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B7E2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08A0E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5370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E3A9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3C8C34D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ED552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99679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8C7AA2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142.49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3F001A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142.49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A27E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F0DCDB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8C56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F0018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188F5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141.29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7F84AF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141.29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DE14E4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F22BB2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99D9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95E7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C25173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74.58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88224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74.58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5AB1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9B77CD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13E0C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AA1CD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4032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38.17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F631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38.17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6D057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8D6835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E0C2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FF3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4E41E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A56B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89A7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E68D3F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4B00B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7F68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FC59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EB22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4B61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8EC3C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6808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F9F2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981F2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7B75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5.45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86CB51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48CC78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F9209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160C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27E8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DCFE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4EDF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EE2F25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641A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93394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934542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27FD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C9F5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1A63FC1">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4B5389FC">
        <w:tblPrEx>
          <w:tblCellMar>
            <w:top w:w="0" w:type="dxa"/>
            <w:left w:w="108" w:type="dxa"/>
            <w:bottom w:w="0" w:type="dxa"/>
            <w:right w:w="108" w:type="dxa"/>
          </w:tblCellMar>
        </w:tblPrEx>
        <w:trPr>
          <w:trHeight w:val="450" w:hRule="atLeast"/>
          <w:tblHeader/>
        </w:trPr>
        <w:tc>
          <w:tcPr>
            <w:tcW w:w="636" w:type="pct"/>
            <w:noWrap/>
            <w:vAlign w:val="bottom"/>
          </w:tcPr>
          <w:p w14:paraId="3E5A8FE8">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19626DCE">
            <w:pPr>
              <w:widowControl/>
              <w:jc w:val="left"/>
              <w:rPr>
                <w:rFonts w:ascii="Times New Roman" w:hAnsi="Times New Roman" w:eastAsia="宋体"/>
                <w:kern w:val="0"/>
                <w:sz w:val="20"/>
                <w:szCs w:val="20"/>
              </w:rPr>
            </w:pPr>
          </w:p>
        </w:tc>
        <w:tc>
          <w:tcPr>
            <w:tcW w:w="684" w:type="pct"/>
            <w:noWrap/>
            <w:vAlign w:val="bottom"/>
          </w:tcPr>
          <w:p w14:paraId="0CB5E4A4">
            <w:pPr>
              <w:widowControl/>
              <w:jc w:val="left"/>
              <w:rPr>
                <w:rFonts w:ascii="Times New Roman" w:hAnsi="Times New Roman" w:eastAsia="宋体"/>
                <w:kern w:val="0"/>
                <w:sz w:val="20"/>
                <w:szCs w:val="20"/>
              </w:rPr>
            </w:pPr>
          </w:p>
        </w:tc>
        <w:tc>
          <w:tcPr>
            <w:tcW w:w="538" w:type="pct"/>
            <w:noWrap/>
            <w:vAlign w:val="bottom"/>
          </w:tcPr>
          <w:p w14:paraId="543572B4">
            <w:pPr>
              <w:widowControl/>
              <w:jc w:val="left"/>
              <w:rPr>
                <w:rFonts w:ascii="Times New Roman" w:hAnsi="Times New Roman" w:eastAsia="宋体"/>
                <w:kern w:val="0"/>
                <w:sz w:val="20"/>
                <w:szCs w:val="20"/>
              </w:rPr>
            </w:pPr>
          </w:p>
        </w:tc>
        <w:tc>
          <w:tcPr>
            <w:tcW w:w="2836" w:type="pct"/>
            <w:gridSpan w:val="5"/>
            <w:noWrap/>
            <w:vAlign w:val="center"/>
          </w:tcPr>
          <w:p w14:paraId="1D5F9F24">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1A66848D">
        <w:tblPrEx>
          <w:tblCellMar>
            <w:top w:w="0" w:type="dxa"/>
            <w:left w:w="108" w:type="dxa"/>
            <w:bottom w:w="0" w:type="dxa"/>
            <w:right w:w="108" w:type="dxa"/>
          </w:tblCellMar>
        </w:tblPrEx>
        <w:trPr>
          <w:trHeight w:val="485" w:hRule="atLeast"/>
          <w:tblHeader/>
        </w:trPr>
        <w:tc>
          <w:tcPr>
            <w:tcW w:w="5000" w:type="pct"/>
            <w:gridSpan w:val="9"/>
            <w:noWrap/>
            <w:vAlign w:val="center"/>
          </w:tcPr>
          <w:p w14:paraId="5C184F27">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1BD8C600">
        <w:tblPrEx>
          <w:tblCellMar>
            <w:top w:w="0" w:type="dxa"/>
            <w:left w:w="108" w:type="dxa"/>
            <w:bottom w:w="0" w:type="dxa"/>
            <w:right w:w="108" w:type="dxa"/>
          </w:tblCellMar>
        </w:tblPrEx>
        <w:trPr>
          <w:trHeight w:val="340" w:hRule="atLeast"/>
          <w:tblHeader/>
        </w:trPr>
        <w:tc>
          <w:tcPr>
            <w:tcW w:w="2163" w:type="pct"/>
            <w:gridSpan w:val="4"/>
            <w:noWrap/>
            <w:vAlign w:val="center"/>
          </w:tcPr>
          <w:p w14:paraId="67273764">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403033兴国县兴莲乡卫生院</w:t>
            </w:r>
          </w:p>
        </w:tc>
        <w:tc>
          <w:tcPr>
            <w:tcW w:w="742" w:type="pct"/>
            <w:noWrap/>
            <w:vAlign w:val="bottom"/>
          </w:tcPr>
          <w:p w14:paraId="5E157FE4">
            <w:pPr>
              <w:widowControl/>
              <w:jc w:val="left"/>
              <w:rPr>
                <w:rFonts w:ascii="Times New Roman" w:hAnsi="Times New Roman" w:eastAsia="宋体"/>
                <w:kern w:val="0"/>
                <w:sz w:val="20"/>
                <w:szCs w:val="20"/>
              </w:rPr>
            </w:pPr>
          </w:p>
        </w:tc>
        <w:tc>
          <w:tcPr>
            <w:tcW w:w="474" w:type="pct"/>
            <w:noWrap/>
            <w:vAlign w:val="bottom"/>
          </w:tcPr>
          <w:p w14:paraId="7634FB82">
            <w:pPr>
              <w:widowControl/>
              <w:jc w:val="left"/>
              <w:rPr>
                <w:rFonts w:ascii="Times New Roman" w:hAnsi="Times New Roman" w:eastAsia="宋体"/>
                <w:kern w:val="0"/>
                <w:sz w:val="20"/>
                <w:szCs w:val="20"/>
              </w:rPr>
            </w:pPr>
          </w:p>
        </w:tc>
        <w:tc>
          <w:tcPr>
            <w:tcW w:w="596" w:type="pct"/>
            <w:noWrap/>
            <w:vAlign w:val="bottom"/>
          </w:tcPr>
          <w:p w14:paraId="683E579E">
            <w:pPr>
              <w:widowControl/>
              <w:jc w:val="left"/>
              <w:rPr>
                <w:rFonts w:ascii="Times New Roman" w:hAnsi="Times New Roman" w:eastAsia="宋体"/>
                <w:kern w:val="0"/>
                <w:sz w:val="20"/>
                <w:szCs w:val="20"/>
              </w:rPr>
            </w:pPr>
          </w:p>
        </w:tc>
        <w:tc>
          <w:tcPr>
            <w:tcW w:w="1023" w:type="pct"/>
            <w:gridSpan w:val="2"/>
            <w:noWrap/>
            <w:vAlign w:val="bottom"/>
          </w:tcPr>
          <w:p w14:paraId="4E9D3FB7">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0C6E4B7">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0852C6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6159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5FF85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FD43D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92235E3">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1715A2A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228C5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6E50F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266F22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0B2E16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3626F9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2263A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2A4F96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77839A48">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1FCA46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4A1996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17E593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3BF9C5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4B8F59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BD1BC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4BDA56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06E5C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7629F308">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EBCAB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0B3D96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6DCB9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124F5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25E7B0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3024A3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61D4659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343445B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25239C28">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263EE49F">
        <w:tblPrEx>
          <w:tblCellMar>
            <w:top w:w="0" w:type="dxa"/>
            <w:left w:w="108" w:type="dxa"/>
            <w:bottom w:w="0" w:type="dxa"/>
            <w:right w:w="108" w:type="dxa"/>
          </w:tblCellMar>
        </w:tblPrEx>
        <w:trPr>
          <w:trHeight w:val="507" w:hRule="atLeast"/>
          <w:tblHeader/>
        </w:trPr>
        <w:tc>
          <w:tcPr>
            <w:tcW w:w="976" w:type="pct"/>
            <w:noWrap/>
            <w:vAlign w:val="bottom"/>
          </w:tcPr>
          <w:p w14:paraId="2C36E5B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19E5820C">
            <w:pPr>
              <w:widowControl/>
              <w:jc w:val="left"/>
              <w:rPr>
                <w:rFonts w:ascii="Times New Roman" w:hAnsi="Times New Roman" w:eastAsia="宋体"/>
                <w:kern w:val="0"/>
                <w:sz w:val="20"/>
                <w:szCs w:val="20"/>
              </w:rPr>
            </w:pPr>
          </w:p>
        </w:tc>
        <w:tc>
          <w:tcPr>
            <w:tcW w:w="2801" w:type="pct"/>
            <w:gridSpan w:val="3"/>
            <w:noWrap/>
            <w:vAlign w:val="center"/>
          </w:tcPr>
          <w:p w14:paraId="01ACEC0F">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CCDDDB6">
        <w:tblPrEx>
          <w:tblCellMar>
            <w:top w:w="0" w:type="dxa"/>
            <w:left w:w="108" w:type="dxa"/>
            <w:bottom w:w="0" w:type="dxa"/>
            <w:right w:w="108" w:type="dxa"/>
          </w:tblCellMar>
        </w:tblPrEx>
        <w:trPr>
          <w:trHeight w:val="564" w:hRule="atLeast"/>
          <w:tblHeader/>
        </w:trPr>
        <w:tc>
          <w:tcPr>
            <w:tcW w:w="5000" w:type="pct"/>
            <w:gridSpan w:val="5"/>
            <w:noWrap/>
            <w:vAlign w:val="center"/>
          </w:tcPr>
          <w:p w14:paraId="17059C5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60ADBBA2">
        <w:tblPrEx>
          <w:tblCellMar>
            <w:top w:w="0" w:type="dxa"/>
            <w:left w:w="108" w:type="dxa"/>
            <w:bottom w:w="0" w:type="dxa"/>
            <w:right w:w="108" w:type="dxa"/>
          </w:tblCellMar>
        </w:tblPrEx>
        <w:trPr>
          <w:trHeight w:val="405" w:hRule="atLeast"/>
          <w:tblHeader/>
        </w:trPr>
        <w:tc>
          <w:tcPr>
            <w:tcW w:w="2198" w:type="pct"/>
            <w:gridSpan w:val="2"/>
            <w:noWrap/>
            <w:vAlign w:val="center"/>
          </w:tcPr>
          <w:p w14:paraId="13BC27B8">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403033兴国县兴莲乡卫生院</w:t>
            </w:r>
          </w:p>
        </w:tc>
        <w:tc>
          <w:tcPr>
            <w:tcW w:w="1099" w:type="pct"/>
            <w:noWrap/>
            <w:vAlign w:val="bottom"/>
          </w:tcPr>
          <w:p w14:paraId="43BDFE16">
            <w:pPr>
              <w:rPr>
                <w:rFonts w:hint="eastAsia" w:ascii="宋体" w:hAnsi="宋体" w:eastAsia="宋体" w:cs="Arial"/>
                <w:color w:val="000000"/>
                <w:kern w:val="0"/>
                <w:sz w:val="24"/>
                <w:szCs w:val="24"/>
              </w:rPr>
            </w:pPr>
          </w:p>
        </w:tc>
        <w:tc>
          <w:tcPr>
            <w:tcW w:w="766" w:type="pct"/>
            <w:noWrap/>
            <w:vAlign w:val="bottom"/>
          </w:tcPr>
          <w:p w14:paraId="03402EEC">
            <w:pPr>
              <w:widowControl/>
              <w:jc w:val="left"/>
              <w:rPr>
                <w:rFonts w:ascii="Times New Roman" w:hAnsi="Times New Roman" w:eastAsia="宋体"/>
                <w:kern w:val="0"/>
                <w:sz w:val="20"/>
                <w:szCs w:val="20"/>
              </w:rPr>
            </w:pPr>
          </w:p>
        </w:tc>
        <w:tc>
          <w:tcPr>
            <w:tcW w:w="935" w:type="pct"/>
            <w:noWrap/>
            <w:vAlign w:val="center"/>
          </w:tcPr>
          <w:p w14:paraId="1687B9C3">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0330709">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0D1BD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782810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7E2D22A">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A184C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8F85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215A7D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BFE8F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06AFE1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254D23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142A2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00B38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5BC2F8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5284199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251F8B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74A76C26">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4CDF2744">
        <w:tblPrEx>
          <w:tblCellMar>
            <w:top w:w="0" w:type="dxa"/>
            <w:left w:w="108" w:type="dxa"/>
            <w:bottom w:w="0" w:type="dxa"/>
            <w:right w:w="108" w:type="dxa"/>
          </w:tblCellMar>
        </w:tblPrEx>
        <w:trPr>
          <w:trHeight w:val="619" w:hRule="atLeast"/>
          <w:tblHeader/>
        </w:trPr>
        <w:tc>
          <w:tcPr>
            <w:tcW w:w="960" w:type="pct"/>
            <w:noWrap/>
            <w:vAlign w:val="bottom"/>
          </w:tcPr>
          <w:p w14:paraId="350389CD">
            <w:pPr>
              <w:rPr>
                <w:rStyle w:val="12"/>
                <w:rFonts w:hint="eastAsia" w:ascii="仿宋" w:hAnsi="仿宋" w:eastAsia="仿宋"/>
                <w:bCs/>
                <w:sz w:val="32"/>
                <w:szCs w:val="32"/>
              </w:rPr>
            </w:pPr>
          </w:p>
        </w:tc>
        <w:tc>
          <w:tcPr>
            <w:tcW w:w="1233" w:type="pct"/>
            <w:noWrap/>
            <w:vAlign w:val="bottom"/>
          </w:tcPr>
          <w:p w14:paraId="5881AE4E">
            <w:pPr>
              <w:widowControl/>
              <w:jc w:val="left"/>
              <w:rPr>
                <w:rFonts w:ascii="Times New Roman" w:hAnsi="Times New Roman" w:eastAsia="宋体"/>
                <w:kern w:val="0"/>
                <w:sz w:val="20"/>
                <w:szCs w:val="20"/>
              </w:rPr>
            </w:pPr>
          </w:p>
        </w:tc>
        <w:tc>
          <w:tcPr>
            <w:tcW w:w="2805" w:type="pct"/>
            <w:gridSpan w:val="3"/>
            <w:noWrap/>
            <w:vAlign w:val="center"/>
          </w:tcPr>
          <w:p w14:paraId="306F4C9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9992D9F">
        <w:tblPrEx>
          <w:tblCellMar>
            <w:top w:w="0" w:type="dxa"/>
            <w:left w:w="108" w:type="dxa"/>
            <w:bottom w:w="0" w:type="dxa"/>
            <w:right w:w="108" w:type="dxa"/>
          </w:tblCellMar>
        </w:tblPrEx>
        <w:trPr>
          <w:trHeight w:val="613" w:hRule="atLeast"/>
          <w:tblHeader/>
        </w:trPr>
        <w:tc>
          <w:tcPr>
            <w:tcW w:w="5000" w:type="pct"/>
            <w:gridSpan w:val="5"/>
            <w:noWrap/>
            <w:vAlign w:val="center"/>
          </w:tcPr>
          <w:p w14:paraId="6467670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BBEE55A">
        <w:tblPrEx>
          <w:tblCellMar>
            <w:top w:w="0" w:type="dxa"/>
            <w:left w:w="108" w:type="dxa"/>
            <w:bottom w:w="0" w:type="dxa"/>
            <w:right w:w="108" w:type="dxa"/>
          </w:tblCellMar>
        </w:tblPrEx>
        <w:trPr>
          <w:trHeight w:val="413" w:hRule="atLeast"/>
          <w:tblHeader/>
        </w:trPr>
        <w:tc>
          <w:tcPr>
            <w:tcW w:w="3282" w:type="pct"/>
            <w:gridSpan w:val="3"/>
            <w:noWrap/>
            <w:vAlign w:val="center"/>
          </w:tcPr>
          <w:p w14:paraId="77A5D9FC">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403033兴国县兴莲乡卫生院</w:t>
            </w:r>
          </w:p>
        </w:tc>
        <w:tc>
          <w:tcPr>
            <w:tcW w:w="762" w:type="pct"/>
            <w:noWrap/>
            <w:vAlign w:val="bottom"/>
          </w:tcPr>
          <w:p w14:paraId="2675102C">
            <w:pPr>
              <w:widowControl/>
              <w:jc w:val="left"/>
              <w:rPr>
                <w:rFonts w:ascii="Times New Roman" w:hAnsi="Times New Roman" w:eastAsia="宋体"/>
                <w:kern w:val="0"/>
                <w:sz w:val="20"/>
                <w:szCs w:val="20"/>
              </w:rPr>
            </w:pPr>
          </w:p>
        </w:tc>
        <w:tc>
          <w:tcPr>
            <w:tcW w:w="954" w:type="pct"/>
            <w:noWrap/>
            <w:vAlign w:val="center"/>
          </w:tcPr>
          <w:p w14:paraId="1361DEA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CCB6013">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12862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82946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A7E44FF">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2D2D24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444CA3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01D2F5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293938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0C51D2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60C6BF6">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1A75EB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F6F14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0BE79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E73726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712E4DC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7268B330">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1FB1891E">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5026" w:type="pct"/>
        <w:tblInd w:w="0" w:type="dxa"/>
        <w:tblLayout w:type="fixed"/>
        <w:tblCellMar>
          <w:top w:w="0" w:type="dxa"/>
          <w:left w:w="108" w:type="dxa"/>
          <w:bottom w:w="0" w:type="dxa"/>
          <w:right w:w="108" w:type="dxa"/>
        </w:tblCellMar>
      </w:tblPr>
      <w:tblGrid>
        <w:gridCol w:w="10"/>
        <w:gridCol w:w="1563"/>
        <w:gridCol w:w="170"/>
        <w:gridCol w:w="2227"/>
        <w:gridCol w:w="243"/>
        <w:gridCol w:w="1720"/>
        <w:gridCol w:w="651"/>
        <w:gridCol w:w="723"/>
        <w:gridCol w:w="585"/>
        <w:gridCol w:w="1045"/>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2"/>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403033兴国县兴莲乡卫生院</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00CF02C4">
      <w:pPr>
        <w:jc w:val="left"/>
        <w:rPr>
          <w:rStyle w:val="12"/>
          <w:rFonts w:hint="eastAsia" w:ascii="仿宋" w:hAnsi="仿宋" w:eastAsia="仿宋"/>
          <w:bCs/>
          <w:sz w:val="32"/>
          <w:szCs w:val="32"/>
        </w:rPr>
      </w:pPr>
    </w:p>
    <w:p w14:paraId="166B41BB">
      <w:pPr>
        <w:jc w:val="left"/>
        <w:rPr>
          <w:rStyle w:val="12"/>
          <w:rFonts w:hint="eastAsia" w:ascii="仿宋" w:hAnsi="仿宋" w:eastAsia="仿宋"/>
          <w:bCs/>
          <w:sz w:val="32"/>
          <w:szCs w:val="32"/>
        </w:rPr>
      </w:pPr>
    </w:p>
    <w:p w14:paraId="01682173">
      <w:pPr>
        <w:jc w:val="left"/>
        <w:rPr>
          <w:rStyle w:val="12"/>
          <w:rFonts w:hint="eastAsia" w:ascii="仿宋" w:hAnsi="仿宋" w:eastAsia="仿宋"/>
          <w:bCs/>
          <w:sz w:val="32"/>
          <w:szCs w:val="32"/>
        </w:rPr>
      </w:pPr>
    </w:p>
    <w:p w14:paraId="15EE7F62">
      <w:pPr>
        <w:jc w:val="left"/>
        <w:rPr>
          <w:rStyle w:val="12"/>
          <w:rFonts w:hint="eastAsia" w:ascii="仿宋" w:hAnsi="仿宋" w:eastAsia="仿宋"/>
          <w:bCs/>
          <w:sz w:val="32"/>
          <w:szCs w:val="32"/>
        </w:rPr>
      </w:pPr>
    </w:p>
    <w:p w14:paraId="1F2CDE77">
      <w:pPr>
        <w:jc w:val="left"/>
        <w:rPr>
          <w:rStyle w:val="12"/>
          <w:rFonts w:hint="eastAsia" w:ascii="仿宋" w:hAnsi="仿宋" w:eastAsia="仿宋"/>
          <w:bCs/>
          <w:sz w:val="32"/>
          <w:szCs w:val="32"/>
        </w:rPr>
      </w:pPr>
    </w:p>
    <w:p w14:paraId="298A8328">
      <w:pPr>
        <w:jc w:val="left"/>
        <w:rPr>
          <w:rStyle w:val="12"/>
          <w:rFonts w:hint="eastAsia" w:ascii="仿宋" w:hAnsi="仿宋" w:eastAsia="仿宋"/>
          <w:bCs/>
          <w:sz w:val="32"/>
          <w:szCs w:val="32"/>
        </w:rPr>
      </w:pPr>
    </w:p>
    <w:p w14:paraId="037AB044">
      <w:pPr>
        <w:pStyle w:val="17"/>
        <w:numPr>
          <w:ilvl w:val="0"/>
          <w:numId w:val="0"/>
        </w:numPr>
        <w:bidi w:val="0"/>
        <w:ind w:left="420" w:leftChars="200"/>
        <w:jc w:val="center"/>
        <w:rPr>
          <w:rFonts w:hint="eastAsia"/>
          <w:lang w:eastAsia="zh-CN"/>
        </w:rPr>
      </w:pPr>
      <w:r>
        <w:rPr>
          <w:rFonts w:hint="eastAsia"/>
          <w:lang w:val="en-US" w:eastAsia="zh-CN"/>
        </w:rPr>
        <w:t>第三部分  兴国县兴莲乡卫生院2026年单位预算情况说明</w:t>
      </w:r>
    </w:p>
    <w:p w14:paraId="61D5DC61">
      <w:pPr>
        <w:widowControl/>
        <w:spacing w:line="580" w:lineRule="exact"/>
        <w:jc w:val="center"/>
        <w:rPr>
          <w:rFonts w:ascii="仿宋_GB2312" w:eastAsia="仿宋_GB2312"/>
          <w:b/>
          <w:sz w:val="32"/>
          <w:szCs w:val="30"/>
        </w:rPr>
      </w:pPr>
    </w:p>
    <w:p w14:paraId="38BD0C00">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4083E619">
      <w:pPr>
        <w:pStyle w:val="19"/>
        <w:numPr>
          <w:ilvl w:val="0"/>
          <w:numId w:val="0"/>
        </w:numPr>
        <w:bidi w:val="0"/>
        <w:ind w:left="420" w:leftChars="200"/>
        <w:rPr>
          <w:rFonts w:hint="eastAsia"/>
          <w:lang w:val="en-US" w:eastAsia="zh-CN"/>
        </w:rPr>
      </w:pPr>
      <w:r>
        <w:rPr>
          <w:rFonts w:hint="eastAsia"/>
          <w:lang w:val="en-US" w:eastAsia="zh-CN"/>
        </w:rPr>
        <w:t xml:space="preserve"> （一）收入预算情况</w:t>
      </w:r>
    </w:p>
    <w:p w14:paraId="737E3ACC">
      <w:pPr>
        <w:pStyle w:val="18"/>
        <w:bidi w:val="0"/>
        <w:rPr>
          <w:rFonts w:hint="eastAsia"/>
          <w:lang w:val="en-US" w:eastAsia="zh-CN"/>
        </w:rPr>
      </w:pPr>
      <w:r>
        <w:rPr>
          <w:rFonts w:hint="eastAsia"/>
          <w:lang w:eastAsia="zh-CN"/>
        </w:rPr>
        <w:t>2026</w:t>
      </w:r>
      <w:r>
        <w:rPr>
          <w:rFonts w:hint="eastAsia"/>
        </w:rPr>
        <w:t>年</w:t>
      </w:r>
      <w:r>
        <w:rPr>
          <w:rFonts w:hint="eastAsia"/>
          <w:lang w:eastAsia="zh-CN"/>
        </w:rPr>
        <w:t>兴国县兴莲乡卫生院</w:t>
      </w:r>
      <w:r>
        <w:rPr>
          <w:rFonts w:hint="eastAsia"/>
        </w:rPr>
        <w:t>收入预算总额为1301.59万元</w:t>
      </w:r>
      <w:r>
        <w:rPr>
          <w:rFonts w:hint="eastAsia"/>
          <w:lang w:eastAsia="zh-CN"/>
        </w:rPr>
        <w:t>，</w:t>
      </w:r>
      <w:r>
        <w:rPr>
          <w:rFonts w:hint="eastAsia"/>
        </w:rPr>
        <w:t>较上年预算安排增加</w:t>
      </w:r>
      <w:r>
        <w:rPr>
          <w:rFonts w:hint="eastAsia"/>
          <w:lang w:val="en-US" w:eastAsia="zh-CN"/>
        </w:rPr>
        <w:t>346.15万元</w:t>
      </w:r>
      <w:r>
        <w:rPr>
          <w:rFonts w:hint="eastAsia"/>
          <w:lang w:eastAsia="zh-CN"/>
        </w:rPr>
        <w:t>，</w:t>
      </w:r>
      <w:r>
        <w:rPr>
          <w:rFonts w:hint="eastAsia"/>
          <w:lang w:val="en-US" w:eastAsia="zh-CN"/>
        </w:rPr>
        <w:t>增加36.23%，增减变化主要原因是：专用材料及业务收入增加。</w:t>
      </w:r>
    </w:p>
    <w:p w14:paraId="6B07E4A3">
      <w:pPr>
        <w:pStyle w:val="18"/>
        <w:bidi w:val="0"/>
        <w:rPr>
          <w:rFonts w:hint="eastAsia"/>
        </w:rPr>
      </w:pPr>
      <w:r>
        <w:rPr>
          <w:rFonts w:hint="eastAsia"/>
          <w:lang w:eastAsia="zh-CN"/>
        </w:rPr>
        <w:t>本年收入合计。1301.59万元，较上年预算安排增加</w:t>
      </w:r>
      <w:r>
        <w:rPr>
          <w:rFonts w:hint="eastAsia"/>
          <w:lang w:val="en-US" w:eastAsia="zh-CN"/>
        </w:rPr>
        <w:t>346.15万元</w:t>
      </w:r>
      <w:r>
        <w:rPr>
          <w:rFonts w:hint="eastAsia"/>
          <w:lang w:eastAsia="zh-CN"/>
        </w:rPr>
        <w:t>；包括：财政拨款收入142.49万元，较上年预算安排增加</w:t>
      </w:r>
      <w:r>
        <w:rPr>
          <w:rFonts w:hint="eastAsia"/>
          <w:lang w:val="en-US" w:eastAsia="zh-CN"/>
        </w:rPr>
        <w:t>8.51万元。</w:t>
      </w:r>
      <w:r>
        <w:rPr>
          <w:rFonts w:hint="eastAsia"/>
          <w:lang w:eastAsia="zh-CN"/>
        </w:rPr>
        <w:t>事业收入1159.10万元，较上年预算安排增加</w:t>
      </w:r>
      <w:r>
        <w:rPr>
          <w:rFonts w:hint="eastAsia"/>
          <w:lang w:val="en-US" w:eastAsia="zh-CN"/>
        </w:rPr>
        <w:t>337.64</w:t>
      </w:r>
      <w:r>
        <w:rPr>
          <w:rFonts w:hint="eastAsia"/>
          <w:lang w:eastAsia="zh-CN"/>
        </w:rPr>
        <w:t>万元。</w:t>
      </w:r>
    </w:p>
    <w:p w14:paraId="5E5F6F02">
      <w:pPr>
        <w:pStyle w:val="19"/>
        <w:numPr>
          <w:ilvl w:val="0"/>
          <w:numId w:val="0"/>
        </w:numPr>
        <w:bidi w:val="0"/>
        <w:ind w:left="420" w:leftChars="200"/>
        <w:rPr>
          <w:rFonts w:hint="eastAsia"/>
          <w:lang w:val="en-US" w:eastAsia="zh-CN"/>
        </w:rPr>
      </w:pPr>
      <w:r>
        <w:rPr>
          <w:rFonts w:hint="eastAsia"/>
          <w:lang w:val="en-US" w:eastAsia="zh-CN"/>
        </w:rPr>
        <w:t xml:space="preserve"> （二）支出预算情况</w:t>
      </w:r>
    </w:p>
    <w:p w14:paraId="3A67025D">
      <w:pPr>
        <w:pStyle w:val="18"/>
        <w:bidi w:val="0"/>
        <w:rPr>
          <w:rFonts w:hint="eastAsia"/>
          <w:highlight w:val="yellow"/>
        </w:rPr>
      </w:pPr>
      <w:r>
        <w:rPr>
          <w:rFonts w:hint="eastAsia" w:ascii="仿宋_GB2312" w:hAnsi="仿宋_GB2312" w:eastAsia="仿宋_GB2312" w:cs="仿宋_GB2312"/>
          <w:color w:val="auto"/>
          <w:sz w:val="32"/>
          <w:szCs w:val="32"/>
          <w:highlight w:val="none"/>
          <w:lang w:val="en-US" w:eastAsia="zh-CN"/>
        </w:rPr>
        <w:t>2026年兴国县兴莲乡卫生院支出预算总额为1301.59万元，较上年预算安排增加346.15万元，增加36.23%</w:t>
      </w:r>
      <w:r>
        <w:rPr>
          <w:rFonts w:hint="eastAsia"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增减变化主要原因是：</w:t>
      </w:r>
      <w:r>
        <w:rPr>
          <w:rFonts w:hint="eastAsia"/>
          <w:lang w:val="en-US" w:eastAsia="zh-CN"/>
        </w:rPr>
        <w:t>专用材料、公用经费及人员工资支出增加</w:t>
      </w:r>
      <w:r>
        <w:rPr>
          <w:rFonts w:hint="eastAsia" w:ascii="仿宋_GB2312" w:hAnsi="仿宋_GB2312" w:eastAsia="仿宋_GB2312" w:cs="仿宋_GB2312"/>
          <w:color w:val="auto"/>
          <w:sz w:val="32"/>
          <w:szCs w:val="32"/>
          <w:highlight w:val="none"/>
          <w:lang w:val="en-US" w:eastAsia="zh-CN"/>
        </w:rPr>
        <w:t xml:space="preserve">。 </w:t>
      </w:r>
    </w:p>
    <w:p w14:paraId="476DD2F1">
      <w:pPr>
        <w:pStyle w:val="18"/>
        <w:bidi w:val="0"/>
        <w:rPr>
          <w:rFonts w:hint="eastAsia"/>
        </w:rPr>
      </w:pPr>
      <w:r>
        <w:rPr>
          <w:rFonts w:hint="eastAsia"/>
        </w:rPr>
        <w:t>按支出项目类别划分：基本支出1301.59万元</w:t>
      </w:r>
      <w:r>
        <w:rPr>
          <w:rFonts w:hint="eastAsia"/>
          <w:lang w:eastAsia="zh-CN"/>
        </w:rPr>
        <w:t>，</w:t>
      </w:r>
      <w:r>
        <w:rPr>
          <w:rFonts w:hint="eastAsia"/>
        </w:rPr>
        <w:t>较上年预算安排</w:t>
      </w:r>
      <w:r>
        <w:rPr>
          <w:rFonts w:hint="eastAsia"/>
          <w:lang w:val="en-US" w:eastAsia="zh-CN"/>
        </w:rPr>
        <w:t>增加346.15</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较上年预算安排增加</w:t>
      </w:r>
      <w:r>
        <w:rPr>
          <w:rFonts w:hint="eastAsia"/>
          <w:lang w:val="en-US" w:eastAsia="zh-CN"/>
        </w:rPr>
        <w:t>0.00</w:t>
      </w:r>
      <w:r>
        <w:rPr>
          <w:rFonts w:hint="eastAsia"/>
        </w:rPr>
        <w:t>万元。</w:t>
      </w:r>
    </w:p>
    <w:p w14:paraId="17C054A9">
      <w:pPr>
        <w:pStyle w:val="18"/>
        <w:bidi w:val="0"/>
        <w:rPr>
          <w:rFonts w:hint="eastAsia"/>
        </w:rPr>
      </w:pPr>
      <w:r>
        <w:rPr>
          <w:rFonts w:hint="eastAsia"/>
        </w:rPr>
        <w:t>按支出功能科目划分：社会保障和就业支出43.29万元，较上年预算安排</w:t>
      </w:r>
      <w:r>
        <w:rPr>
          <w:rFonts w:hint="eastAsia" w:ascii="仿宋_GB2312" w:hAnsi="仿宋_GB2312" w:eastAsia="仿宋_GB2312" w:cs="仿宋_GB2312"/>
          <w:color w:val="auto"/>
          <w:sz w:val="30"/>
          <w:szCs w:val="30"/>
          <w:highlight w:val="none"/>
          <w:lang w:val="en-US" w:eastAsia="zh-CN"/>
        </w:rPr>
        <w:t>20.17</w:t>
      </w:r>
      <w:r>
        <w:rPr>
          <w:rFonts w:hint="eastAsia"/>
        </w:rPr>
        <w:t>万元；卫生健康支出1238.30万元，较上年预算安排增加</w:t>
      </w:r>
      <w:r>
        <w:rPr>
          <w:rFonts w:hint="eastAsia" w:ascii="仿宋_GB2312" w:hAnsi="仿宋_GB2312" w:eastAsia="仿宋_GB2312" w:cs="仿宋_GB2312"/>
          <w:color w:val="auto"/>
          <w:sz w:val="30"/>
          <w:szCs w:val="30"/>
          <w:highlight w:val="none"/>
          <w:lang w:val="en-US" w:eastAsia="zh-CN"/>
        </w:rPr>
        <w:t>305.98</w:t>
      </w:r>
      <w:r>
        <w:rPr>
          <w:rFonts w:hint="eastAsia"/>
        </w:rPr>
        <w:t>万元；住房保障支出20.00万元，较上年预算安排增加</w:t>
      </w:r>
      <w:r>
        <w:rPr>
          <w:rFonts w:hint="eastAsia"/>
          <w:lang w:val="en-US" w:eastAsia="zh-CN"/>
        </w:rPr>
        <w:t>20.00</w:t>
      </w:r>
      <w:r>
        <w:rPr>
          <w:rFonts w:hint="eastAsia"/>
        </w:rPr>
        <w:t>万元。</w:t>
      </w:r>
    </w:p>
    <w:p w14:paraId="567F5C81">
      <w:pPr>
        <w:pStyle w:val="18"/>
        <w:bidi w:val="0"/>
        <w:rPr>
          <w:rFonts w:hint="eastAsia"/>
        </w:rPr>
      </w:pPr>
      <w:r>
        <w:rPr>
          <w:rFonts w:hint="eastAsia"/>
        </w:rPr>
        <w:t>按支出经济分类划分：工资福利支出377.29万元，较上年预算安排</w:t>
      </w:r>
      <w:r>
        <w:rPr>
          <w:rFonts w:hint="eastAsia" w:ascii="仿宋_GB2312" w:hAnsi="仿宋_GB2312" w:eastAsia="仿宋_GB2312" w:cs="仿宋_GB2312"/>
          <w:color w:val="auto"/>
          <w:sz w:val="30"/>
          <w:szCs w:val="30"/>
          <w:highlight w:val="none"/>
          <w:shd w:val="clear" w:color="auto" w:fill="auto"/>
          <w:lang w:val="en-US" w:eastAsia="zh-CN"/>
        </w:rPr>
        <w:t>下降25.49</w:t>
      </w:r>
      <w:r>
        <w:rPr>
          <w:rFonts w:hint="eastAsia"/>
        </w:rPr>
        <w:t>万元；商品和服务支出771.10万元，较上年预算安排增加</w:t>
      </w:r>
      <w:r>
        <w:rPr>
          <w:rFonts w:hint="eastAsia" w:ascii="仿宋_GB2312" w:hAnsi="仿宋_GB2312" w:eastAsia="仿宋_GB2312" w:cs="仿宋_GB2312"/>
          <w:color w:val="auto"/>
          <w:sz w:val="30"/>
          <w:szCs w:val="30"/>
          <w:highlight w:val="none"/>
          <w:shd w:val="clear" w:color="auto" w:fill="auto"/>
          <w:lang w:val="en-US" w:eastAsia="zh-CN"/>
        </w:rPr>
        <w:t>372.8</w:t>
      </w:r>
      <w:r>
        <w:rPr>
          <w:rFonts w:hint="eastAsia" w:cs="仿宋_GB2312"/>
          <w:color w:val="auto"/>
          <w:sz w:val="30"/>
          <w:szCs w:val="30"/>
          <w:highlight w:val="none"/>
          <w:shd w:val="clear" w:color="auto" w:fill="auto"/>
          <w:lang w:val="en-US" w:eastAsia="zh-CN"/>
        </w:rPr>
        <w:t>0</w:t>
      </w:r>
      <w:r>
        <w:rPr>
          <w:rFonts w:hint="eastAsia"/>
        </w:rPr>
        <w:t>万元；对个人和家庭的补助2.20万元，较上年预算安排增加</w:t>
      </w:r>
      <w:r>
        <w:rPr>
          <w:rFonts w:hint="eastAsia"/>
          <w:lang w:val="en-US" w:eastAsia="zh-CN"/>
        </w:rPr>
        <w:t>1.00</w:t>
      </w:r>
      <w:r>
        <w:rPr>
          <w:rFonts w:hint="eastAsia"/>
        </w:rPr>
        <w:t>万元；资本性支出129.00万元，较上年预算安排</w:t>
      </w:r>
      <w:r>
        <w:rPr>
          <w:rFonts w:hint="eastAsia" w:ascii="仿宋_GB2312" w:hAnsi="仿宋_GB2312" w:eastAsia="仿宋_GB2312" w:cs="仿宋_GB2312"/>
          <w:color w:val="auto"/>
          <w:sz w:val="30"/>
          <w:szCs w:val="30"/>
          <w:highlight w:val="none"/>
          <w:shd w:val="clear" w:color="auto" w:fill="auto"/>
          <w:lang w:val="en-US" w:eastAsia="zh-CN"/>
        </w:rPr>
        <w:t>下降24.16</w:t>
      </w:r>
      <w:r>
        <w:rPr>
          <w:rFonts w:hint="eastAsia"/>
        </w:rPr>
        <w:t>万元；其他支出22.00万元，较上年预算安排增加</w:t>
      </w:r>
      <w:r>
        <w:rPr>
          <w:rFonts w:hint="eastAsia"/>
          <w:lang w:val="en-US" w:eastAsia="zh-CN"/>
        </w:rPr>
        <w:t>22.00</w:t>
      </w:r>
      <w:r>
        <w:rPr>
          <w:rFonts w:hint="eastAsia"/>
        </w:rPr>
        <w:t>万元。</w:t>
      </w:r>
    </w:p>
    <w:p w14:paraId="473FE26B">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703738B3">
      <w:pPr>
        <w:pStyle w:val="18"/>
        <w:bidi w:val="0"/>
        <w:rPr>
          <w:rFonts w:hint="eastAsia"/>
          <w:highlight w:val="yellow"/>
        </w:rPr>
      </w:pPr>
      <w:r>
        <w:rPr>
          <w:rFonts w:hint="eastAsia"/>
          <w:lang w:eastAsia="zh-CN"/>
        </w:rPr>
        <w:t>2026</w:t>
      </w:r>
      <w:r>
        <w:rPr>
          <w:rFonts w:hint="eastAsia"/>
        </w:rPr>
        <w:t>年</w:t>
      </w:r>
      <w:r>
        <w:rPr>
          <w:rFonts w:hint="eastAsia"/>
          <w:lang w:eastAsia="zh-CN"/>
        </w:rPr>
        <w:t>兴国县兴莲乡卫生院</w:t>
      </w:r>
      <w:r>
        <w:rPr>
          <w:rFonts w:hint="eastAsia"/>
        </w:rPr>
        <w:t>财政拨款支出预算总额142.49万元</w:t>
      </w:r>
      <w:r>
        <w:rPr>
          <w:rFonts w:hint="eastAsia"/>
          <w:lang w:eastAsia="zh-CN"/>
        </w:rPr>
        <w:t>，</w:t>
      </w:r>
      <w:r>
        <w:rPr>
          <w:rFonts w:hint="eastAsia"/>
        </w:rPr>
        <w:t>较上年预算安排增加</w:t>
      </w:r>
      <w:r>
        <w:rPr>
          <w:rFonts w:hint="eastAsia"/>
          <w:lang w:val="en-US" w:eastAsia="zh-CN"/>
        </w:rPr>
        <w:t>8.51</w:t>
      </w:r>
      <w:r>
        <w:rPr>
          <w:rFonts w:hint="eastAsia"/>
        </w:rPr>
        <w:t>万元</w:t>
      </w:r>
      <w:r>
        <w:rPr>
          <w:rFonts w:hint="eastAsia"/>
          <w:lang w:eastAsia="zh-CN"/>
        </w:rPr>
        <w:t>，</w:t>
      </w:r>
      <w:r>
        <w:rPr>
          <w:rFonts w:hint="eastAsia" w:ascii="仿宋_GB2312" w:hAnsi="仿宋_GB2312" w:eastAsia="仿宋_GB2312" w:cs="仿宋_GB2312"/>
          <w:color w:val="auto"/>
          <w:sz w:val="32"/>
          <w:szCs w:val="32"/>
          <w:highlight w:val="none"/>
          <w:lang w:val="en-US" w:eastAsia="zh-CN"/>
        </w:rPr>
        <w:t>增长6.35%</w:t>
      </w:r>
      <w:r>
        <w:rPr>
          <w:rFonts w:hint="eastAsia"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增减变化主要原因是：职工工资基数上调，从而增加了工资支出预算。</w:t>
      </w:r>
    </w:p>
    <w:p w14:paraId="078A9B7F">
      <w:pPr>
        <w:pStyle w:val="18"/>
        <w:bidi w:val="0"/>
        <w:rPr>
          <w:rFonts w:hint="eastAsia"/>
        </w:rPr>
      </w:pPr>
      <w:r>
        <w:rPr>
          <w:rFonts w:hint="eastAsia"/>
        </w:rPr>
        <w:t>按支出功能科目划分：社会保障和就业支出24.29万元，卫生健康支出118.20万元。</w:t>
      </w:r>
    </w:p>
    <w:p w14:paraId="50D538C9">
      <w:pPr>
        <w:pStyle w:val="18"/>
        <w:bidi w:val="0"/>
        <w:rPr>
          <w:rFonts w:hint="eastAsia"/>
        </w:rPr>
      </w:pPr>
      <w:r>
        <w:rPr>
          <w:rFonts w:hint="eastAsia"/>
        </w:rPr>
        <w:t>按支出项目类别划分：基本支出142.49万元</w:t>
      </w:r>
      <w:r>
        <w:rPr>
          <w:rFonts w:hint="eastAsia"/>
          <w:lang w:eastAsia="zh-CN"/>
        </w:rPr>
        <w:t>，</w:t>
      </w:r>
      <w:r>
        <w:rPr>
          <w:rFonts w:hint="eastAsia"/>
        </w:rPr>
        <w:t>项目支出0.00万元。</w:t>
      </w:r>
    </w:p>
    <w:p w14:paraId="34ECCCEE">
      <w:pPr>
        <w:pStyle w:val="18"/>
        <w:bidi w:val="0"/>
        <w:rPr>
          <w:rFonts w:hint="eastAsia"/>
        </w:rPr>
      </w:pPr>
      <w:r>
        <w:rPr>
          <w:rFonts w:hint="eastAsia"/>
        </w:rPr>
        <w:t>按支</w:t>
      </w:r>
      <w:r>
        <w:rPr>
          <w:rFonts w:hint="eastAsia"/>
          <w:lang w:val="en-US" w:eastAsia="zh-CN"/>
        </w:rPr>
        <w:t>出经济分类</w:t>
      </w:r>
      <w:r>
        <w:rPr>
          <w:rFonts w:hint="eastAsia"/>
        </w:rPr>
        <w:t>划分：工资福利支出141.29万元，对个人和家庭的补助1.20万元。</w:t>
      </w:r>
    </w:p>
    <w:p w14:paraId="0D6F3929">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4D46883">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24D7DF63">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2A2B1FE1">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1E06C11D">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347A606">
      <w:pPr>
        <w:pStyle w:val="18"/>
        <w:bidi w:val="0"/>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5431F346">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7A1D2D5E">
      <w:pPr>
        <w:pStyle w:val="18"/>
        <w:bidi w:val="0"/>
        <w:rPr>
          <w:rFonts w:hint="eastAsia"/>
          <w:lang w:eastAsia="zh-CN"/>
        </w:rPr>
      </w:pPr>
      <w:r>
        <w:rPr>
          <w:rFonts w:hint="eastAsia"/>
          <w:lang w:eastAsia="zh-CN"/>
        </w:rPr>
        <w:t>2026年政府采购总额120.50万元，其中： 政府采购货物预算110.50万元， 政府采购工程预算0.00万元， 政府采购服务预算10.00万元。</w:t>
      </w:r>
    </w:p>
    <w:p w14:paraId="6BFCCDBA">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EAA56E6">
      <w:pPr>
        <w:pStyle w:val="18"/>
        <w:bidi w:val="0"/>
        <w:rPr>
          <w:rFonts w:hint="eastAsia"/>
          <w:lang w:eastAsia="zh-CN"/>
        </w:rPr>
      </w:pPr>
      <w:r>
        <w:rPr>
          <w:rFonts w:hint="eastAsia"/>
          <w:lang w:eastAsia="zh-CN"/>
        </w:rPr>
        <w:t>截至2025年</w:t>
      </w:r>
      <w:r>
        <w:rPr>
          <w:rFonts w:hint="eastAsia"/>
          <w:lang w:val="en-US" w:eastAsia="zh-CN"/>
        </w:rPr>
        <w:t>7</w:t>
      </w:r>
      <w:r>
        <w:rPr>
          <w:rFonts w:hint="eastAsia"/>
          <w:lang w:eastAsia="zh-CN"/>
        </w:rPr>
        <w:t xml:space="preserve">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特种专业技术用车1辆。</w:t>
      </w:r>
    </w:p>
    <w:p w14:paraId="04D6A3E6">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A10A104">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5D0F9747">
      <w:pPr>
        <w:pStyle w:val="18"/>
        <w:bidi w:val="0"/>
        <w:rPr>
          <w:rFonts w:hint="eastAsia"/>
          <w:lang w:eastAsia="zh-CN"/>
        </w:rPr>
      </w:pPr>
      <w:r>
        <w:rPr>
          <w:rFonts w:hint="eastAsia" w:ascii="Adobe 仿宋 Std R" w:hAnsi="Adobe 仿宋 Std R" w:eastAsia="Adobe 仿宋 Std R"/>
          <w:sz w:val="32"/>
          <w:szCs w:val="32"/>
        </w:rPr>
        <w:t xml:space="preserve"> </w:t>
      </w:r>
      <w:r>
        <w:rPr>
          <w:rFonts w:hint="eastAsia"/>
          <w:lang w:eastAsia="zh-CN"/>
        </w:rPr>
        <w:t>本</w:t>
      </w:r>
      <w:r>
        <w:rPr>
          <w:rFonts w:hint="eastAsia"/>
          <w:lang w:val="en-US" w:eastAsia="zh-CN"/>
        </w:rPr>
        <w:t>单位</w:t>
      </w:r>
      <w:r>
        <w:rPr>
          <w:rFonts w:hint="eastAsia"/>
          <w:lang w:eastAsia="zh-CN"/>
        </w:rPr>
        <w:t>本年度未安排项目。</w:t>
      </w:r>
    </w:p>
    <w:p w14:paraId="20CAEEC5">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A02C266">
      <w:pPr>
        <w:pStyle w:val="18"/>
        <w:bidi w:val="0"/>
        <w:rPr>
          <w:rFonts w:hint="eastAsia"/>
          <w:lang w:eastAsia="zh-CN"/>
        </w:rPr>
      </w:pPr>
      <w:r>
        <w:rPr>
          <w:rFonts w:hint="eastAsia"/>
          <w:lang w:eastAsia="zh-CN"/>
        </w:rPr>
        <w:t>2026年兴国县兴莲乡卫生院财政拨款“三公”经费安排0.00万元，其中：</w:t>
      </w:r>
    </w:p>
    <w:p w14:paraId="6228932C">
      <w:pPr>
        <w:pStyle w:val="18"/>
        <w:bidi w:val="0"/>
        <w:rPr>
          <w:rFonts w:hint="eastAsia"/>
          <w:lang w:eastAsia="zh-CN"/>
        </w:rPr>
      </w:pPr>
      <w:r>
        <w:rPr>
          <w:rFonts w:hint="eastAsia"/>
          <w:lang w:eastAsia="zh-CN"/>
        </w:rPr>
        <w:t>因公出国0.00万元，比上年增加</w:t>
      </w:r>
      <w:r>
        <w:rPr>
          <w:rFonts w:hint="eastAsia"/>
          <w:lang w:val="en-US" w:eastAsia="zh-CN"/>
        </w:rPr>
        <w:t>0.00</w:t>
      </w:r>
      <w:r>
        <w:rPr>
          <w:rFonts w:hint="eastAsia"/>
          <w:lang w:eastAsia="zh-CN"/>
        </w:rPr>
        <w:t>万元，主要原因是：与上年安排保持一致。</w:t>
      </w:r>
    </w:p>
    <w:p w14:paraId="3A2F0CA9">
      <w:pPr>
        <w:pStyle w:val="18"/>
        <w:bidi w:val="0"/>
        <w:rPr>
          <w:rFonts w:hint="eastAsia"/>
          <w:lang w:eastAsia="zh-CN"/>
        </w:rPr>
      </w:pPr>
      <w:r>
        <w:rPr>
          <w:rFonts w:hint="eastAsia"/>
          <w:lang w:eastAsia="zh-CN"/>
        </w:rPr>
        <w:t>公务接待0.00万元，比上年增加</w:t>
      </w:r>
      <w:r>
        <w:rPr>
          <w:rFonts w:hint="eastAsia"/>
          <w:lang w:val="en-US" w:eastAsia="zh-CN"/>
        </w:rPr>
        <w:t>0.00</w:t>
      </w:r>
      <w:r>
        <w:rPr>
          <w:rFonts w:hint="eastAsia"/>
          <w:lang w:eastAsia="zh-CN"/>
        </w:rPr>
        <w:t>万元，主要原因是：与上年安排保持一致。</w:t>
      </w:r>
    </w:p>
    <w:p w14:paraId="3A9AD33C">
      <w:pPr>
        <w:pStyle w:val="18"/>
        <w:bidi w:val="0"/>
        <w:rPr>
          <w:rFonts w:hint="eastAsia"/>
          <w:lang w:eastAsia="zh-CN"/>
        </w:rPr>
      </w:pPr>
      <w:r>
        <w:rPr>
          <w:rFonts w:hint="eastAsia"/>
          <w:lang w:eastAsia="zh-CN"/>
        </w:rPr>
        <w:t>公务用车运行0.00万元，比上年增加</w:t>
      </w:r>
      <w:r>
        <w:rPr>
          <w:rFonts w:hint="eastAsia"/>
          <w:lang w:val="en-US" w:eastAsia="zh-CN"/>
        </w:rPr>
        <w:t>0.00</w:t>
      </w:r>
      <w:r>
        <w:rPr>
          <w:rFonts w:hint="eastAsia"/>
          <w:lang w:eastAsia="zh-CN"/>
        </w:rPr>
        <w:t>万元，主要原因是：与上年安排保持一致。</w:t>
      </w:r>
    </w:p>
    <w:p w14:paraId="1606B3C3">
      <w:pPr>
        <w:pStyle w:val="18"/>
        <w:bidi w:val="0"/>
        <w:rPr>
          <w:rFonts w:hint="eastAsia"/>
          <w:lang w:eastAsia="zh-CN"/>
        </w:rPr>
      </w:pPr>
      <w:r>
        <w:rPr>
          <w:rFonts w:hint="eastAsia"/>
          <w:lang w:eastAsia="zh-CN"/>
        </w:rPr>
        <w:t>公务用车购置0.00万元，比上年增加</w:t>
      </w:r>
      <w:r>
        <w:rPr>
          <w:rFonts w:hint="eastAsia"/>
          <w:lang w:val="en-US" w:eastAsia="zh-CN"/>
        </w:rPr>
        <w:t>0.00</w:t>
      </w:r>
      <w:r>
        <w:rPr>
          <w:rFonts w:hint="eastAsia"/>
          <w:lang w:eastAsia="zh-CN"/>
        </w:rPr>
        <w:t>万元，主要原因是：与上年安排保持一致。</w:t>
      </w:r>
    </w:p>
    <w:p w14:paraId="53D61850">
      <w:pPr>
        <w:rPr>
          <w:rStyle w:val="12"/>
          <w:rFonts w:hint="eastAsia" w:ascii="仿宋" w:hAnsi="仿宋" w:eastAsia="仿宋"/>
          <w:sz w:val="32"/>
          <w:szCs w:val="32"/>
        </w:rPr>
      </w:pPr>
      <w:r>
        <w:rPr>
          <w:rStyle w:val="12"/>
          <w:rFonts w:hint="eastAsia" w:ascii="仿宋" w:hAnsi="仿宋" w:eastAsia="仿宋"/>
          <w:sz w:val="32"/>
          <w:szCs w:val="32"/>
        </w:rPr>
        <w:br w:type="page"/>
      </w:r>
    </w:p>
    <w:p w14:paraId="41F1D877">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07303B98">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CA239E">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853B60">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60210E63">
      <w:pPr>
        <w:pStyle w:val="18"/>
        <w:bidi w:val="0"/>
        <w:rPr>
          <w:rFonts w:hint="eastAsia"/>
          <w:lang w:eastAsia="zh-CN"/>
        </w:rPr>
      </w:pPr>
      <w:r>
        <w:rPr>
          <w:rFonts w:hint="eastAsia"/>
          <w:lang w:eastAsia="zh-CN"/>
        </w:rPr>
        <w:t>（三）事业收入：指事业单位开展专业业务活动及辅助活动取得的收入。</w:t>
      </w:r>
    </w:p>
    <w:p w14:paraId="64B6E6E0">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0DDC186B">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61611F8">
      <w:pPr>
        <w:pStyle w:val="18"/>
        <w:bidi w:val="0"/>
        <w:rPr>
          <w:rFonts w:hint="eastAsia"/>
          <w:lang w:eastAsia="zh-CN"/>
        </w:rPr>
      </w:pPr>
      <w:r>
        <w:rPr>
          <w:rFonts w:hint="eastAsia"/>
          <w:lang w:eastAsia="zh-CN"/>
        </w:rPr>
        <w:t>（六）上级补助收入：指事业单位从主管部门和上级单位取得的非财政补助收入。</w:t>
      </w:r>
    </w:p>
    <w:p w14:paraId="35777928">
      <w:pPr>
        <w:pStyle w:val="18"/>
        <w:bidi w:val="0"/>
        <w:rPr>
          <w:rFonts w:hint="eastAsia"/>
          <w:lang w:eastAsia="zh-CN"/>
        </w:rPr>
      </w:pPr>
      <w:r>
        <w:rPr>
          <w:rFonts w:hint="eastAsia"/>
          <w:lang w:eastAsia="zh-CN"/>
        </w:rPr>
        <w:t>（七）其他收入：指除财政拨款、事业收入、事业单位经营收入等以外的各项收入。</w:t>
      </w:r>
    </w:p>
    <w:p w14:paraId="0C0E5994">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2564C1E">
      <w:pPr>
        <w:pStyle w:val="18"/>
        <w:bidi w:val="0"/>
        <w:rPr>
          <w:rFonts w:ascii="Adobe 仿宋 Std R" w:hAnsi="Adobe 仿宋 Std R" w:eastAsia="Adobe 仿宋 Std R"/>
          <w:sz w:val="32"/>
          <w:szCs w:val="32"/>
        </w:rPr>
      </w:pPr>
      <w:r>
        <w:rPr>
          <w:rFonts w:hint="eastAsia"/>
          <w:lang w:eastAsia="zh-CN"/>
        </w:rPr>
        <w:t>（九）上年结转和结余：指以前年度全部结转和结余的资金数，包括当年结转结余资金和历年滚存结转结余资金。</w:t>
      </w:r>
    </w:p>
    <w:p w14:paraId="4F0D5690">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pStyle w:val="18"/>
        <w:bidi w:val="0"/>
        <w:ind w:left="0" w:leftChars="0" w:firstLine="640" w:firstLineChars="200"/>
        <w:rPr>
          <w:rFonts w:hint="eastAsia"/>
          <w:lang w:eastAsia="zh-CN"/>
        </w:rPr>
      </w:pPr>
      <w:r>
        <w:rPr>
          <w:rFonts w:hint="eastAsia"/>
          <w:lang w:eastAsia="zh-CN"/>
        </w:rPr>
        <w:t>（一）行政运行：反映行政单位（事业单位）的基本支出。</w:t>
      </w:r>
    </w:p>
    <w:p w14:paraId="2796908A">
      <w:pPr>
        <w:pStyle w:val="18"/>
        <w:bidi w:val="0"/>
        <w:ind w:left="0" w:leftChars="0" w:firstLine="640" w:firstLineChars="200"/>
        <w:rPr>
          <w:rFonts w:hint="eastAsia"/>
          <w:lang w:eastAsia="zh-CN"/>
        </w:rPr>
      </w:pPr>
      <w:r>
        <w:rPr>
          <w:rFonts w:hint="eastAsia"/>
          <w:lang w:eastAsia="zh-CN"/>
        </w:rPr>
        <w:t>（二）一般行政管理事务：反映行政单位（包括事业单位）未单独设置项级科目的其他项目支出。</w:t>
      </w:r>
    </w:p>
    <w:p w14:paraId="06EAB0E0">
      <w:pPr>
        <w:pStyle w:val="18"/>
        <w:bidi w:val="0"/>
        <w:ind w:left="0" w:leftChars="0" w:firstLine="640" w:firstLineChars="20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1299B07E">
      <w:pPr>
        <w:pStyle w:val="18"/>
        <w:bidi w:val="0"/>
        <w:ind w:left="0" w:leftChars="0" w:firstLine="640" w:firstLineChars="200"/>
        <w:rPr>
          <w:rFonts w:hint="eastAsia"/>
          <w:lang w:eastAsia="zh-CN"/>
        </w:rPr>
      </w:pPr>
      <w:r>
        <w:rPr>
          <w:rFonts w:hint="eastAsia"/>
          <w:lang w:eastAsia="zh-CN"/>
        </w:rPr>
        <w:t>（四）行政单位医疗：反映行政事业单位基本医疗保险缴费经费。</w:t>
      </w:r>
    </w:p>
    <w:p w14:paraId="25B1D137">
      <w:pPr>
        <w:pStyle w:val="18"/>
        <w:bidi w:val="0"/>
        <w:ind w:left="0" w:leftChars="0" w:firstLine="640" w:firstLineChars="200"/>
        <w:rPr>
          <w:rFonts w:hint="eastAsia"/>
          <w:lang w:eastAsia="zh-CN"/>
        </w:rPr>
      </w:pPr>
      <w:r>
        <w:rPr>
          <w:rFonts w:hint="eastAsia"/>
          <w:lang w:eastAsia="zh-CN"/>
        </w:rPr>
        <w:t>（五）事业单位医疗：反映财政单位集中安排的事业单位基本医疗保险缴费经费。</w:t>
      </w:r>
    </w:p>
    <w:p w14:paraId="44F84B3A">
      <w:pPr>
        <w:pStyle w:val="18"/>
        <w:bidi w:val="0"/>
        <w:ind w:left="0" w:leftChars="0" w:firstLine="640" w:firstLineChars="200"/>
        <w:rPr>
          <w:rFonts w:hint="eastAsia"/>
          <w:lang w:eastAsia="zh-CN"/>
        </w:rPr>
      </w:pPr>
      <w:r>
        <w:rPr>
          <w:rFonts w:hint="eastAsia"/>
          <w:lang w:eastAsia="zh-CN"/>
        </w:rPr>
        <w:t>（六）死亡抚恤：反映单位遗属人员生活补助。</w:t>
      </w:r>
    </w:p>
    <w:p w14:paraId="2298EA6A">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4B7D8E2C">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7F92997">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0C38B84">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6806C">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64077"/>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BDC7B93"/>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307C21"/>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772016"/>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7F94A95"/>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4E561E"/>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A14A7A"/>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82580F"/>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DFE4C85"/>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f2682817-9a66-406f-b118-801e105d5167</errorID>
      <errorWord>年</errorWord>
      <group>L1_Word</group>
      <groupName>字词问题</groupName>
      <ability>L2_Typo</ability>
      <abilityName>字词错误</abilityName>
      <candidateList>
        <item>年度</item>
      </candidateList>
      <explain/>
      <paraID>6CF99BCA</paraID>
      <start>19</start>
      <end>21</end>
      <status>modified</status>
      <modifiedWord>年度</modifiedWord>
      <trackRevisions>false</trackRevisions>
    </reviewItem>
    <reviewItem>
      <errorID>40ccefa9-685c-4b29-bfba-c44f2f23031c</errorID>
      <errorWord>,</errorWord>
      <group>L1_Format</group>
      <groupName>格式问题</groupName>
      <ability>L2_HalfPunc</ability>
      <abilityName>全半角检查</abilityName>
      <candidateList>
        <item>，</item>
      </candidateList>
      <explain>文本全半角错误。</explain>
      <paraID>6F148BFA</paraID>
      <start>17</start>
      <end>18</end>
      <status>modified</status>
      <modifiedWord>，</modifiedWord>
      <trackRevisions>false</trackRevisions>
    </reviewItem>
    <reviewItem>
      <errorID>8bbcd7d7-c0f5-4258-8477-bb960edc2d38</errorID>
      <errorWord>,</errorWord>
      <group>L1_Format</group>
      <groupName>格式问题</groupName>
      <ability>L2_HalfPunc</ability>
      <abilityName>全半角检查</abilityName>
      <candidateList>
        <item>，</item>
      </candidateList>
      <explain>文本全半角错误。</explain>
      <paraID>6F148BFA</paraID>
      <start>29</start>
      <end>30</end>
      <status>modified</status>
      <modifiedWord>，</modifiedWord>
      <trackRevisions>false</trackRevisions>
    </reviewItem>
    <reviewItem>
      <errorID>c0ce77e1-be2d-4cf2-9c94-2ac4f6e9d407</errorID>
      <errorWord>,</errorWord>
      <group>L1_Format</group>
      <groupName>格式问题</groupName>
      <ability>L2_HalfPunc</ability>
      <abilityName>全半角检查</abilityName>
      <candidateList>
        <item>，</item>
      </candidateList>
      <explain>文本全半角错误。</explain>
      <paraID>6F148BFA</paraID>
      <start>46</start>
      <end>47</end>
      <status>modified</status>
      <modifiedWord>，</modifiedWord>
      <trackRevisions>false</trackRevisions>
    </reviewItem>
    <reviewItem>
      <errorID>30448297-8f66-4970-8bcc-c998056f88ef</errorID>
      <errorWord>,</errorWord>
      <group>L1_Format</group>
      <groupName>格式问题</groupName>
      <ability>L2_HalfPunc</ability>
      <abilityName>全半角检查</abilityName>
      <candidateList>
        <item>，</item>
      </candidateList>
      <explain>文本全半角错误。</explain>
      <paraID>6F148BFA</paraID>
      <start>59</start>
      <end>60</end>
      <status>modified</status>
      <modifiedWord>，</modifiedWord>
      <trackRevisions>false</trackRevisions>
    </reviewItem>
    <reviewItem>
      <errorID>3809646c-1932-4fdd-aadb-b0fc9bdaecd3</errorID>
      <errorWord>,</errorWord>
      <group>L1_Format</group>
      <groupName>格式问题</groupName>
      <ability>L2_HalfPunc</ability>
      <abilityName>全半角检查</abilityName>
      <candidateList>
        <item>，</item>
      </candidateList>
      <explain>文本全半角错误。</explain>
      <paraID>6F148BFA</paraID>
      <start>94</start>
      <end>95</end>
      <status>modified</status>
      <modifiedWord>，</modifiedWord>
      <trackRevisions>false</trackRevisions>
    </reviewItem>
    <reviewItem>
      <errorID>e2821a46-7a5f-4354-bc49-f1b2dd7e5841</errorID>
      <errorWord>,</errorWord>
      <group>L1_Format</group>
      <groupName>格式问题</groupName>
      <ability>L2_HalfPunc</ability>
      <abilityName>全半角检查</abilityName>
      <candidateList>
        <item>，</item>
      </candidateList>
      <explain>文本全半角错误。</explain>
      <paraID>6F148BFA</paraID>
      <start>116</start>
      <end>117</end>
      <status>modified</status>
      <modifiedWord>，</modifiedWord>
      <trackRevisions>false</trackRevisions>
    </reviewItem>
    <reviewItem>
      <errorID>432d05de-1ae5-4c42-b7da-27e160fbfc75</errorID>
      <errorWord>,</errorWord>
      <group>L1_Format</group>
      <groupName>格式问题</groupName>
      <ability>L2_HalfPunc</ability>
      <abilityName>全半角检查</abilityName>
      <candidateList>
        <item>，</item>
      </candidateList>
      <explain>文本全半角错误。</explain>
      <paraID>6F148BFA</paraID>
      <start>135</start>
      <end>136</end>
      <status>modified</status>
      <modifiedWord>，</modifiedWord>
      <trackRevisions>false</trackRevisions>
    </reviewItem>
    <reviewItem>
      <errorID>79b960ba-1b78-410b-9f0e-01e19eff43d6</errorID>
      <errorWord>年</errorWord>
      <group>L1_Word</group>
      <groupName>字词问题</groupName>
      <ability>L2_Typo</ability>
      <abilityName>字词错误</abilityName>
      <candidateList>
        <item>年度</item>
      </candidateList>
      <explain/>
      <paraID>160BF8F5</paraID>
      <start>19</start>
      <end>21</end>
      <status>modified</status>
      <modifiedWord>年度</modifiedWord>
      <trackRevisions>false</trackRevisions>
    </reviewItem>
    <reviewItem>
      <errorID>559323d7-874e-4b40-90bd-98e7b3e9350c</errorID>
      <errorWord>:</errorWord>
      <group>L1_Format</group>
      <groupName>格式问题</groupName>
      <ability>L2_HalfPunc</ability>
      <abilityName>全半角检查</abilityName>
      <candidateList>
        <item>：</item>
      </candidateList>
      <explain>文本全半角错误。</explain>
      <paraID> AC4C54A</paraID>
      <start>4</start>
      <end>5</end>
      <status>modified</status>
      <modifiedWord>：</modifiedWord>
      <trackRevisions>false</trackRevisions>
    </reviewItem>
    <reviewItem>
      <errorID>9d2d73af-ef9d-4697-a9c1-8aef3e39ca81</errorID>
      <errorWord>(</errorWord>
      <group>L1_Format</group>
      <groupName>格式问题</groupName>
      <ability>L2_HalfPunc</ability>
      <abilityName>全半角检查</abilityName>
      <candidateList>
        <item>（</item>
      </candidateList>
      <explain>文本全半角错误。</explain>
      <paraID>1AD32374</paraID>
      <start>2</start>
      <end>3</end>
      <status>modified</status>
      <modifiedWord>（</modifiedWord>
      <trackRevisions>false</trackRevisions>
    </reviewItem>
    <reviewItem>
      <errorID>23e09fd3-b866-480b-9e62-b70a064c4a28</errorID>
      <errorWord>)</errorWord>
      <group>L1_Format</group>
      <groupName>格式问题</groupName>
      <ability>L2_HalfPunc</ability>
      <abilityName>全半角检查</abilityName>
      <candidateList>
        <item>）</item>
      </candidateList>
      <explain>文本全半角错误。</explain>
      <paraID>1AD32374</paraID>
      <start>8</start>
      <end>9</end>
      <status>modified</status>
      <modifiedWord>）</modifiedWord>
      <trackRevisions>false</trackRevisions>
    </reviewItem>
    <reviewItem>
      <errorID>9f7274ff-e876-412d-b03c-613b15fc4c95</errorID>
      <errorWord>:</errorWord>
      <group>L1_Format</group>
      <groupName>格式问题</groupName>
      <ability>L2_HalfPunc</ability>
      <abilityName>全半角检查</abilityName>
      <candidateList>
        <item>：</item>
      </candidateList>
      <explain>文本全半角错误。</explain>
      <paraID> 3FED447</paraID>
      <start>4</start>
      <end>5</end>
      <status>modified</status>
      <modifiedWord>：</modifiedWord>
      <trackRevisions>false</trackRevisions>
    </reviewItem>
    <reviewItem>
      <errorID>e35cefca-8ef9-4dbe-8418-219e4fde4b30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3E4CAB4C</paraID>
      <start>0</start>
      <end>10</end>
      <status>modified</status>
      <modifiedWord>一般公共预算财政拨款</modifiedWord>
      <trackRevisions>false</trackRevisions>
    </reviewItem>
    <reviewItem>
      <errorID>8352dd22-7276-4f0f-b348-dae291bd7417</errorID>
      <errorWord>*</errorWord>
      <group>L1_Punc</group>
      <groupName>标点问题</groupName>
      <ability>L2_Punc</ability>
      <abilityName>标点符号检查</abilityName>
      <candidateList/>
      <explain/>
      <paraID>587727F7</paraID>
      <start>0</start>
      <end>1</end>
      <status>unmodified</status>
      <modifiedWord/>
      <trackRevisions>false</trackRevisions>
    </reviewItem>
    <reviewItem>
      <errorID>ba999d0c-64fd-4aee-90ad-aeced6d8c6e6</errorID>
      <errorWord>:</errorWord>
      <group>L1_Format</group>
      <groupName>格式问题</groupName>
      <ability>L2_HalfPunc</ability>
      <abilityName>全半角检查</abilityName>
      <candidateList>
        <item>：</item>
      </candidateList>
      <explain>文本全半角错误。</explain>
      <paraID>1867ED91</paraID>
      <start>4</start>
      <end>5</end>
      <status>modified</status>
      <modifiedWord>：</modifiedWord>
      <trackRevisions>false</trackRevisions>
    </reviewItem>
    <reviewItem>
      <errorID>187c3adf-4bee-494a-89f1-8619a918376d</errorID>
      <errorWord>*</errorWord>
      <group>L1_Punc</group>
      <groupName>标点问题</groupName>
      <ability>L2_Punc</ability>
      <abilityName>标点符号检查</abilityName>
      <candidateList/>
      <explain/>
      <paraID> 49E6738</paraID>
      <start>0</start>
      <end>1</end>
      <status>unmodified</status>
      <modifiedWord/>
      <trackRevisions>false</trackRevisions>
    </reviewItem>
    <reviewItem>
      <errorID>4134c77e-3ac3-41b5-ac2a-cd537b853574</errorID>
      <errorWord>*</errorWord>
      <group>L1_Punc</group>
      <groupName>标点问题</groupName>
      <ability>L2_Punc</ability>
      <abilityName>标点符号检查</abilityName>
      <candidateList/>
      <explain/>
      <paraID>60AE4171</paraID>
      <start>0</start>
      <end>1</end>
      <status>unmodified</status>
      <modifiedWord/>
      <trackRevisions>false</trackRevisions>
    </reviewItem>
    <reviewItem>
      <errorID>73964647-9233-424b-83e3-c83c0d288904</errorID>
      <errorWord>:</errorWord>
      <group>L1_Format</group>
      <groupName>格式问题</groupName>
      <ability>L2_HalfPunc</ability>
      <abilityName>全半角检查</abilityName>
      <candidateList>
        <item>：</item>
      </candidateList>
      <explain>文本全半角错误。</explain>
      <paraID> 6B5C4E6</paraID>
      <start>4</start>
      <end>5</end>
      <status>modified</status>
      <modifiedWord>：</modifiedWord>
      <trackRevisions>false</trackRevisions>
    </reviewItem>
    <reviewItem>
      <errorID>accdde55-7de8-4dc8-b8dc-ee1cb34b206a</errorID>
      <errorWord>(</errorWord>
      <group>L1_Format</group>
      <groupName>格式问题</groupName>
      <ability>L2_HalfPunc</ability>
      <abilityName>全半角检查</abilityName>
      <candidateList>
        <item>（</item>
      </candidateList>
      <explain>文本全半角错误。</explain>
      <paraID>4B1CFCD9</paraID>
      <start>2</start>
      <end>3</end>
      <status>modified</status>
      <modifiedWord>（</modifiedWord>
      <trackRevisions>false</trackRevisions>
    </reviewItem>
    <reviewItem>
      <errorID>2ad9a1d7-43c4-4b01-bf7a-947a76fc0f92</errorID>
      <errorWord>)</errorWord>
      <group>L1_Format</group>
      <groupName>格式问题</groupName>
      <ability>L2_HalfPunc</ability>
      <abilityName>全半角检查</abilityName>
      <candidateList>
        <item>）</item>
      </candidateList>
      <explain>文本全半角错误。</explain>
      <paraID>4B1CFCD9</paraID>
      <start>8</start>
      <end>9</end>
      <status>modified</status>
      <modifiedWord>）</modifiedWord>
      <trackRevisions>false</trackRevisions>
    </reviewItem>
    <reviewItem>
      <errorID>627e71d6-8a25-4607-9251-39a9e3870574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5A4B5596</paraID>
      <start>2</start>
      <end>12</end>
      <status>modified</status>
      <modifiedWord>一般公共预算财政拨款</modifiedWord>
      <trackRevisions>false</trackRevisions>
    </reviewItem>
    <reviewItem>
      <errorID>78b2d8a3-93c3-43c2-b2b1-45ead0b6fb82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57203FC9</paraID>
      <start>0</start>
      <end>10</end>
      <status>modified</status>
      <modifiedWord>一般公共预算财政拨款</modifiedWord>
      <trackRevisions>false</trackRevisions>
    </reviewItem>
    <reviewItem>
      <errorID>153390d7-3e91-4fd1-9b31-9b5a09928174</errorID>
      <errorWord>:</errorWord>
      <group>L1_Format</group>
      <groupName>格式问题</groupName>
      <ability>L2_HalfPunc</ability>
      <abilityName>全半角检查</abilityName>
      <candidateList>
        <item>：</item>
      </candidateList>
      <explain>文本全半角错误。</explain>
      <paraID>1593D1C6</paraID>
      <start>4</start>
      <end>5</end>
      <status>modified</status>
      <modifiedWord>：</modifiedWord>
      <trackRevisions>false</trackRevisions>
    </reviewItem>
    <reviewItem>
      <errorID>9729c790-d2ea-415f-b336-acb3083fa248</errorID>
      <errorWord>*</errorWord>
      <group>L1_Punc</group>
      <groupName>标点问题</groupName>
      <ability>L2_Punc</ability>
      <abilityName>标点符号检查</abilityName>
      <candidateList/>
      <explain/>
      <paraID>27578D99</paraID>
      <start>0</start>
      <end>1</end>
      <status>unmodified</status>
      <modifiedWord/>
      <trackRevisions>false</trackRevisions>
    </reviewItem>
    <reviewItem>
      <errorID>6869490d-bce6-440c-8262-9618e1465be8</errorID>
      <errorWord>*</errorWord>
      <group>L1_Punc</group>
      <groupName>标点问题</groupName>
      <ability>L2_Punc</ability>
      <abilityName>标点符号检查</abilityName>
      <candidateList/>
      <explain/>
      <paraID>  E13A39</paraID>
      <start>0</start>
      <end>1</end>
      <status>unmodified</status>
      <modifiedWord/>
      <trackRevisions>false</trackRevisions>
    </reviewItem>
    <reviewItem>
      <errorID>b78a9a79-07a9-4adb-81b9-ac89657fad56</errorID>
      <errorWord>:</errorWord>
      <group>L1_Format</group>
      <groupName>格式问题</groupName>
      <ability>L2_HalfPunc</ability>
      <abilityName>全半角检查</abilityName>
      <candidateList>
        <item>：</item>
      </candidateList>
      <explain>文本全半角错误。</explain>
      <paraID>6392A70A</paraID>
      <start>4</start>
      <end>5</end>
      <status>modified</status>
      <modifiedWord>：</modifiedWord>
      <trackRevisions>false</trackRevisions>
    </reviewItem>
    <reviewItem>
      <errorID>b42b53ab-aa1b-4dc2-a9bf-1d16552e33b4</errorID>
      <errorWord>*</errorWord>
      <group>L1_Punc</group>
      <groupName>标点问题</groupName>
      <ability>L2_Punc</ability>
      <abilityName>标点符号检查</abilityName>
      <candidateList/>
      <explain/>
      <paraID>337B747E</paraID>
      <start>0</start>
      <end>1</end>
      <status>unmodified</status>
      <modifiedWord/>
      <trackRevisions>false</trackRevisions>
    </reviewItem>
    <reviewItem>
      <errorID>e11af1d6-8a05-48f6-be25-3c7b57edf592</errorID>
      <errorWord>*</errorWord>
      <group>L1_Punc</group>
      <groupName>标点问题</groupName>
      <ability>L2_Punc</ability>
      <abilityName>标点符号检查</abilityName>
      <candidateList/>
      <explain/>
      <paraID>44B7E29D</paraID>
      <start>0</start>
      <end>1</end>
      <status>unmodified</status>
      <modifiedWord/>
      <trackRevisions>false</trackRevisions>
    </reviewItem>
    <reviewItem>
      <errorID>d7520c60-34ed-4598-91bb-b13b8cc06374</errorID>
      <errorWord>:</errorWord>
      <group>L1_Format</group>
      <groupName>格式问题</groupName>
      <ability>L2_HalfPunc</ability>
      <abilityName>全半角检查</abilityName>
      <candidateList>
        <item>：</item>
      </candidateList>
      <explain>文本全半角错误。</explain>
      <paraID>67273764</paraID>
      <start>4</start>
      <end>5</end>
      <status>modified</status>
      <modifiedWord>：</modifiedWord>
      <trackRevisions>false</trackRevisions>
    </reviewItem>
    <reviewItem>
      <errorID>3aa53776-ca21-4dfe-abfe-43e9f817a056</errorID>
      <errorWord>(</errorWord>
      <group>L1_Format</group>
      <groupName>格式问题</groupName>
      <ability>L2_HalfPunc</ability>
      <abilityName>全半角检查</abilityName>
      <candidateList>
        <item>（</item>
      </candidateList>
      <explain>文本全半角错误。</explain>
      <paraID>161599B9</paraID>
      <start>4</start>
      <end>5</end>
      <status>modified</status>
      <modifiedWord>（</modifiedWord>
      <trackRevisions>false</trackRevisions>
    </reviewItem>
    <reviewItem>
      <errorID>b83338ab-261a-4e75-bed6-4cdd2f1a0267</errorID>
      <errorWord>)</errorWord>
      <group>L1_Format</group>
      <groupName>格式问题</groupName>
      <ability>L2_HalfPunc</ability>
      <abilityName>全半角检查</abilityName>
      <candidateList>
        <item>）</item>
      </candidateList>
      <explain>文本全半角错误。</explain>
      <paraID>161599B9</paraID>
      <start>6</start>
      <end>7</end>
      <status>modified</status>
      <modifiedWord>）</modifiedWord>
      <trackRevisions>false</trackRevisions>
    </reviewItem>
    <reviewItem>
      <errorID>7d453643-e918-498b-ad15-f1574653bef8</errorID>
      <errorWord>:</errorWord>
      <group>L1_Format</group>
      <groupName>格式问题</groupName>
      <ability>L2_HalfPunc</ability>
      <abilityName>全半角检查</abilityName>
      <candidateList>
        <item>：</item>
      </candidateList>
      <explain>文本全半角错误。</explain>
      <paraID>13BC27B8</paraID>
      <start>4</start>
      <end>5</end>
      <status>modified</status>
      <modifiedWord>：</modifiedWord>
      <trackRevisions>false</trackRevisions>
    </reviewItem>
    <reviewItem>
      <errorID>39419ffd-b65c-4f2a-98ad-794cb0bbdb23</errorID>
      <errorWord>*</errorWord>
      <group>L1_Punc</group>
      <groupName>标点问题</groupName>
      <ability>L2_Punc</ability>
      <abilityName>标点符号检查</abilityName>
      <candidateList/>
      <explain/>
      <paraID>2142A229</paraID>
      <start>0</start>
      <end>1</end>
      <status>unmodified</status>
      <modifiedWord/>
      <trackRevisions>false</trackRevisions>
    </reviewItem>
    <reviewItem>
      <errorID>9904adfe-2e2e-41a3-a052-dfce9f40e221</errorID>
      <errorWord>*</errorWord>
      <group>L1_Punc</group>
      <groupName>标点问题</groupName>
      <ability>L2_Punc</ability>
      <abilityName>标点符号检查</abilityName>
      <candidateList/>
      <explain/>
      <paraID>600B3828</paraID>
      <start>0</start>
      <end>1</end>
      <status>unmodified</status>
      <modifiedWord/>
      <trackRevisions>false</trackRevisions>
    </reviewItem>
    <reviewItem>
      <errorID>027c1348-7b77-4663-8f1a-01b1547bad20</errorID>
      <errorWord>:</errorWord>
      <group>L1_Format</group>
      <groupName>格式问题</groupName>
      <ability>L2_HalfPunc</ability>
      <abilityName>全半角检查</abilityName>
      <candidateList>
        <item>：</item>
      </candidateList>
      <explain>文本全半角错误。</explain>
      <paraID>77A5D9FC</paraID>
      <start>4</start>
      <end>5</end>
      <status>modified</status>
      <modifiedWord>：</modifiedWord>
      <trackRevisions>false</trackRevisions>
    </reviewItem>
    <reviewItem>
      <errorID>b068b122-55ab-486f-9514-1bf9810a7dfe</errorID>
      <errorWord>*</errorWord>
      <group>L1_Punc</group>
      <groupName>标点问题</groupName>
      <ability>L2_Punc</ability>
      <abilityName>标点符号检查</abilityName>
      <candidateList/>
      <explain/>
      <paraID>1A75EBCA</paraID>
      <start>0</start>
      <end>1</end>
      <status>unmodified</status>
      <modifiedWord/>
      <trackRevisions>false</trackRevisions>
    </reviewItem>
    <reviewItem>
      <errorID>26f3b7c2-e2c9-4e16-9d79-1969b8d8db27</errorID>
      <errorWord>*</errorWord>
      <group>L1_Punc</group>
      <groupName>标点问题</groupName>
      <ability>L2_Punc</ability>
      <abilityName>标点符号检查</abilityName>
      <candidateList/>
      <explain/>
      <paraID>3F6F1418</paraID>
      <start>0</start>
      <end>1</end>
      <status>unmodified</status>
      <modifiedWord/>
      <trackRevisions>false</trackRevisions>
    </reviewItem>
    <reviewItem>
      <errorID>0e891b38-225e-4c5e-bcfe-902b576a15b3</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32f02e61-ca38-473b-98d7-dacad46e7542</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4083E619</paraID>
      <start>1</start>
      <end>4</end>
      <status>modified</status>
      <modifiedWord>（一）</modifiedWord>
      <trackRevisions>false</trackRevisions>
    </reviewItem>
    <reviewItem>
      <errorID>a4fe54da-7fb1-476d-ad04-c9fadb72cc3b</errorID>
      <errorWord>.</errorWord>
      <group>L1_Format</group>
      <groupName>格式问题</groupName>
      <ability>L2_HalfPunc</ability>
      <abilityName>全半角检查</abilityName>
      <candidateList>
        <item>。</item>
      </candidateList>
      <explain>文本全半角错误。</explain>
      <paraID>6B07E4A3</paraID>
      <start>6</start>
      <end>7</end>
      <status>modified</status>
      <modifiedWord>。</modifiedWord>
      <trackRevisions>false</trackRevisions>
    </reviewItem>
    <reviewItem>
      <errorID>20a47354-2b9b-42c5-9c32-93f27c2ff35a</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5E5F6F02</paraID>
      <start>1</start>
      <end>4</end>
      <status>modified</status>
      <modifiedWord>（二）</modifiedWord>
      <trackRevisions>false</trackRevisions>
    </reviewItem>
    <reviewItem>
      <errorID>04445d2c-859a-406b-bca7-1a8ddc2d1cb2</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473FE26B</paraID>
      <start>1</start>
      <end>4</end>
      <status>modified</status>
      <modifiedWord>（三）</modifiedWord>
      <trackRevisions>false</trackRevisions>
    </reviewItem>
    <reviewItem>
      <errorID>9d8b9f5d-aecb-4a66-b94c-fa02deebc218</errorID>
      <errorWord>,</errorWord>
      <group>L1_Format</group>
      <groupName>格式问题</groupName>
      <ability>L2_HalfPunc</ability>
      <abilityName>全半角检查</abilityName>
      <candidateList>
        <item>，</item>
      </candidateList>
      <explain>文本全半角错误。</explain>
      <paraID>703738B3</paraID>
      <start>32</start>
      <end>33</end>
      <status>modified</status>
      <modifiedWord>，</modifiedWord>
      <trackRevisions>false</trackRevisions>
    </reviewItem>
    <reviewItem>
      <errorID>8bc329b2-2091-4109-b58c-a689e0737791</errorID>
      <errorWord>,</errorWord>
      <group>L1_Format</group>
      <groupName>格式问题</groupName>
      <ability>L2_HalfPunc</ability>
      <abilityName>全半角检查</abilityName>
      <candidateList>
        <item>，</item>
      </candidateList>
      <explain>文本全半角错误。</explain>
      <paraID>50D538C9</paraID>
      <start>22</start>
      <end>23</end>
      <status>modified</status>
      <modifiedWord>，</modifiedWord>
      <trackRevisions>false</trackRevisions>
    </reviewItem>
    <reviewItem>
      <errorID>13196902-5594-4bf6-b286-df1acdc00f87</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D6F3929</paraID>
      <start>0</start>
      <end>3</end>
      <status>modified</status>
      <modifiedWord>（四）</modifiedWord>
      <trackRevisions>false</trackRevisions>
    </reviewItem>
    <reviewItem>
      <errorID>cc6ba988-426c-4cd6-8a78-92d4b257ad21</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24D7DF63</paraID>
      <start>0</start>
      <end>3</end>
      <status>modified</status>
      <modifiedWord>（五）</modifiedWord>
      <trackRevisions>false</trackRevisions>
    </reviewItem>
    <reviewItem>
      <errorID>23916f70-8bc1-469c-8ae7-d536af13aba8</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1E06C11D</paraID>
      <start>0</start>
      <end>3</end>
      <status>modified</status>
      <modifiedWord>（六）</modifiedWord>
      <trackRevisions>false</trackRevisions>
    </reviewItem>
    <reviewItem>
      <errorID>8b27418d-077d-4a6a-b6a0-dfe1cd2c3b64</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5431F346</paraID>
      <start>0</start>
      <end>3</end>
      <status>modified</status>
      <modifiedWord>（七）</modifiedWord>
      <trackRevisions>false</trackRevisions>
    </reviewItem>
    <reviewItem>
      <errorID>4a9d1f9b-1d6a-4a74-bee8-49a053d9e8f8</errorID>
      <errorWord>,</errorWord>
      <group>L1_Format</group>
      <groupName>格式问题</groupName>
      <ability>L2_HalfPunc</ability>
      <abilityName>全半角检查</abilityName>
      <candidateList>
        <item>，</item>
      </candidateList>
      <explain>文本全半角错误。</explain>
      <paraID>7A1D2D5E</paraID>
      <start>19</start>
      <end>20</end>
      <status>modified</status>
      <modifiedWord>，</modifiedWord>
      <trackRevisions>false</trackRevisions>
    </reviewItem>
    <reviewItem>
      <errorID>c5c6c9bc-6670-46ca-a93b-2fac42c74070</errorID>
      <errorWord>:</errorWord>
      <group>L1_Format</group>
      <groupName>格式问题</groupName>
      <ability>L2_HalfPunc</ability>
      <abilityName>全半角检查</abilityName>
      <candidateList>
        <item>：</item>
      </candidateList>
      <explain>文本全半角错误。</explain>
      <paraID>7A1D2D5E</paraID>
      <start>22</start>
      <end>23</end>
      <status>modified</status>
      <modifiedWord>：</modifiedWord>
      <trackRevisions>false</trackRevisions>
    </reviewItem>
    <reviewItem>
      <errorID>69611583-a042-4f68-81b4-f847686665fc</errorID>
      <errorWord>,</errorWord>
      <group>L1_Format</group>
      <groupName>格式问题</groupName>
      <ability>L2_HalfPunc</ability>
      <abilityName>全半角检查</abilityName>
      <candidateList>
        <item>，</item>
      </candidateList>
      <explain>文本全半角错误。</explain>
      <paraID>7A1D2D5E</paraID>
      <start>40</start>
      <end>41</end>
      <status>modified</status>
      <modifiedWord>，</modifiedWord>
      <trackRevisions>false</trackRevisions>
    </reviewItem>
    <reviewItem>
      <errorID>f751deb4-02f4-46c9-950d-142ed7a8fbd2</errorID>
      <errorWord>,</errorWord>
      <group>L1_Format</group>
      <groupName>格式问题</groupName>
      <ability>L2_HalfPunc</ability>
      <abilityName>全半角检查</abilityName>
      <candidateList>
        <item>，</item>
      </candidateList>
      <explain>文本全半角错误。</explain>
      <paraID>7A1D2D5E</paraID>
      <start>56</start>
      <end>57</end>
      <status>modified</status>
      <modifiedWord>，</modifiedWord>
      <trackRevisions>false</trackRevisions>
    </reviewItem>
    <reviewItem>
      <errorID>354bc950-abcc-42d5-adf3-829bd19ca2bb</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6BFCCDBA</paraID>
      <start>0</start>
      <end>3</end>
      <status>modified</status>
      <modifiedWord>（八）</modifiedWord>
      <trackRevisions>false</trackRevisions>
    </reviewItem>
    <reviewItem>
      <errorID>5bc4f2dc-5b45-4069-8c40-03cc35dcd928</errorID>
      <errorWord>,</errorWord>
      <group>L1_Format</group>
      <groupName>格式问题</groupName>
      <ability>L2_HalfPunc</ability>
      <abilityName>全半角检查</abilityName>
      <candidateList>
        <item>，</item>
      </candidateList>
      <explain>文本全半角错误。</explain>
      <paraID>6EAA56E6</paraID>
      <start>12</start>
      <end>13</end>
      <status>modified</status>
      <modifiedWord>，</modifiedWord>
      <trackRevisions>false</trackRevisions>
    </reviewItem>
    <reviewItem>
      <errorID>abb68d34-c011-4248-b8a4-6d2eb66883f9</errorID>
      <errorWord>,</errorWord>
      <group>L1_Format</group>
      <groupName>格式问题</groupName>
      <ability>L2_HalfPunc</ability>
      <abilityName>全半角检查</abilityName>
      <candidateList>
        <item>，</item>
      </candidateList>
      <explain>文本全半角错误。</explain>
      <paraID>6EAA56E6</paraID>
      <start>22</start>
      <end>23</end>
      <status>modified</status>
      <modifiedWord>，</modifiedWord>
      <trackRevisions>false</trackRevisions>
    </reviewItem>
    <reviewItem>
      <errorID>fd577364-b60c-4b4b-8142-f44a278bbb5f</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4A10A104</paraID>
      <start>0</start>
      <end>3</end>
      <status>modified</status>
      <modifiedWord>（九）</modifiedWord>
      <trackRevisions>false</trackRevisions>
    </reviewItem>
    <reviewItem>
      <errorID>4b86479a-6220-4f82-a19e-8d924c13e949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1A02C266</paraID>
      <start>18</start>
      <end>24</end>
      <status>modified</status>
      <modifiedWord>“三公”经费</modifiedWord>
      <trackRevisions>false</trackRevisions>
    </reviewItem>
    <reviewItem>
      <errorID>eabc582c-dc04-4ed4-a6eb-ad8296d1c8c3</errorID>
      <errorWord>,</errorWord>
      <group>L1_Format</group>
      <groupName>格式问题</groupName>
      <ability>L2_HalfPunc</ability>
      <abilityName>全半角检查</abilityName>
      <candidateList>
        <item>，</item>
      </candidateList>
      <explain>文本全半角错误。</explain>
      <paraID>6228932C</paraID>
      <start>10</start>
      <end>11</end>
      <status>modified</status>
      <modifiedWord>，</modifiedWord>
      <trackRevisions>false</trackRevisions>
    </reviewItem>
    <reviewItem>
      <errorID>f2bf451f-6997-4325-b310-4f0e87ed5d7f</errorID>
      <errorWord>增</errorWord>
      <group>L1_Word</group>
      <groupName>字词问题</groupName>
      <ability>L2_Typo</ability>
      <abilityName>字词错误</abilityName>
      <candidateList>
        <item>增加</item>
      </candidateList>
      <explain>〈动〉在原有的基础上加多：～品种｜～抵抗力｜在校学生已由八百～到一千。</explain>
      <paraID>6228932C</paraID>
      <start>14</start>
      <end>16</end>
      <status>modified</status>
      <modifiedWord>增加</modifiedWord>
      <trackRevisions>false</trackRevisions>
    </reviewItem>
    <reviewItem>
      <errorID>8b53941b-7092-4f53-afa2-07570a7801c1</errorID>
      <errorWord>,</errorWord>
      <group>L1_Format</group>
      <groupName>格式问题</groupName>
      <ability>L2_HalfPunc</ability>
      <abilityName>全半角检查</abilityName>
      <candidateList>
        <item>，</item>
      </candidateList>
      <explain>文本全半角错误。</explain>
      <paraID>3A2F0CA9</paraID>
      <start>10</start>
      <end>11</end>
      <status>modified</status>
      <modifiedWord>，</modifiedWord>
      <trackRevisions>false</trackRevisions>
    </reviewItem>
    <reviewItem>
      <errorID>6fd8d022-803f-4069-9e24-0e8f66125255</errorID>
      <errorWord>增</errorWord>
      <group>L1_Word</group>
      <groupName>字词问题</groupName>
      <ability>L2_Typo</ability>
      <abilityName>字词错误</abilityName>
      <candidateList>
        <item>增加</item>
      </candidateList>
      <explain>〈动〉在原有的基础上加多：～品种｜～抵抗力｜在校学生已由八百～到一千。</explain>
      <paraID>3A2F0CA9</paraID>
      <start>14</start>
      <end>16</end>
      <status>modified</status>
      <modifiedWord>增加</modifiedWord>
      <trackRevisions>false</trackRevisions>
    </reviewItem>
    <reviewItem>
      <errorID>12f9fb83-99f1-4b4d-83c1-4ce728fd5cfd</errorID>
      <errorWord>,</errorWord>
      <group>L1_Format</group>
      <groupName>格式问题</groupName>
      <ability>L2_HalfPunc</ability>
      <abilityName>全半角检查</abilityName>
      <candidateList>
        <item>，</item>
      </candidateList>
      <explain>文本全半角错误。</explain>
      <paraID>3A9AD33C</paraID>
      <start>12</start>
      <end>13</end>
      <status>modified</status>
      <modifiedWord>，</modifiedWord>
      <trackRevisions>false</trackRevisions>
    </reviewItem>
    <reviewItem>
      <errorID>1ab672a3-9f6b-4687-8c5d-265562012a06</errorID>
      <errorWord>增</errorWord>
      <group>L1_Word</group>
      <groupName>字词问题</groupName>
      <ability>L2_Typo</ability>
      <abilityName>字词错误</abilityName>
      <candidateList>
        <item>增加</item>
      </candidateList>
      <explain>〈动〉在原有的基础上加多：～品种｜～抵抗力｜在校学生已由八百～到一千。</explain>
      <paraID>3A9AD33C</paraID>
      <start>16</start>
      <end>18</end>
      <status>modified</status>
      <modifiedWord>增加</modifiedWord>
      <trackRevisions>false</trackRevisions>
    </reviewItem>
    <reviewItem>
      <errorID>0468bb62-a27f-4770-a2c5-cc67a4560b34</errorID>
      <errorWord>,</errorWord>
      <group>L1_Format</group>
      <groupName>格式问题</groupName>
      <ability>L2_HalfPunc</ability>
      <abilityName>全半角检查</abilityName>
      <candidateList>
        <item>，</item>
      </candidateList>
      <explain>文本全半角错误。</explain>
      <paraID>1606B3C3</paraID>
      <start>12</start>
      <end>13</end>
      <status>modified</status>
      <modifiedWord>，</modifiedWord>
      <trackRevisions>false</trackRevisions>
    </reviewItem>
    <reviewItem>
      <errorID>e4f4857b-7604-4186-bbda-53f88caa14cf</errorID>
      <errorWord>增</errorWord>
      <group>L1_Word</group>
      <groupName>字词问题</groupName>
      <ability>L2_Typo</ability>
      <abilityName>字词错误</abilityName>
      <candidateList>
        <item>增加</item>
      </candidateList>
      <explain>〈动〉在原有的基础上加多：～品种｜～抵抗力｜在校学生已由八百～到一千。</explain>
      <paraID>1606B3C3</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adedc5ef-e8cc-49d9-bc65-a9826221ff21}">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4597</Words>
  <Characters>5798</Characters>
  <Lines>47</Lines>
  <Paragraphs>13</Paragraphs>
  <TotalTime>4</TotalTime>
  <ScaleCrop>false</ScaleCrop>
  <LinksUpToDate>false</LinksUpToDate>
  <CharactersWithSpaces>5885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2026-03-13T07:33:39Z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2D7D7273F5A94813B6AFD1A09ECCA8AD_13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