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AD0381">
      <w:pPr>
        <w:pStyle w:val="16"/>
        <w:bidi w:val="0"/>
        <w:rPr>
          <w:rFonts w:hint="eastAsia"/>
        </w:rPr>
      </w:pPr>
      <w:r>
        <w:rPr>
          <w:rFonts w:hint="eastAsia"/>
          <w:lang w:eastAsia="zh-CN"/>
        </w:rPr>
        <w:t>兴国县樟木乡卫生院2026</w:t>
      </w:r>
      <w:r>
        <w:rPr>
          <w:rFonts w:hint="eastAsia"/>
        </w:rPr>
        <w:t>年</w:t>
      </w:r>
      <w:r>
        <w:rPr>
          <w:rFonts w:hint="eastAsia"/>
          <w:lang w:val="en-US" w:eastAsia="zh-CN"/>
        </w:rPr>
        <w:t>单位</w:t>
      </w:r>
      <w:r>
        <w:rPr>
          <w:rFonts w:hint="eastAsia"/>
        </w:rPr>
        <w:t>预算</w:t>
      </w:r>
    </w:p>
    <w:p w14:paraId="22B2C803">
      <w:pPr>
        <w:pStyle w:val="13"/>
        <w:pageBreakBefore w:val="0"/>
        <w:kinsoku/>
        <w:wordWrap/>
        <w:overflowPunct/>
        <w:topLinePunct w:val="0"/>
        <w:autoSpaceDE/>
        <w:autoSpaceDN/>
        <w:bidi w:val="0"/>
        <w:adjustRightInd/>
        <w:snapToGrid/>
        <w:spacing w:line="540" w:lineRule="exact"/>
        <w:jc w:val="center"/>
        <w:textAlignment w:val="auto"/>
        <w:rPr>
          <w:rFonts w:ascii="黑体" w:hAnsi="黑体" w:eastAsia="黑体"/>
          <w:color w:val="000000"/>
          <w:sz w:val="32"/>
          <w:szCs w:val="32"/>
        </w:rPr>
      </w:pPr>
    </w:p>
    <w:p w14:paraId="365DD34C">
      <w:pPr>
        <w:pStyle w:val="13"/>
        <w:pageBreakBefore w:val="0"/>
        <w:kinsoku/>
        <w:wordWrap/>
        <w:overflowPunct/>
        <w:topLinePunct w:val="0"/>
        <w:autoSpaceDE/>
        <w:autoSpaceDN/>
        <w:bidi w:val="0"/>
        <w:adjustRightInd/>
        <w:snapToGrid/>
        <w:spacing w:line="540" w:lineRule="exact"/>
        <w:jc w:val="center"/>
        <w:textAlignment w:val="auto"/>
        <w:rPr>
          <w:rFonts w:ascii="黑体" w:hAnsi="黑体" w:eastAsia="黑体"/>
          <w:color w:val="000000"/>
          <w:sz w:val="32"/>
          <w:szCs w:val="32"/>
        </w:rPr>
      </w:pPr>
      <w:r>
        <w:rPr>
          <w:rFonts w:hint="eastAsia" w:ascii="黑体" w:hAnsi="黑体" w:eastAsia="黑体"/>
          <w:color w:val="000000"/>
          <w:sz w:val="32"/>
          <w:szCs w:val="32"/>
        </w:rPr>
        <w:t>目    录</w:t>
      </w:r>
    </w:p>
    <w:p w14:paraId="0E200AB4">
      <w:pPr>
        <w:pStyle w:val="13"/>
        <w:pageBreakBefore w:val="0"/>
        <w:kinsoku/>
        <w:wordWrap/>
        <w:overflowPunct/>
        <w:topLinePunct w:val="0"/>
        <w:autoSpaceDE/>
        <w:autoSpaceDN/>
        <w:bidi w:val="0"/>
        <w:adjustRightInd/>
        <w:snapToGrid/>
        <w:spacing w:line="540" w:lineRule="exact"/>
        <w:textAlignment w:val="auto"/>
        <w:rPr>
          <w:rFonts w:ascii="宋体" w:hAnsi="宋体"/>
          <w:color w:val="000000"/>
        </w:rPr>
      </w:pPr>
    </w:p>
    <w:p w14:paraId="09E4FF43">
      <w:pPr>
        <w:pStyle w:val="17"/>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lang w:eastAsia="zh-CN"/>
        </w:rPr>
      </w:pPr>
      <w:r>
        <w:rPr>
          <w:rFonts w:hint="eastAsia"/>
          <w:lang w:val="en-US" w:eastAsia="zh-CN"/>
        </w:rPr>
        <w:t>第一部分  兴国县樟木乡卫生院概况</w:t>
      </w:r>
    </w:p>
    <w:p w14:paraId="5C57268B">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089152B0">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69B1AC9A">
      <w:pPr>
        <w:pStyle w:val="17"/>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rPr>
      </w:pPr>
      <w:r>
        <w:rPr>
          <w:rFonts w:hint="eastAsia"/>
        </w:rPr>
        <w:t xml:space="preserve">第二部分  </w:t>
      </w:r>
      <w:r>
        <w:rPr>
          <w:rFonts w:hint="eastAsia"/>
          <w:lang w:eastAsia="zh-CN"/>
        </w:rPr>
        <w:t>兴国县樟木乡卫生院2026</w:t>
      </w:r>
      <w:r>
        <w:rPr>
          <w:rFonts w:hint="eastAsia"/>
        </w:rPr>
        <w:t>年</w:t>
      </w:r>
      <w:r>
        <w:rPr>
          <w:rFonts w:hint="eastAsia"/>
          <w:lang w:val="en-US" w:eastAsia="zh-CN"/>
        </w:rPr>
        <w:t>单位</w:t>
      </w:r>
      <w:r>
        <w:rPr>
          <w:rFonts w:hint="eastAsia"/>
        </w:rPr>
        <w:t>预算表</w:t>
      </w:r>
    </w:p>
    <w:p w14:paraId="722797C8">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一、《收支预算总表》</w:t>
      </w:r>
    </w:p>
    <w:p w14:paraId="34EE9043">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0C31777A">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75BD379C">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6D581D22">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1D7A80D5">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1F334ED2">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1DD006F7">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3801F963">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4A15BEC4">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312197B3">
      <w:pPr>
        <w:pStyle w:val="17"/>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lang w:eastAsia="zh-CN"/>
        </w:rPr>
      </w:pPr>
      <w:r>
        <w:rPr>
          <w:rFonts w:hint="eastAsia"/>
          <w:lang w:eastAsia="zh-CN"/>
        </w:rPr>
        <w:t>第三部分</w:t>
      </w:r>
      <w:r>
        <w:rPr>
          <w:rFonts w:hint="eastAsia"/>
          <w:lang w:val="en-US" w:eastAsia="zh-CN"/>
        </w:rPr>
        <w:t xml:space="preserve">  </w:t>
      </w:r>
      <w:r>
        <w:rPr>
          <w:rFonts w:hint="eastAsia"/>
          <w:lang w:eastAsia="zh-CN"/>
        </w:rPr>
        <w:t>兴国县樟木乡卫生院 2026年</w:t>
      </w:r>
      <w:r>
        <w:rPr>
          <w:rFonts w:hint="eastAsia"/>
          <w:lang w:val="en-US" w:eastAsia="zh-CN"/>
        </w:rPr>
        <w:t>单位</w:t>
      </w:r>
      <w:r>
        <w:rPr>
          <w:rFonts w:hint="eastAsia"/>
          <w:lang w:eastAsia="zh-CN"/>
        </w:rPr>
        <w:t>预算情况说明</w:t>
      </w:r>
    </w:p>
    <w:p w14:paraId="4474B6B3">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508A6D3B">
      <w:pPr>
        <w:pStyle w:val="18"/>
        <w:pageBreakBefore w:val="0"/>
        <w:kinsoku/>
        <w:wordWrap/>
        <w:overflowPunct/>
        <w:topLinePunct w:val="0"/>
        <w:autoSpaceDE/>
        <w:autoSpaceDN/>
        <w:bidi w:val="0"/>
        <w:adjustRightInd/>
        <w:snapToGrid/>
        <w:spacing w:line="540" w:lineRule="exact"/>
        <w:textAlignment w:val="auto"/>
        <w:rPr>
          <w:rFonts w:ascii="Adobe 仿宋 Std R" w:hAnsi="Adobe 仿宋 Std R" w:eastAsia="Adobe 仿宋 Std R" w:cstheme="minorBidi"/>
          <w:kern w:val="2"/>
          <w:sz w:val="32"/>
          <w:szCs w:val="30"/>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7D115E6E">
      <w:pPr>
        <w:pStyle w:val="17"/>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lang w:eastAsia="zh-CN"/>
        </w:rPr>
      </w:pPr>
      <w:r>
        <w:rPr>
          <w:rFonts w:hint="eastAsia"/>
          <w:lang w:eastAsia="zh-CN"/>
        </w:rPr>
        <w:t>第四部分  名词解释</w:t>
      </w:r>
    </w:p>
    <w:p w14:paraId="06FE295B">
      <w:pPr>
        <w:widowControl/>
        <w:spacing w:line="580" w:lineRule="exact"/>
        <w:jc w:val="center"/>
        <w:rPr>
          <w:rFonts w:ascii="仿宋_GB2312" w:eastAsia="仿宋_GB2312"/>
          <w:b/>
          <w:sz w:val="32"/>
          <w:szCs w:val="30"/>
        </w:rPr>
      </w:pPr>
    </w:p>
    <w:p w14:paraId="5545B48D">
      <w:pPr>
        <w:pStyle w:val="17"/>
        <w:numPr>
          <w:ilvl w:val="0"/>
          <w:numId w:val="0"/>
        </w:numPr>
        <w:bidi w:val="0"/>
        <w:ind w:left="420" w:leftChars="200"/>
        <w:jc w:val="center"/>
        <w:rPr>
          <w:rFonts w:hint="eastAsia"/>
          <w:lang w:eastAsia="zh-CN"/>
        </w:rPr>
      </w:pPr>
      <w:r>
        <w:rPr>
          <w:rFonts w:hint="eastAsia"/>
          <w:lang w:eastAsia="zh-CN"/>
        </w:rPr>
        <w:t>第一部分  兴国县樟木乡卫生院概况</w:t>
      </w:r>
    </w:p>
    <w:p w14:paraId="44171C45">
      <w:pPr>
        <w:widowControl/>
        <w:spacing w:line="580" w:lineRule="exact"/>
        <w:jc w:val="left"/>
        <w:rPr>
          <w:rFonts w:asciiTheme="minorEastAsia" w:hAnsiTheme="minorEastAsia"/>
          <w:b/>
          <w:sz w:val="36"/>
          <w:szCs w:val="36"/>
        </w:rPr>
      </w:pPr>
    </w:p>
    <w:p w14:paraId="6F1F463A">
      <w:pPr>
        <w:pStyle w:val="17"/>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041F229D">
      <w:pPr>
        <w:pStyle w:val="18"/>
        <w:bidi w:val="0"/>
        <w:rPr>
          <w:rFonts w:hint="eastAsia" w:ascii="仿宋_GB2312" w:hAnsi="仿宋_GB2312" w:eastAsia="仿宋_GB2312" w:cs="仿宋_GB2312"/>
        </w:rPr>
      </w:pPr>
      <w:r>
        <w:rPr>
          <w:rFonts w:hint="eastAsia" w:ascii="仿宋_GB2312" w:hAnsi="仿宋_GB2312" w:eastAsia="仿宋_GB2312" w:cs="仿宋_GB2312"/>
          <w:lang w:eastAsia="zh-CN"/>
        </w:rPr>
        <w:t>兴国县</w:t>
      </w:r>
      <w:r>
        <w:rPr>
          <w:rFonts w:hint="eastAsia" w:ascii="仿宋_GB2312" w:hAnsi="仿宋_GB2312" w:eastAsia="仿宋_GB2312" w:cs="仿宋_GB2312"/>
          <w:lang w:val="en-US" w:eastAsia="zh-CN"/>
        </w:rPr>
        <w:t>樟木</w:t>
      </w:r>
      <w:r>
        <w:rPr>
          <w:rFonts w:hint="eastAsia" w:ascii="仿宋_GB2312" w:hAnsi="仿宋_GB2312" w:eastAsia="仿宋_GB2312" w:cs="仿宋_GB2312"/>
          <w:lang w:eastAsia="zh-CN"/>
        </w:rPr>
        <w:t>乡卫生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_GB2312" w:hAnsi="仿宋_GB2312" w:eastAsia="仿宋_GB2312" w:cs="仿宋_GB2312"/>
          <w:lang w:val="en-US" w:eastAsia="zh-CN"/>
        </w:rPr>
        <w:t>乡</w:t>
      </w:r>
      <w:r>
        <w:rPr>
          <w:rFonts w:hint="eastAsia" w:ascii="仿宋_GB2312" w:hAnsi="仿宋_GB2312" w:eastAsia="仿宋_GB2312" w:cs="仿宋_GB2312"/>
          <w:lang w:eastAsia="zh-CN"/>
        </w:rPr>
        <w:t>卫生院应承担本乡的各项医疗卫生服务和一定的卫生行政管理工作。</w:t>
      </w:r>
    </w:p>
    <w:p w14:paraId="0AF90C63">
      <w:pPr>
        <w:pStyle w:val="17"/>
        <w:numPr>
          <w:ilvl w:val="0"/>
          <w:numId w:val="0"/>
        </w:numPr>
        <w:bidi w:val="0"/>
        <w:ind w:left="420" w:leftChars="200" w:firstLine="320" w:firstLineChars="100"/>
        <w:rPr>
          <w:rFonts w:hint="eastAsia"/>
        </w:rPr>
      </w:pPr>
      <w:r>
        <w:rPr>
          <w:rFonts w:hint="eastAsia"/>
        </w:rPr>
        <w:t>二、机构设置及人员情况</w:t>
      </w:r>
    </w:p>
    <w:p w14:paraId="165C7A94">
      <w:pPr>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2025年内设处室11个，分别为：办公室、内外科、儿科、中医科、妇产科、B 超室、收费室、护理部、中医馆、财务室、公卫科。</w:t>
      </w:r>
    </w:p>
    <w:p w14:paraId="544E9965">
      <w:pPr>
        <w:ind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编制人数小计14人，其中：行政编制人数0人，参照公务员管理的事业编制人数0人，全部补助事业编制人数0人，自收自支编制人数0人，部分补助事业编制人数14人。实有人数小计16人，其中：在职人数小计14人（行政在职人数0人，参照公务员管理的事业单位在职人数0人，部分补助事业在职人数14人）；离休人数小计0人；退休人数小计2人。</w:t>
      </w:r>
    </w:p>
    <w:p w14:paraId="7C46565D">
      <w:pPr>
        <w:ind w:firstLine="643" w:firstLineChars="200"/>
        <w:jc w:val="center"/>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第二部分  兴国县樟木乡卫生院2026年单位预算表</w:t>
      </w:r>
    </w:p>
    <w:p w14:paraId="729E99EF">
      <w:pPr>
        <w:ind w:firstLine="643" w:firstLineChars="200"/>
        <w:jc w:val="center"/>
        <w:rPr>
          <w:rFonts w:hint="eastAsia" w:ascii="仿宋_GB2312" w:hAnsi="仿宋_GB2312" w:eastAsia="仿宋_GB2312" w:cs="仿宋_GB2312"/>
          <w:b/>
          <w:bCs/>
          <w:kern w:val="2"/>
          <w:sz w:val="32"/>
          <w:szCs w:val="32"/>
          <w:lang w:val="en-US" w:eastAsia="zh-CN" w:bidi="ar-SA"/>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20FE5603">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209F57E4">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2DC2FF86">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45036D77">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403035兴国县樟木乡卫生院</w:t>
            </w:r>
          </w:p>
        </w:tc>
        <w:tc>
          <w:tcPr>
            <w:tcW w:w="1655" w:type="pct"/>
            <w:noWrap/>
            <w:vAlign w:val="bottom"/>
          </w:tcPr>
          <w:p w14:paraId="4EE47EA7">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6BB8063C">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2E4B839E">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41E1D2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7B948D3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1BD1F98C">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79CFE27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6331C99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72C8AD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46E7FD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655D57F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3954E5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7982509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118.35</w:t>
            </w:r>
          </w:p>
        </w:tc>
        <w:tc>
          <w:tcPr>
            <w:tcW w:w="1655" w:type="pct"/>
            <w:tcBorders>
              <w:top w:val="nil"/>
              <w:left w:val="nil"/>
              <w:bottom w:val="single" w:color="000000" w:sz="4" w:space="0"/>
              <w:right w:val="single" w:color="000000" w:sz="4" w:space="0"/>
            </w:tcBorders>
            <w:noWrap/>
            <w:vAlign w:val="center"/>
          </w:tcPr>
          <w:p w14:paraId="3E7477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72F1A04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30.26</w:t>
            </w:r>
          </w:p>
        </w:tc>
      </w:tr>
      <w:tr w14:paraId="53F2FC7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580D14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3CD8F8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118.35</w:t>
            </w:r>
          </w:p>
        </w:tc>
        <w:tc>
          <w:tcPr>
            <w:tcW w:w="1655" w:type="pct"/>
            <w:tcBorders>
              <w:top w:val="nil"/>
              <w:left w:val="nil"/>
              <w:bottom w:val="single" w:color="000000" w:sz="4" w:space="0"/>
              <w:right w:val="single" w:color="000000" w:sz="4" w:space="0"/>
            </w:tcBorders>
            <w:noWrap/>
            <w:vAlign w:val="center"/>
          </w:tcPr>
          <w:p w14:paraId="435FD94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7A45CE7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1,029.20</w:t>
            </w:r>
          </w:p>
        </w:tc>
      </w:tr>
      <w:tr w14:paraId="17B1FDB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9A972A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72C2B06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99D502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35FDCAE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20.00</w:t>
            </w:r>
          </w:p>
        </w:tc>
      </w:tr>
      <w:tr w14:paraId="768120C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30286C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6AC5183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8DC120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0B4C0B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A042FF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E231D1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4AC77FE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E1311D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70F9F9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A4DE52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D56E34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07B636D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953.25</w:t>
            </w:r>
          </w:p>
        </w:tc>
        <w:tc>
          <w:tcPr>
            <w:tcW w:w="1655" w:type="pct"/>
            <w:tcBorders>
              <w:top w:val="nil"/>
              <w:left w:val="nil"/>
              <w:bottom w:val="single" w:color="000000" w:sz="4" w:space="0"/>
              <w:right w:val="single" w:color="000000" w:sz="4" w:space="0"/>
            </w:tcBorders>
            <w:noWrap/>
            <w:vAlign w:val="center"/>
          </w:tcPr>
          <w:p w14:paraId="153056C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DA49AF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0A7C4A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393BB1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43B4554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A56F78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6D33CA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25772B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D3A8DF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08CFDA0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B1586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55F461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E78B7E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521B4E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4CC94BF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0A886B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479B88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8B4354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306CAD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2D75D2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2A2E6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78FE1A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266412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8098FF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725C965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A47F6B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C8A33D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4A43E4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3F1681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70F33C7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6EC40F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2FAC5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C13C32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E27840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C86F3F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FE1E6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62C269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740943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1F3C1F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F8306F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38A012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7645D9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3308BE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355EF4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170F29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11039C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DFC3DB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34A642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81F378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BC497F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CE895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47A51B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E7A9A7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91EED8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2B9609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115629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EFC5DC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3F0510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879A00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9A685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9E43F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5D81CC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E1BA19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D0B351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44A83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F1C348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5E3E30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C677AB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52568E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9CDEA9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4D722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84404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D03D54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663105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E1AAE2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6A783D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CC65AC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7C8000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1FC217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A8579A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E2954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46E0E4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976B4A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00A03E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D3C21C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655ECB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EF0F9F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8DA675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3AAAF8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D22EB7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B48F94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B0DB4D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2EC81D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1AADDD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F671C6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DEF25A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2189F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5F007F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1596E4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A927A9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E0715C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A81DF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193153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B4E7FF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B2961A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EE0613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D35151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3CC75E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C9A579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7FCF6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A23783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2F4A45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D48C76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DB4003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736C81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483490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29B0B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51E76D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4146B12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24E2FE4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1,071.60</w:t>
            </w:r>
          </w:p>
        </w:tc>
        <w:tc>
          <w:tcPr>
            <w:tcW w:w="1655" w:type="pct"/>
            <w:tcBorders>
              <w:top w:val="nil"/>
              <w:left w:val="nil"/>
              <w:bottom w:val="single" w:color="auto" w:sz="4" w:space="0"/>
              <w:right w:val="single" w:color="000000" w:sz="4" w:space="0"/>
            </w:tcBorders>
            <w:noWrap/>
            <w:vAlign w:val="center"/>
          </w:tcPr>
          <w:p w14:paraId="2AF7522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568E5B2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1,079.46</w:t>
            </w:r>
          </w:p>
        </w:tc>
      </w:tr>
      <w:tr w14:paraId="62AE9C71">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7C432D6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266CD3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48E6E3F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6C9FAA0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5727C544">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190FDEE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1A3263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7.86</w:t>
            </w:r>
          </w:p>
        </w:tc>
        <w:tc>
          <w:tcPr>
            <w:tcW w:w="1655" w:type="pct"/>
            <w:tcBorders>
              <w:top w:val="single" w:color="auto" w:sz="4" w:space="0"/>
              <w:left w:val="nil"/>
              <w:bottom w:val="single" w:color="auto" w:sz="4" w:space="0"/>
              <w:right w:val="single" w:color="000000" w:sz="4" w:space="0"/>
            </w:tcBorders>
            <w:noWrap/>
            <w:vAlign w:val="bottom"/>
          </w:tcPr>
          <w:p w14:paraId="2D42148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0C6E2DA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804BDFA">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2820EB2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04A6B5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1,079.46</w:t>
            </w:r>
          </w:p>
        </w:tc>
        <w:tc>
          <w:tcPr>
            <w:tcW w:w="1655" w:type="pct"/>
            <w:tcBorders>
              <w:top w:val="single" w:color="auto" w:sz="4" w:space="0"/>
              <w:left w:val="single" w:color="auto" w:sz="4" w:space="0"/>
              <w:bottom w:val="single" w:color="auto" w:sz="4" w:space="0"/>
              <w:right w:val="single" w:color="auto" w:sz="4" w:space="0"/>
            </w:tcBorders>
            <w:noWrap/>
            <w:vAlign w:val="center"/>
          </w:tcPr>
          <w:p w14:paraId="1009DBD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4600056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1,079.46</w:t>
            </w:r>
          </w:p>
        </w:tc>
      </w:tr>
    </w:tbl>
    <w:p w14:paraId="5D764366">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2AAED21E">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43A1FC62">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74CA37C2">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5A41F75C">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填报单位：403035兴国县樟木乡卫生院</w:t>
            </w:r>
          </w:p>
        </w:tc>
        <w:tc>
          <w:tcPr>
            <w:tcW w:w="366" w:type="pct"/>
            <w:tcBorders>
              <w:top w:val="nil"/>
              <w:left w:val="nil"/>
              <w:bottom w:val="single" w:color="auto" w:sz="4" w:space="0"/>
              <w:right w:val="nil"/>
            </w:tcBorders>
            <w:shd w:val="clear" w:color="auto" w:fill="auto"/>
            <w:noWrap/>
            <w:vAlign w:val="bottom"/>
          </w:tcPr>
          <w:p w14:paraId="6C634570">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5B1FAC3C">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37986F68">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0378DC14">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126BC8E3">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01FC5B20">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65692550">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6A825892">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3DC4FE3E">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343034B2">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724617BD">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82F82F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FACFD6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C08738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5A5119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C2263E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92983B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5A8D96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DBBCC4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DFA50E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100D0A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09EC45CC">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394DF090">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4BB2D19F">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313551AF">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4C805C3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0EBBDDE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303CEC4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0FDDB02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76DBF601">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249522E4">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12AE5A9B">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0B615AAB">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6D05E64D">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220C20C8">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107A2ECC">
            <w:pPr>
              <w:widowControl/>
              <w:jc w:val="left"/>
              <w:rPr>
                <w:rFonts w:ascii="宋体" w:hAnsi="宋体" w:eastAsia="宋体" w:cs="Arial"/>
                <w:color w:val="000000"/>
                <w:kern w:val="0"/>
                <w:sz w:val="13"/>
                <w:szCs w:val="13"/>
              </w:rPr>
            </w:pPr>
          </w:p>
        </w:tc>
      </w:tr>
      <w:tr w14:paraId="13F3DAB1">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21C10D">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2B7911">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19157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FB5A90">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0917B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A23CBB">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60BC07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835506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07568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61B871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B2A7580">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201C8EF">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94F472">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F4E73A">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48BD2DC2">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996C2F">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兴国县樟木乡卫生院</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5625C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1,079.46</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265307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7.86</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50C3E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118.35</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11CB35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118.35</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30766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BDBD3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F6B4F2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1D785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953.25</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8E7C02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8B20F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89240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F1BB4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06FE10B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32057E62">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7EF04262">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099D915C">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1097F504">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7513624C">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：403035兴国县樟木乡卫生院</w:t>
            </w:r>
          </w:p>
        </w:tc>
        <w:tc>
          <w:tcPr>
            <w:tcW w:w="914" w:type="pct"/>
            <w:tcBorders>
              <w:top w:val="nil"/>
              <w:left w:val="nil"/>
              <w:bottom w:val="nil"/>
              <w:right w:val="nil"/>
            </w:tcBorders>
            <w:shd w:val="clear" w:color="auto" w:fill="auto"/>
            <w:noWrap/>
            <w:vAlign w:val="bottom"/>
          </w:tcPr>
          <w:p w14:paraId="7CDDEE3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6CE7F94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6D9C7687">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DB46546">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765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12F750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4813B8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924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35508BF">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57BFB0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5362F7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4B98E1DA">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2861EE3A">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7BF792D1">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774F9895">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7E17B5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344317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2E2D03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7639C34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24E7A0B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02E2D00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0A94A">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D4CA9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235A9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1,079.46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4FED2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1,071.60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60F79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7.86</w:t>
            </w:r>
          </w:p>
        </w:tc>
      </w:tr>
      <w:tr w14:paraId="31EDEC2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AFA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80CA2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FF911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30.26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EF2F0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30.26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DF434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FBCA72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E67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E6672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2FED4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24.16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98FAA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24.16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5F74F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3921FA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D2C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80211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1BB5B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8969F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C19A1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EE0C38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A99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C7662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60CB1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12.64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31096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12.64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0958E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27A3CB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FA0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EEC56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62DC7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10.32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04120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10.32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DE6D7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EB195E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7D5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9D3E3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1F7DC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F2019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3F4AC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87C85C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BFF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5E390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E4E68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569CB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3BD3F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15D49C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EBB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F4032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52517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C239F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F5EC4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FE5A3F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053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7D5FB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1397D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B920E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7EB3C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E3C69C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1C9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A0336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B349D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1,029.20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46A11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1,021.34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DAA43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7.86</w:t>
            </w:r>
          </w:p>
        </w:tc>
      </w:tr>
      <w:tr w14:paraId="221DE25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DC8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B8119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51451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1,015.35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26C6A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1,009.36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2B990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5.99</w:t>
            </w:r>
          </w:p>
        </w:tc>
      </w:tr>
      <w:tr w14:paraId="7A29FE2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C0B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5527C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89B3A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1,009.36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2C2F0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1,009.36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8AEED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A204A3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8F8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F4DA6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其他基层医疗卫生机构支出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3F4A4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5.99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8C3A5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1A909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5.99</w:t>
            </w:r>
          </w:p>
        </w:tc>
      </w:tr>
      <w:tr w14:paraId="4AAEAE8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DC6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52FC6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公共卫生</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A5660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A9CCA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F1DB0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1.87</w:t>
            </w:r>
          </w:p>
        </w:tc>
      </w:tr>
      <w:tr w14:paraId="351A8C1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940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140C8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基本公共卫生服务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B9BE5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558DC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8BAAA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1.87</w:t>
            </w:r>
          </w:p>
        </w:tc>
      </w:tr>
      <w:tr w14:paraId="1117D2B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0D2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E599F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F7CE2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11.98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8F5BC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11.98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BC233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AED2EF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ADB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BF6BD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29CF9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11.98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A71CC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11.98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6D786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C1711D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B9D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443BF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2B4AD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FB9C0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A3EF4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95EAFB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D85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05F29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003E0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4833D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544C8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3ACA3E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53F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19E54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79E91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C3304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78EFD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49002E02">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549739D2">
        <w:tblPrEx>
          <w:tblCellMar>
            <w:top w:w="0" w:type="dxa"/>
            <w:left w:w="108" w:type="dxa"/>
            <w:bottom w:w="0" w:type="dxa"/>
            <w:right w:w="108" w:type="dxa"/>
          </w:tblCellMar>
        </w:tblPrEx>
        <w:trPr>
          <w:trHeight w:val="585" w:hRule="atLeast"/>
          <w:tblHeader/>
        </w:trPr>
        <w:tc>
          <w:tcPr>
            <w:tcW w:w="5000" w:type="pct"/>
            <w:gridSpan w:val="7"/>
            <w:noWrap/>
            <w:vAlign w:val="center"/>
          </w:tcPr>
          <w:p w14:paraId="4EF29B6D">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30AB9A3A">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2F8648AC">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403035兴国县樟木乡卫生院</w:t>
            </w:r>
          </w:p>
        </w:tc>
        <w:tc>
          <w:tcPr>
            <w:tcW w:w="577" w:type="pct"/>
            <w:noWrap/>
            <w:vAlign w:val="bottom"/>
          </w:tcPr>
          <w:p w14:paraId="0A1093A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20A1C1E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4CC07FE0">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415CCA22">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560CBF8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1FE8DDC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61923D3E">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661C976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60833BA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14CCA98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2A4BB43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18D0974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3AEBF87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3E1EB16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6CD3204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1729998">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307DB12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118.35</w:t>
            </w:r>
          </w:p>
        </w:tc>
        <w:tc>
          <w:tcPr>
            <w:tcW w:w="948" w:type="pct"/>
            <w:tcBorders>
              <w:top w:val="nil"/>
              <w:left w:val="nil"/>
              <w:bottom w:val="single" w:color="000000" w:sz="4" w:space="0"/>
              <w:right w:val="single" w:color="000000" w:sz="4" w:space="0"/>
            </w:tcBorders>
            <w:noWrap/>
            <w:vAlign w:val="center"/>
          </w:tcPr>
          <w:p w14:paraId="371CA1D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2AFD00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20.16</w:t>
            </w:r>
          </w:p>
        </w:tc>
        <w:tc>
          <w:tcPr>
            <w:tcW w:w="612" w:type="pct"/>
            <w:tcBorders>
              <w:top w:val="nil"/>
              <w:left w:val="nil"/>
              <w:bottom w:val="single" w:color="000000" w:sz="4" w:space="0"/>
              <w:right w:val="single" w:color="000000" w:sz="4" w:space="0"/>
            </w:tcBorders>
            <w:noWrap/>
            <w:vAlign w:val="center"/>
          </w:tcPr>
          <w:p w14:paraId="3E43798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20.16</w:t>
            </w:r>
          </w:p>
        </w:tc>
        <w:tc>
          <w:tcPr>
            <w:tcW w:w="602" w:type="pct"/>
            <w:tcBorders>
              <w:top w:val="nil"/>
              <w:left w:val="nil"/>
              <w:bottom w:val="single" w:color="000000" w:sz="4" w:space="0"/>
              <w:right w:val="single" w:color="000000" w:sz="4" w:space="0"/>
            </w:tcBorders>
            <w:noWrap/>
            <w:vAlign w:val="center"/>
          </w:tcPr>
          <w:p w14:paraId="659490A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30776E7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1E0501F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C7DBA6D">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3B206C9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118.35</w:t>
            </w:r>
          </w:p>
        </w:tc>
        <w:tc>
          <w:tcPr>
            <w:tcW w:w="948" w:type="pct"/>
            <w:tcBorders>
              <w:top w:val="nil"/>
              <w:left w:val="single" w:color="000000" w:sz="4" w:space="0"/>
              <w:bottom w:val="single" w:color="000000" w:sz="4" w:space="0"/>
              <w:right w:val="single" w:color="000000" w:sz="4" w:space="0"/>
            </w:tcBorders>
            <w:noWrap/>
            <w:vAlign w:val="center"/>
          </w:tcPr>
          <w:p w14:paraId="2AD85227">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050BAB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106.05</w:t>
            </w:r>
          </w:p>
        </w:tc>
        <w:tc>
          <w:tcPr>
            <w:tcW w:w="612" w:type="pct"/>
            <w:tcBorders>
              <w:top w:val="nil"/>
              <w:left w:val="nil"/>
              <w:bottom w:val="single" w:color="000000" w:sz="4" w:space="0"/>
              <w:right w:val="single" w:color="000000" w:sz="4" w:space="0"/>
            </w:tcBorders>
            <w:noWrap/>
            <w:vAlign w:val="center"/>
          </w:tcPr>
          <w:p w14:paraId="413369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106.05</w:t>
            </w:r>
          </w:p>
        </w:tc>
        <w:tc>
          <w:tcPr>
            <w:tcW w:w="602" w:type="pct"/>
            <w:tcBorders>
              <w:top w:val="nil"/>
              <w:left w:val="nil"/>
              <w:bottom w:val="single" w:color="000000" w:sz="4" w:space="0"/>
              <w:right w:val="single" w:color="000000" w:sz="4" w:space="0"/>
            </w:tcBorders>
            <w:noWrap/>
            <w:vAlign w:val="center"/>
          </w:tcPr>
          <w:p w14:paraId="7345F1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6BB0C6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6850A59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C39206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612FFAB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0FB4833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FAD517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C0D6B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F8006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B1797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3E46DE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D94F261">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4394A43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7FF655A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7E785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8130E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7BA582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DDC20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FF5C64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B781FD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DAB9E7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87D80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88797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67228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942BD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4DA26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B2E39F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11483C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070DCE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2CF18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FCD7B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99487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FDFC40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9E23E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DBCBE4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12C9CF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D10E59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01C39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31045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C011BA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1553F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B10040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15536A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9CB56B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B9305D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44B3E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FFFC4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8EC37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6E703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D9F8E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41B7F4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22D339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1C6662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E9BC6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3E4BA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F96A9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738CC8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5F010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3D675C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B6E1A4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2F3D8D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EF408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4F15E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D11E3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E59BE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2634F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6024FE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0503F2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98D7E0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8249C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00FAA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041BB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E4E26E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CFCBF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3724B2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C59626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E26280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C3EF5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129CB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941A6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448C8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3D473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1236FB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E0F89B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2A053C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C657A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49CFC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EE1EE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5631B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24C28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49F5F2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C72FE7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5472E1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F99BC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4361E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B3BCD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E6F6B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EE259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E8D320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85721C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CB62AB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F7845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475B6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90F1F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E02DB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6580E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12B0A4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97B0E2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4B3A78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14CAC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98E5C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4E87C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B06C3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1C193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EB5EF0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279751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2CD326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C261BF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A739B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33A84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22A30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15ED5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420237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B2F226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AAB0EA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F2111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F7F8E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3ED74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339F4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7F44B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0CC975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70497F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5FA484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333DA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0C656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81CAE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84C623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B2F05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6712BA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3F2E7A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B9A57E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7B03F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57950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FE897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52544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ADF18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0182FF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2B522C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13A0C8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3526E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0344E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569C37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7FA98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00CAA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83766C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21B0C4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E0B753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8FE47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3668F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6559E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A5FC2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6DDA1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848BF6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E3A596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81B5CB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35EE6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E70CF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68447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093E54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37DB0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BAE4E1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9621AD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ABC0E9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710C4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27F9E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F495A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32E5A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69482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B4CDD58">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487EBE7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3E78D59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08B9A2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800FC9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C37D6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385F6F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2B752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C22142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F854F5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1BEF9F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48C2B3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96AFFA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BDE83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17F25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ACAA9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165F85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B0F2C9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363031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5BEBD6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AE9F1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E56FE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AD6DC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3FFDF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8B0A74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0C41CF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50A6601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7D20A53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E6DF3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DAE52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F57F8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43A75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2A47D5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52DB24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41E4E5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98B61C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01CDF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5D7CE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F86A0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8BC8E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8D45AB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9CC8A48">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270B080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7.86　</w:t>
            </w:r>
          </w:p>
        </w:tc>
        <w:tc>
          <w:tcPr>
            <w:tcW w:w="948" w:type="pct"/>
            <w:tcBorders>
              <w:top w:val="nil"/>
              <w:left w:val="nil"/>
              <w:bottom w:val="single" w:color="auto" w:sz="4" w:space="0"/>
              <w:right w:val="single" w:color="000000" w:sz="4" w:space="0"/>
            </w:tcBorders>
            <w:noWrap/>
            <w:vAlign w:val="center"/>
          </w:tcPr>
          <w:p w14:paraId="0828EA04">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3EAD41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32E8B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8AE10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DA09E54">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3EA92B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0FEFC0ED">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08F47C2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7.86　</w:t>
            </w:r>
          </w:p>
        </w:tc>
        <w:tc>
          <w:tcPr>
            <w:tcW w:w="948" w:type="pct"/>
            <w:tcBorders>
              <w:top w:val="single" w:color="auto" w:sz="4" w:space="0"/>
              <w:left w:val="single" w:color="auto" w:sz="4" w:space="0"/>
              <w:bottom w:val="single" w:color="auto" w:sz="4" w:space="0"/>
              <w:right w:val="single" w:color="auto" w:sz="4" w:space="0"/>
            </w:tcBorders>
            <w:noWrap/>
            <w:vAlign w:val="center"/>
          </w:tcPr>
          <w:p w14:paraId="07E365C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3A9772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36C006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4FA511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304A6710">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B374F3C">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431D240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64A5F45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00A3088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0C38A5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714552C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05B9F9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2F9E7F0C">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241B7915">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672EDEE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6C5B272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126.21</w:t>
            </w:r>
          </w:p>
        </w:tc>
        <w:tc>
          <w:tcPr>
            <w:tcW w:w="948" w:type="pct"/>
            <w:tcBorders>
              <w:top w:val="single" w:color="auto" w:sz="4" w:space="0"/>
              <w:left w:val="single" w:color="auto" w:sz="4" w:space="0"/>
              <w:bottom w:val="single" w:color="auto" w:sz="4" w:space="0"/>
              <w:right w:val="single" w:color="auto" w:sz="4" w:space="0"/>
            </w:tcBorders>
            <w:noWrap/>
            <w:vAlign w:val="center"/>
          </w:tcPr>
          <w:p w14:paraId="1A1D2CF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5155EC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126.21</w:t>
            </w:r>
          </w:p>
        </w:tc>
        <w:tc>
          <w:tcPr>
            <w:tcW w:w="612" w:type="pct"/>
            <w:tcBorders>
              <w:top w:val="single" w:color="auto" w:sz="4" w:space="0"/>
              <w:left w:val="single" w:color="auto" w:sz="4" w:space="0"/>
              <w:bottom w:val="single" w:color="auto" w:sz="4" w:space="0"/>
              <w:right w:val="single" w:color="auto" w:sz="4" w:space="0"/>
            </w:tcBorders>
            <w:noWrap/>
            <w:vAlign w:val="center"/>
          </w:tcPr>
          <w:p w14:paraId="6411D6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126.21</w:t>
            </w:r>
          </w:p>
        </w:tc>
        <w:tc>
          <w:tcPr>
            <w:tcW w:w="602" w:type="pct"/>
            <w:tcBorders>
              <w:top w:val="single" w:color="auto" w:sz="4" w:space="0"/>
              <w:left w:val="single" w:color="auto" w:sz="4" w:space="0"/>
              <w:bottom w:val="single" w:color="auto" w:sz="4" w:space="0"/>
              <w:right w:val="single" w:color="auto" w:sz="4" w:space="0"/>
            </w:tcBorders>
            <w:noWrap/>
            <w:vAlign w:val="center"/>
          </w:tcPr>
          <w:p w14:paraId="20E170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667CD21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4623668F">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7C81B8E8">
        <w:tblPrEx>
          <w:tblCellMar>
            <w:top w:w="0" w:type="dxa"/>
            <w:left w:w="108" w:type="dxa"/>
            <w:bottom w:w="0" w:type="dxa"/>
            <w:right w:w="108" w:type="dxa"/>
          </w:tblCellMar>
        </w:tblPrEx>
        <w:trPr>
          <w:trHeight w:val="585" w:hRule="atLeast"/>
          <w:tblHeader/>
        </w:trPr>
        <w:tc>
          <w:tcPr>
            <w:tcW w:w="5000" w:type="pct"/>
            <w:gridSpan w:val="5"/>
            <w:noWrap/>
            <w:vAlign w:val="center"/>
          </w:tcPr>
          <w:p w14:paraId="1198EFAE">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54BC2AD8">
        <w:tblPrEx>
          <w:tblCellMar>
            <w:top w:w="0" w:type="dxa"/>
            <w:left w:w="108" w:type="dxa"/>
            <w:bottom w:w="0" w:type="dxa"/>
            <w:right w:w="108" w:type="dxa"/>
          </w:tblCellMar>
        </w:tblPrEx>
        <w:trPr>
          <w:trHeight w:val="420" w:hRule="atLeast"/>
          <w:tblHeader/>
        </w:trPr>
        <w:tc>
          <w:tcPr>
            <w:tcW w:w="2433" w:type="pct"/>
            <w:gridSpan w:val="2"/>
            <w:noWrap/>
            <w:vAlign w:val="center"/>
          </w:tcPr>
          <w:p w14:paraId="7B592FD9">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403035兴国县樟木乡卫生院</w:t>
            </w:r>
          </w:p>
        </w:tc>
        <w:tc>
          <w:tcPr>
            <w:tcW w:w="1056" w:type="pct"/>
            <w:noWrap/>
            <w:vAlign w:val="bottom"/>
          </w:tcPr>
          <w:p w14:paraId="0EDF984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1BA1E98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6107809D">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16BDB920">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0ACC00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3F2787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4449EBC9">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00B1C1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140AC6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38FD03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349D02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730981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58924C3">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0E6D09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240F02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5FCC51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6625057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4309D6E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26E266E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D13836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29DD1F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68945B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118.35</w:t>
            </w:r>
          </w:p>
        </w:tc>
        <w:tc>
          <w:tcPr>
            <w:tcW w:w="684" w:type="pct"/>
            <w:tcBorders>
              <w:top w:val="single" w:color="000000" w:sz="4" w:space="0"/>
              <w:left w:val="nil"/>
              <w:bottom w:val="single" w:color="000000" w:sz="4" w:space="0"/>
              <w:right w:val="single" w:color="000000" w:sz="4" w:space="0"/>
            </w:tcBorders>
            <w:noWrap/>
            <w:vAlign w:val="center"/>
          </w:tcPr>
          <w:p w14:paraId="2DD606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118.35</w:t>
            </w:r>
          </w:p>
        </w:tc>
        <w:tc>
          <w:tcPr>
            <w:tcW w:w="825" w:type="pct"/>
            <w:tcBorders>
              <w:top w:val="single" w:color="000000" w:sz="4" w:space="0"/>
              <w:left w:val="nil"/>
              <w:bottom w:val="single" w:color="000000" w:sz="4" w:space="0"/>
              <w:right w:val="single" w:color="000000" w:sz="4" w:space="0"/>
            </w:tcBorders>
            <w:noWrap/>
            <w:vAlign w:val="center"/>
          </w:tcPr>
          <w:p w14:paraId="1B51BD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79A4B3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64D21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31F057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36A5D4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20.16</w:t>
            </w:r>
          </w:p>
        </w:tc>
        <w:tc>
          <w:tcPr>
            <w:tcW w:w="684" w:type="pct"/>
            <w:tcBorders>
              <w:top w:val="single" w:color="000000" w:sz="4" w:space="0"/>
              <w:left w:val="nil"/>
              <w:bottom w:val="single" w:color="000000" w:sz="4" w:space="0"/>
              <w:right w:val="single" w:color="000000" w:sz="4" w:space="0"/>
            </w:tcBorders>
            <w:noWrap/>
            <w:vAlign w:val="center"/>
          </w:tcPr>
          <w:p w14:paraId="3AD7D9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20.16</w:t>
            </w:r>
          </w:p>
        </w:tc>
        <w:tc>
          <w:tcPr>
            <w:tcW w:w="825" w:type="pct"/>
            <w:tcBorders>
              <w:top w:val="single" w:color="000000" w:sz="4" w:space="0"/>
              <w:left w:val="nil"/>
              <w:bottom w:val="single" w:color="000000" w:sz="4" w:space="0"/>
              <w:right w:val="single" w:color="000000" w:sz="4" w:space="0"/>
            </w:tcBorders>
            <w:noWrap/>
            <w:vAlign w:val="center"/>
          </w:tcPr>
          <w:p w14:paraId="4C8498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E0C48F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59021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7882E3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1F5B48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20.16</w:t>
            </w:r>
          </w:p>
        </w:tc>
        <w:tc>
          <w:tcPr>
            <w:tcW w:w="684" w:type="pct"/>
            <w:tcBorders>
              <w:top w:val="single" w:color="000000" w:sz="4" w:space="0"/>
              <w:left w:val="nil"/>
              <w:bottom w:val="single" w:color="000000" w:sz="4" w:space="0"/>
              <w:right w:val="single" w:color="000000" w:sz="4" w:space="0"/>
            </w:tcBorders>
            <w:noWrap/>
            <w:vAlign w:val="center"/>
          </w:tcPr>
          <w:p w14:paraId="155B33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20.16</w:t>
            </w:r>
          </w:p>
        </w:tc>
        <w:tc>
          <w:tcPr>
            <w:tcW w:w="825" w:type="pct"/>
            <w:tcBorders>
              <w:top w:val="single" w:color="000000" w:sz="4" w:space="0"/>
              <w:left w:val="nil"/>
              <w:bottom w:val="single" w:color="000000" w:sz="4" w:space="0"/>
              <w:right w:val="single" w:color="000000" w:sz="4" w:space="0"/>
            </w:tcBorders>
            <w:noWrap/>
            <w:vAlign w:val="center"/>
          </w:tcPr>
          <w:p w14:paraId="0DA44B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BF1E5A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C7CD1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6778B0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146706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w:t>
            </w:r>
          </w:p>
        </w:tc>
        <w:tc>
          <w:tcPr>
            <w:tcW w:w="684" w:type="pct"/>
            <w:tcBorders>
              <w:top w:val="single" w:color="000000" w:sz="4" w:space="0"/>
              <w:left w:val="nil"/>
              <w:bottom w:val="single" w:color="000000" w:sz="4" w:space="0"/>
              <w:right w:val="single" w:color="000000" w:sz="4" w:space="0"/>
            </w:tcBorders>
            <w:noWrap/>
            <w:vAlign w:val="center"/>
          </w:tcPr>
          <w:p w14:paraId="21CE4E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w:t>
            </w:r>
          </w:p>
        </w:tc>
        <w:tc>
          <w:tcPr>
            <w:tcW w:w="825" w:type="pct"/>
            <w:tcBorders>
              <w:top w:val="single" w:color="000000" w:sz="4" w:space="0"/>
              <w:left w:val="nil"/>
              <w:bottom w:val="single" w:color="000000" w:sz="4" w:space="0"/>
              <w:right w:val="single" w:color="000000" w:sz="4" w:space="0"/>
            </w:tcBorders>
            <w:noWrap/>
            <w:vAlign w:val="center"/>
          </w:tcPr>
          <w:p w14:paraId="0312D2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C444DE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F3968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57E16C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475FBA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12.64</w:t>
            </w:r>
          </w:p>
        </w:tc>
        <w:tc>
          <w:tcPr>
            <w:tcW w:w="684" w:type="pct"/>
            <w:tcBorders>
              <w:top w:val="single" w:color="000000" w:sz="4" w:space="0"/>
              <w:left w:val="nil"/>
              <w:bottom w:val="single" w:color="000000" w:sz="4" w:space="0"/>
              <w:right w:val="single" w:color="000000" w:sz="4" w:space="0"/>
            </w:tcBorders>
            <w:noWrap/>
            <w:vAlign w:val="center"/>
          </w:tcPr>
          <w:p w14:paraId="206472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12.64</w:t>
            </w:r>
          </w:p>
        </w:tc>
        <w:tc>
          <w:tcPr>
            <w:tcW w:w="825" w:type="pct"/>
            <w:tcBorders>
              <w:top w:val="single" w:color="000000" w:sz="4" w:space="0"/>
              <w:left w:val="nil"/>
              <w:bottom w:val="single" w:color="000000" w:sz="4" w:space="0"/>
              <w:right w:val="single" w:color="000000" w:sz="4" w:space="0"/>
            </w:tcBorders>
            <w:noWrap/>
            <w:vAlign w:val="center"/>
          </w:tcPr>
          <w:p w14:paraId="768452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A7EA35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D65B0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23A4B3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1056" w:type="pct"/>
            <w:tcBorders>
              <w:top w:val="single" w:color="000000" w:sz="4" w:space="0"/>
              <w:left w:val="nil"/>
              <w:bottom w:val="single" w:color="000000" w:sz="4" w:space="0"/>
              <w:right w:val="single" w:color="000000" w:sz="4" w:space="0"/>
            </w:tcBorders>
            <w:noWrap/>
            <w:vAlign w:val="center"/>
          </w:tcPr>
          <w:p w14:paraId="4E50D9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6.32</w:t>
            </w:r>
          </w:p>
        </w:tc>
        <w:tc>
          <w:tcPr>
            <w:tcW w:w="684" w:type="pct"/>
            <w:tcBorders>
              <w:top w:val="single" w:color="000000" w:sz="4" w:space="0"/>
              <w:left w:val="nil"/>
              <w:bottom w:val="single" w:color="000000" w:sz="4" w:space="0"/>
              <w:right w:val="single" w:color="000000" w:sz="4" w:space="0"/>
            </w:tcBorders>
            <w:noWrap/>
            <w:vAlign w:val="center"/>
          </w:tcPr>
          <w:p w14:paraId="0DA6A0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6.32</w:t>
            </w:r>
          </w:p>
        </w:tc>
        <w:tc>
          <w:tcPr>
            <w:tcW w:w="825" w:type="pct"/>
            <w:tcBorders>
              <w:top w:val="single" w:color="000000" w:sz="4" w:space="0"/>
              <w:left w:val="nil"/>
              <w:bottom w:val="single" w:color="000000" w:sz="4" w:space="0"/>
              <w:right w:val="single" w:color="000000" w:sz="4" w:space="0"/>
            </w:tcBorders>
            <w:noWrap/>
            <w:vAlign w:val="center"/>
          </w:tcPr>
          <w:p w14:paraId="1C1CA3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93FA1D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ED250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7FF072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254503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98.19</w:t>
            </w:r>
          </w:p>
        </w:tc>
        <w:tc>
          <w:tcPr>
            <w:tcW w:w="684" w:type="pct"/>
            <w:tcBorders>
              <w:top w:val="single" w:color="000000" w:sz="4" w:space="0"/>
              <w:left w:val="nil"/>
              <w:bottom w:val="single" w:color="000000" w:sz="4" w:space="0"/>
              <w:right w:val="single" w:color="000000" w:sz="4" w:space="0"/>
            </w:tcBorders>
            <w:noWrap/>
            <w:vAlign w:val="center"/>
          </w:tcPr>
          <w:p w14:paraId="0BD920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98.19</w:t>
            </w:r>
          </w:p>
        </w:tc>
        <w:tc>
          <w:tcPr>
            <w:tcW w:w="825" w:type="pct"/>
            <w:tcBorders>
              <w:top w:val="single" w:color="000000" w:sz="4" w:space="0"/>
              <w:left w:val="nil"/>
              <w:bottom w:val="single" w:color="000000" w:sz="4" w:space="0"/>
              <w:right w:val="single" w:color="000000" w:sz="4" w:space="0"/>
            </w:tcBorders>
            <w:noWrap/>
            <w:vAlign w:val="center"/>
          </w:tcPr>
          <w:p w14:paraId="46C090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BD54C1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E9E05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579" w:type="pct"/>
            <w:tcBorders>
              <w:top w:val="single" w:color="000000" w:sz="4" w:space="0"/>
              <w:left w:val="nil"/>
              <w:bottom w:val="single" w:color="000000" w:sz="4" w:space="0"/>
              <w:right w:val="single" w:color="000000" w:sz="4" w:space="0"/>
            </w:tcBorders>
            <w:noWrap/>
            <w:vAlign w:val="center"/>
          </w:tcPr>
          <w:p w14:paraId="257821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1056" w:type="pct"/>
            <w:tcBorders>
              <w:top w:val="single" w:color="000000" w:sz="4" w:space="0"/>
              <w:left w:val="nil"/>
              <w:bottom w:val="single" w:color="000000" w:sz="4" w:space="0"/>
              <w:right w:val="single" w:color="000000" w:sz="4" w:space="0"/>
            </w:tcBorders>
            <w:noWrap/>
            <w:vAlign w:val="center"/>
          </w:tcPr>
          <w:p w14:paraId="192E5F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93.71</w:t>
            </w:r>
          </w:p>
        </w:tc>
        <w:tc>
          <w:tcPr>
            <w:tcW w:w="684" w:type="pct"/>
            <w:tcBorders>
              <w:top w:val="single" w:color="000000" w:sz="4" w:space="0"/>
              <w:left w:val="nil"/>
              <w:bottom w:val="single" w:color="000000" w:sz="4" w:space="0"/>
              <w:right w:val="single" w:color="000000" w:sz="4" w:space="0"/>
            </w:tcBorders>
            <w:noWrap/>
            <w:vAlign w:val="center"/>
          </w:tcPr>
          <w:p w14:paraId="1CECC4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93.71</w:t>
            </w:r>
          </w:p>
        </w:tc>
        <w:tc>
          <w:tcPr>
            <w:tcW w:w="825" w:type="pct"/>
            <w:tcBorders>
              <w:top w:val="single" w:color="000000" w:sz="4" w:space="0"/>
              <w:left w:val="nil"/>
              <w:bottom w:val="single" w:color="000000" w:sz="4" w:space="0"/>
              <w:right w:val="single" w:color="000000" w:sz="4" w:space="0"/>
            </w:tcBorders>
            <w:noWrap/>
            <w:vAlign w:val="center"/>
          </w:tcPr>
          <w:p w14:paraId="261AFC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E2C869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3AD31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579" w:type="pct"/>
            <w:tcBorders>
              <w:top w:val="single" w:color="000000" w:sz="4" w:space="0"/>
              <w:left w:val="nil"/>
              <w:bottom w:val="single" w:color="000000" w:sz="4" w:space="0"/>
              <w:right w:val="single" w:color="000000" w:sz="4" w:space="0"/>
            </w:tcBorders>
            <w:noWrap/>
            <w:vAlign w:val="center"/>
          </w:tcPr>
          <w:p w14:paraId="434250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1056" w:type="pct"/>
            <w:tcBorders>
              <w:top w:val="single" w:color="000000" w:sz="4" w:space="0"/>
              <w:left w:val="nil"/>
              <w:bottom w:val="single" w:color="000000" w:sz="4" w:space="0"/>
              <w:right w:val="single" w:color="000000" w:sz="4" w:space="0"/>
            </w:tcBorders>
            <w:noWrap/>
            <w:vAlign w:val="center"/>
          </w:tcPr>
          <w:p w14:paraId="2F4DF8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93.71</w:t>
            </w:r>
          </w:p>
        </w:tc>
        <w:tc>
          <w:tcPr>
            <w:tcW w:w="684" w:type="pct"/>
            <w:tcBorders>
              <w:top w:val="single" w:color="000000" w:sz="4" w:space="0"/>
              <w:left w:val="nil"/>
              <w:bottom w:val="single" w:color="000000" w:sz="4" w:space="0"/>
              <w:right w:val="single" w:color="000000" w:sz="4" w:space="0"/>
            </w:tcBorders>
            <w:noWrap/>
            <w:vAlign w:val="center"/>
          </w:tcPr>
          <w:p w14:paraId="036796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93.71</w:t>
            </w:r>
          </w:p>
        </w:tc>
        <w:tc>
          <w:tcPr>
            <w:tcW w:w="825" w:type="pct"/>
            <w:tcBorders>
              <w:top w:val="single" w:color="000000" w:sz="4" w:space="0"/>
              <w:left w:val="nil"/>
              <w:bottom w:val="single" w:color="000000" w:sz="4" w:space="0"/>
              <w:right w:val="single" w:color="000000" w:sz="4" w:space="0"/>
            </w:tcBorders>
            <w:noWrap/>
            <w:vAlign w:val="center"/>
          </w:tcPr>
          <w:p w14:paraId="0DB060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D61802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65D71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36FF56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3DB0EF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4.48</w:t>
            </w:r>
          </w:p>
        </w:tc>
        <w:tc>
          <w:tcPr>
            <w:tcW w:w="684" w:type="pct"/>
            <w:tcBorders>
              <w:top w:val="single" w:color="000000" w:sz="4" w:space="0"/>
              <w:left w:val="nil"/>
              <w:bottom w:val="single" w:color="000000" w:sz="4" w:space="0"/>
              <w:right w:val="single" w:color="000000" w:sz="4" w:space="0"/>
            </w:tcBorders>
            <w:noWrap/>
            <w:vAlign w:val="center"/>
          </w:tcPr>
          <w:p w14:paraId="3A4579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4.48</w:t>
            </w:r>
          </w:p>
        </w:tc>
        <w:tc>
          <w:tcPr>
            <w:tcW w:w="825" w:type="pct"/>
            <w:tcBorders>
              <w:top w:val="single" w:color="000000" w:sz="4" w:space="0"/>
              <w:left w:val="nil"/>
              <w:bottom w:val="single" w:color="000000" w:sz="4" w:space="0"/>
              <w:right w:val="single" w:color="000000" w:sz="4" w:space="0"/>
            </w:tcBorders>
            <w:noWrap/>
            <w:vAlign w:val="center"/>
          </w:tcPr>
          <w:p w14:paraId="13CB67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46158F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6CD98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28FF59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62F4D4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4.48</w:t>
            </w:r>
          </w:p>
        </w:tc>
        <w:tc>
          <w:tcPr>
            <w:tcW w:w="684" w:type="pct"/>
            <w:tcBorders>
              <w:top w:val="single" w:color="000000" w:sz="4" w:space="0"/>
              <w:left w:val="nil"/>
              <w:bottom w:val="single" w:color="000000" w:sz="4" w:space="0"/>
              <w:right w:val="single" w:color="000000" w:sz="4" w:space="0"/>
            </w:tcBorders>
            <w:noWrap/>
            <w:vAlign w:val="center"/>
          </w:tcPr>
          <w:p w14:paraId="596DCC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4.48</w:t>
            </w:r>
          </w:p>
        </w:tc>
        <w:tc>
          <w:tcPr>
            <w:tcW w:w="825" w:type="pct"/>
            <w:tcBorders>
              <w:top w:val="single" w:color="000000" w:sz="4" w:space="0"/>
              <w:left w:val="nil"/>
              <w:bottom w:val="single" w:color="000000" w:sz="4" w:space="0"/>
              <w:right w:val="single" w:color="000000" w:sz="4" w:space="0"/>
            </w:tcBorders>
            <w:noWrap/>
            <w:vAlign w:val="center"/>
          </w:tcPr>
          <w:p w14:paraId="1D77E3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2FEA6BA4">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3D86CE3D">
        <w:tblPrEx>
          <w:tblCellMar>
            <w:top w:w="0" w:type="dxa"/>
            <w:left w:w="108" w:type="dxa"/>
            <w:bottom w:w="0" w:type="dxa"/>
            <w:right w:w="108" w:type="dxa"/>
          </w:tblCellMar>
        </w:tblPrEx>
        <w:trPr>
          <w:trHeight w:val="585" w:hRule="atLeast"/>
        </w:trPr>
        <w:tc>
          <w:tcPr>
            <w:tcW w:w="5000" w:type="pct"/>
            <w:gridSpan w:val="5"/>
            <w:noWrap/>
            <w:vAlign w:val="center"/>
          </w:tcPr>
          <w:p w14:paraId="3D4F79A7">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0AACD0BB">
        <w:tblPrEx>
          <w:tblCellMar>
            <w:top w:w="0" w:type="dxa"/>
            <w:left w:w="108" w:type="dxa"/>
            <w:bottom w:w="0" w:type="dxa"/>
            <w:right w:w="108" w:type="dxa"/>
          </w:tblCellMar>
        </w:tblPrEx>
        <w:trPr>
          <w:trHeight w:val="420" w:hRule="atLeast"/>
        </w:trPr>
        <w:tc>
          <w:tcPr>
            <w:tcW w:w="2398" w:type="pct"/>
            <w:gridSpan w:val="2"/>
            <w:noWrap/>
            <w:vAlign w:val="center"/>
          </w:tcPr>
          <w:p w14:paraId="7C2EE6C4">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403035兴国县樟木乡卫生院</w:t>
            </w:r>
          </w:p>
        </w:tc>
        <w:tc>
          <w:tcPr>
            <w:tcW w:w="891" w:type="pct"/>
            <w:noWrap/>
            <w:vAlign w:val="bottom"/>
          </w:tcPr>
          <w:p w14:paraId="2EBCE03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1826BEE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6701CE67">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1BF3E1DC">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3BC33E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033888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49BEE494">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65D6AF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66BD5C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5CA750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7C948F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72FAD8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4E3114F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BB8E9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873A9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6F414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E4F24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A59D4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689B81E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E2DDDBC">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715A8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880B3C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118.35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3EEC13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118.35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F864EA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2A91E2A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ECD97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9B854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F73880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117.15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5B92D7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117.15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1D0956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01920B8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C92BD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F25FB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6C14D7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63.73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FA50A6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63.73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DFBA05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E9FF41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6FDB8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51609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D34807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29.98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2F8B13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29.98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E94DC1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050FA1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9FEF9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C6461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0B596A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12.64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8F5DA4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12.64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A2F0DC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17A717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77E76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95F9E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职业年金缴费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3E5E06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6.32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8FB653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6.32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2B8D3A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3F109F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1EAB5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DD3C2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58EDEE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4.48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72A177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4.48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3799FE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3715A6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DC4C4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83F71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934463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1E7F9A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58BC7B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4A623EE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3A4C6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18E0A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9C6800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8EAC1D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49C178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18E3FE8B">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3232A6AC">
        <w:tblPrEx>
          <w:tblCellMar>
            <w:top w:w="0" w:type="dxa"/>
            <w:left w:w="108" w:type="dxa"/>
            <w:bottom w:w="0" w:type="dxa"/>
            <w:right w:w="108" w:type="dxa"/>
          </w:tblCellMar>
        </w:tblPrEx>
        <w:trPr>
          <w:trHeight w:val="450" w:hRule="atLeast"/>
          <w:tblHeader/>
        </w:trPr>
        <w:tc>
          <w:tcPr>
            <w:tcW w:w="636" w:type="pct"/>
            <w:noWrap/>
            <w:vAlign w:val="bottom"/>
          </w:tcPr>
          <w:p w14:paraId="03B6F96A">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04E9A91B">
            <w:pPr>
              <w:widowControl/>
              <w:jc w:val="left"/>
              <w:rPr>
                <w:rFonts w:ascii="Times New Roman" w:hAnsi="Times New Roman" w:eastAsia="宋体"/>
                <w:kern w:val="0"/>
                <w:sz w:val="20"/>
                <w:szCs w:val="20"/>
              </w:rPr>
            </w:pPr>
          </w:p>
        </w:tc>
        <w:tc>
          <w:tcPr>
            <w:tcW w:w="684" w:type="pct"/>
            <w:noWrap/>
            <w:vAlign w:val="bottom"/>
          </w:tcPr>
          <w:p w14:paraId="41170F6A">
            <w:pPr>
              <w:widowControl/>
              <w:jc w:val="left"/>
              <w:rPr>
                <w:rFonts w:ascii="Times New Roman" w:hAnsi="Times New Roman" w:eastAsia="宋体"/>
                <w:kern w:val="0"/>
                <w:sz w:val="20"/>
                <w:szCs w:val="20"/>
              </w:rPr>
            </w:pPr>
          </w:p>
        </w:tc>
        <w:tc>
          <w:tcPr>
            <w:tcW w:w="538" w:type="pct"/>
            <w:noWrap/>
            <w:vAlign w:val="bottom"/>
          </w:tcPr>
          <w:p w14:paraId="5A9E5809">
            <w:pPr>
              <w:widowControl/>
              <w:jc w:val="left"/>
              <w:rPr>
                <w:rFonts w:ascii="Times New Roman" w:hAnsi="Times New Roman" w:eastAsia="宋体"/>
                <w:kern w:val="0"/>
                <w:sz w:val="20"/>
                <w:szCs w:val="20"/>
              </w:rPr>
            </w:pPr>
          </w:p>
        </w:tc>
        <w:tc>
          <w:tcPr>
            <w:tcW w:w="2836" w:type="pct"/>
            <w:gridSpan w:val="5"/>
            <w:noWrap/>
            <w:vAlign w:val="center"/>
          </w:tcPr>
          <w:p w14:paraId="7348AD98">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12A14AFD">
        <w:tblPrEx>
          <w:tblCellMar>
            <w:top w:w="0" w:type="dxa"/>
            <w:left w:w="108" w:type="dxa"/>
            <w:bottom w:w="0" w:type="dxa"/>
            <w:right w:w="108" w:type="dxa"/>
          </w:tblCellMar>
        </w:tblPrEx>
        <w:trPr>
          <w:trHeight w:val="485" w:hRule="atLeast"/>
          <w:tblHeader/>
        </w:trPr>
        <w:tc>
          <w:tcPr>
            <w:tcW w:w="5000" w:type="pct"/>
            <w:gridSpan w:val="9"/>
            <w:noWrap/>
            <w:vAlign w:val="center"/>
          </w:tcPr>
          <w:p w14:paraId="7F986455">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6E67A80A">
        <w:tblPrEx>
          <w:tblCellMar>
            <w:top w:w="0" w:type="dxa"/>
            <w:left w:w="108" w:type="dxa"/>
            <w:bottom w:w="0" w:type="dxa"/>
            <w:right w:w="108" w:type="dxa"/>
          </w:tblCellMar>
        </w:tblPrEx>
        <w:trPr>
          <w:trHeight w:val="340" w:hRule="atLeast"/>
          <w:tblHeader/>
        </w:trPr>
        <w:tc>
          <w:tcPr>
            <w:tcW w:w="2163" w:type="pct"/>
            <w:gridSpan w:val="4"/>
            <w:noWrap/>
            <w:vAlign w:val="center"/>
          </w:tcPr>
          <w:p w14:paraId="07058992">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403035兴国县樟木乡卫生院</w:t>
            </w:r>
          </w:p>
        </w:tc>
        <w:tc>
          <w:tcPr>
            <w:tcW w:w="742" w:type="pct"/>
            <w:noWrap/>
            <w:vAlign w:val="bottom"/>
          </w:tcPr>
          <w:p w14:paraId="5236FB3F">
            <w:pPr>
              <w:widowControl/>
              <w:jc w:val="left"/>
              <w:rPr>
                <w:rFonts w:ascii="Times New Roman" w:hAnsi="Times New Roman" w:eastAsia="宋体"/>
                <w:kern w:val="0"/>
                <w:sz w:val="20"/>
                <w:szCs w:val="20"/>
              </w:rPr>
            </w:pPr>
          </w:p>
        </w:tc>
        <w:tc>
          <w:tcPr>
            <w:tcW w:w="474" w:type="pct"/>
            <w:noWrap/>
            <w:vAlign w:val="bottom"/>
          </w:tcPr>
          <w:p w14:paraId="4945606B">
            <w:pPr>
              <w:widowControl/>
              <w:jc w:val="left"/>
              <w:rPr>
                <w:rFonts w:ascii="Times New Roman" w:hAnsi="Times New Roman" w:eastAsia="宋体"/>
                <w:kern w:val="0"/>
                <w:sz w:val="20"/>
                <w:szCs w:val="20"/>
              </w:rPr>
            </w:pPr>
          </w:p>
        </w:tc>
        <w:tc>
          <w:tcPr>
            <w:tcW w:w="596" w:type="pct"/>
            <w:noWrap/>
            <w:vAlign w:val="bottom"/>
          </w:tcPr>
          <w:p w14:paraId="3606105E">
            <w:pPr>
              <w:widowControl/>
              <w:jc w:val="left"/>
              <w:rPr>
                <w:rFonts w:ascii="Times New Roman" w:hAnsi="Times New Roman" w:eastAsia="宋体"/>
                <w:kern w:val="0"/>
                <w:sz w:val="20"/>
                <w:szCs w:val="20"/>
              </w:rPr>
            </w:pPr>
          </w:p>
        </w:tc>
        <w:tc>
          <w:tcPr>
            <w:tcW w:w="1023" w:type="pct"/>
            <w:gridSpan w:val="2"/>
            <w:noWrap/>
            <w:vAlign w:val="bottom"/>
          </w:tcPr>
          <w:p w14:paraId="1E805B95">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2B7662EA">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7205D3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5B6D25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04C77B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7EE697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1580AD8F">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6DA9A7AB">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284E91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60408F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6E1631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68BEB9EE">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2CB4B2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4023C5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4DF209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4E9EB53D">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6493EA83">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7CC492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17ED18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75585B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2651EA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583470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77AAA6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7DA4FC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064F6758">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397FD6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3D5F24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1206EC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4999FC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026E96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7485B6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6D1E817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13EB1DE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01E587AB">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1ED0FAF7">
        <w:tblPrEx>
          <w:tblCellMar>
            <w:top w:w="0" w:type="dxa"/>
            <w:left w:w="108" w:type="dxa"/>
            <w:bottom w:w="0" w:type="dxa"/>
            <w:right w:w="108" w:type="dxa"/>
          </w:tblCellMar>
        </w:tblPrEx>
        <w:trPr>
          <w:trHeight w:val="507" w:hRule="atLeast"/>
          <w:tblHeader/>
        </w:trPr>
        <w:tc>
          <w:tcPr>
            <w:tcW w:w="976" w:type="pct"/>
            <w:noWrap/>
            <w:vAlign w:val="bottom"/>
          </w:tcPr>
          <w:p w14:paraId="6A1140EB">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2DE33230">
            <w:pPr>
              <w:widowControl/>
              <w:jc w:val="left"/>
              <w:rPr>
                <w:rFonts w:ascii="Times New Roman" w:hAnsi="Times New Roman" w:eastAsia="宋体"/>
                <w:kern w:val="0"/>
                <w:sz w:val="20"/>
                <w:szCs w:val="20"/>
              </w:rPr>
            </w:pPr>
          </w:p>
        </w:tc>
        <w:tc>
          <w:tcPr>
            <w:tcW w:w="2801" w:type="pct"/>
            <w:gridSpan w:val="3"/>
            <w:noWrap/>
            <w:vAlign w:val="center"/>
          </w:tcPr>
          <w:p w14:paraId="41733A98">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74002C18">
        <w:tblPrEx>
          <w:tblCellMar>
            <w:top w:w="0" w:type="dxa"/>
            <w:left w:w="108" w:type="dxa"/>
            <w:bottom w:w="0" w:type="dxa"/>
            <w:right w:w="108" w:type="dxa"/>
          </w:tblCellMar>
        </w:tblPrEx>
        <w:trPr>
          <w:trHeight w:val="564" w:hRule="atLeast"/>
          <w:tblHeader/>
        </w:trPr>
        <w:tc>
          <w:tcPr>
            <w:tcW w:w="5000" w:type="pct"/>
            <w:gridSpan w:val="5"/>
            <w:noWrap/>
            <w:vAlign w:val="center"/>
          </w:tcPr>
          <w:p w14:paraId="1DC7D529">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4360098B">
        <w:tblPrEx>
          <w:tblCellMar>
            <w:top w:w="0" w:type="dxa"/>
            <w:left w:w="108" w:type="dxa"/>
            <w:bottom w:w="0" w:type="dxa"/>
            <w:right w:w="108" w:type="dxa"/>
          </w:tblCellMar>
        </w:tblPrEx>
        <w:trPr>
          <w:trHeight w:val="405" w:hRule="atLeast"/>
          <w:tblHeader/>
        </w:trPr>
        <w:tc>
          <w:tcPr>
            <w:tcW w:w="2198" w:type="pct"/>
            <w:gridSpan w:val="2"/>
            <w:noWrap/>
            <w:vAlign w:val="center"/>
          </w:tcPr>
          <w:p w14:paraId="78A4CCD4">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403035兴国县樟木乡卫生院</w:t>
            </w:r>
          </w:p>
        </w:tc>
        <w:tc>
          <w:tcPr>
            <w:tcW w:w="1099" w:type="pct"/>
            <w:noWrap/>
            <w:vAlign w:val="bottom"/>
          </w:tcPr>
          <w:p w14:paraId="5E36BB22">
            <w:pPr>
              <w:rPr>
                <w:rFonts w:hint="eastAsia" w:ascii="宋体" w:hAnsi="宋体" w:eastAsia="宋体" w:cs="Arial"/>
                <w:color w:val="000000"/>
                <w:kern w:val="0"/>
                <w:sz w:val="24"/>
                <w:szCs w:val="24"/>
              </w:rPr>
            </w:pPr>
          </w:p>
        </w:tc>
        <w:tc>
          <w:tcPr>
            <w:tcW w:w="766" w:type="pct"/>
            <w:noWrap/>
            <w:vAlign w:val="bottom"/>
          </w:tcPr>
          <w:p w14:paraId="00B96AB0">
            <w:pPr>
              <w:widowControl/>
              <w:jc w:val="left"/>
              <w:rPr>
                <w:rFonts w:ascii="Times New Roman" w:hAnsi="Times New Roman" w:eastAsia="宋体"/>
                <w:kern w:val="0"/>
                <w:sz w:val="20"/>
                <w:szCs w:val="20"/>
              </w:rPr>
            </w:pPr>
          </w:p>
        </w:tc>
        <w:tc>
          <w:tcPr>
            <w:tcW w:w="935" w:type="pct"/>
            <w:noWrap/>
            <w:vAlign w:val="center"/>
          </w:tcPr>
          <w:p w14:paraId="502AD376">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15208096">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4B83FF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5CB03E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478F324">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0CCB8E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53D1E1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7918BA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48FDD2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57F167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51D0E6CB">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467552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45DC73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6E12B0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4795509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2E09BD3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4A2F30A1">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1EA5985C">
        <w:tblPrEx>
          <w:tblCellMar>
            <w:top w:w="0" w:type="dxa"/>
            <w:left w:w="108" w:type="dxa"/>
            <w:bottom w:w="0" w:type="dxa"/>
            <w:right w:w="108" w:type="dxa"/>
          </w:tblCellMar>
        </w:tblPrEx>
        <w:trPr>
          <w:trHeight w:val="619" w:hRule="atLeast"/>
          <w:tblHeader/>
        </w:trPr>
        <w:tc>
          <w:tcPr>
            <w:tcW w:w="960" w:type="pct"/>
            <w:noWrap/>
            <w:vAlign w:val="bottom"/>
          </w:tcPr>
          <w:p w14:paraId="0EB295AD">
            <w:pPr>
              <w:rPr>
                <w:rStyle w:val="12"/>
                <w:rFonts w:hint="eastAsia" w:ascii="仿宋" w:hAnsi="仿宋" w:eastAsia="仿宋"/>
                <w:bCs/>
                <w:sz w:val="32"/>
                <w:szCs w:val="32"/>
              </w:rPr>
            </w:pPr>
          </w:p>
        </w:tc>
        <w:tc>
          <w:tcPr>
            <w:tcW w:w="1233" w:type="pct"/>
            <w:noWrap/>
            <w:vAlign w:val="bottom"/>
          </w:tcPr>
          <w:p w14:paraId="7F62FFA2">
            <w:pPr>
              <w:widowControl/>
              <w:jc w:val="left"/>
              <w:rPr>
                <w:rFonts w:ascii="Times New Roman" w:hAnsi="Times New Roman" w:eastAsia="宋体"/>
                <w:kern w:val="0"/>
                <w:sz w:val="20"/>
                <w:szCs w:val="20"/>
              </w:rPr>
            </w:pPr>
          </w:p>
        </w:tc>
        <w:tc>
          <w:tcPr>
            <w:tcW w:w="2805" w:type="pct"/>
            <w:gridSpan w:val="3"/>
            <w:noWrap/>
            <w:vAlign w:val="center"/>
          </w:tcPr>
          <w:p w14:paraId="56FD40E1">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112CFD95">
        <w:tblPrEx>
          <w:tblCellMar>
            <w:top w:w="0" w:type="dxa"/>
            <w:left w:w="108" w:type="dxa"/>
            <w:bottom w:w="0" w:type="dxa"/>
            <w:right w:w="108" w:type="dxa"/>
          </w:tblCellMar>
        </w:tblPrEx>
        <w:trPr>
          <w:trHeight w:val="613" w:hRule="atLeast"/>
          <w:tblHeader/>
        </w:trPr>
        <w:tc>
          <w:tcPr>
            <w:tcW w:w="5000" w:type="pct"/>
            <w:gridSpan w:val="5"/>
            <w:noWrap/>
            <w:vAlign w:val="center"/>
          </w:tcPr>
          <w:p w14:paraId="2644E47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587000D4">
        <w:tblPrEx>
          <w:tblCellMar>
            <w:top w:w="0" w:type="dxa"/>
            <w:left w:w="108" w:type="dxa"/>
            <w:bottom w:w="0" w:type="dxa"/>
            <w:right w:w="108" w:type="dxa"/>
          </w:tblCellMar>
        </w:tblPrEx>
        <w:trPr>
          <w:trHeight w:val="413" w:hRule="atLeast"/>
          <w:tblHeader/>
        </w:trPr>
        <w:tc>
          <w:tcPr>
            <w:tcW w:w="3282" w:type="pct"/>
            <w:gridSpan w:val="3"/>
            <w:noWrap/>
            <w:vAlign w:val="center"/>
          </w:tcPr>
          <w:p w14:paraId="7B245EC8">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403035兴国县樟木乡卫生院</w:t>
            </w:r>
          </w:p>
        </w:tc>
        <w:tc>
          <w:tcPr>
            <w:tcW w:w="762" w:type="pct"/>
            <w:noWrap/>
            <w:vAlign w:val="bottom"/>
          </w:tcPr>
          <w:p w14:paraId="03362F74">
            <w:pPr>
              <w:widowControl/>
              <w:jc w:val="left"/>
              <w:rPr>
                <w:rFonts w:ascii="Times New Roman" w:hAnsi="Times New Roman" w:eastAsia="宋体"/>
                <w:kern w:val="0"/>
                <w:sz w:val="20"/>
                <w:szCs w:val="20"/>
              </w:rPr>
            </w:pPr>
          </w:p>
        </w:tc>
        <w:tc>
          <w:tcPr>
            <w:tcW w:w="954" w:type="pct"/>
            <w:noWrap/>
            <w:vAlign w:val="center"/>
          </w:tcPr>
          <w:p w14:paraId="75DAE2FD">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1A881320">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77A3B7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52266C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8107EB1">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54B53F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47E2BB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695B22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40EB3B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206862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88E5576">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2C7550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5CB3E5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7F65CB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44B9468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76E2CFB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35731222">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p w14:paraId="312EFD00">
      <w:pPr>
        <w:rPr>
          <w:rFonts w:hint="eastAsia"/>
          <w:lang w:eastAsia="zh-CN"/>
        </w:rPr>
        <w:sectPr>
          <w:pgSz w:w="11906" w:h="16838"/>
          <w:pgMar w:top="720" w:right="720" w:bottom="720" w:left="720" w:header="851" w:footer="992" w:gutter="0"/>
          <w:cols w:space="425" w:num="1"/>
          <w:docGrid w:type="lines" w:linePitch="312" w:charSpace="0"/>
        </w:sectPr>
      </w:pPr>
    </w:p>
    <w:tbl>
      <w:tblPr>
        <w:tblStyle w:val="6"/>
        <w:tblW w:w="5026" w:type="pct"/>
        <w:tblInd w:w="0" w:type="dxa"/>
        <w:tblLayout w:type="fixed"/>
        <w:tblCellMar>
          <w:top w:w="0" w:type="dxa"/>
          <w:left w:w="108" w:type="dxa"/>
          <w:bottom w:w="0" w:type="dxa"/>
          <w:right w:w="108" w:type="dxa"/>
        </w:tblCellMar>
      </w:tblPr>
      <w:tblGrid>
        <w:gridCol w:w="10"/>
        <w:gridCol w:w="1563"/>
        <w:gridCol w:w="121"/>
        <w:gridCol w:w="2164"/>
        <w:gridCol w:w="355"/>
        <w:gridCol w:w="1553"/>
        <w:gridCol w:w="819"/>
        <w:gridCol w:w="516"/>
        <w:gridCol w:w="792"/>
        <w:gridCol w:w="1044"/>
        <w:gridCol w:w="57"/>
      </w:tblGrid>
      <w:tr w14:paraId="3507805D">
        <w:tblPrEx>
          <w:tblCellMar>
            <w:top w:w="0" w:type="dxa"/>
            <w:left w:w="108" w:type="dxa"/>
            <w:bottom w:w="0" w:type="dxa"/>
            <w:right w:w="108" w:type="dxa"/>
          </w:tblCellMar>
        </w:tblPrEx>
        <w:trPr>
          <w:gridBefore w:val="1"/>
          <w:wBefore w:w="10" w:type="dxa"/>
          <w:trHeight w:val="619" w:hRule="atLeast"/>
          <w:tblHeader/>
        </w:trPr>
        <w:tc>
          <w:tcPr>
            <w:tcW w:w="960" w:type="pct"/>
            <w:gridSpan w:val="2"/>
            <w:noWrap/>
            <w:vAlign w:val="bottom"/>
          </w:tcPr>
          <w:p w14:paraId="1E149C19">
            <w:pPr>
              <w:rPr>
                <w:rStyle w:val="12"/>
                <w:rFonts w:hint="eastAsia" w:ascii="仿宋" w:hAnsi="仿宋" w:eastAsia="仿宋"/>
                <w:bCs/>
                <w:sz w:val="32"/>
                <w:szCs w:val="32"/>
              </w:rPr>
            </w:pPr>
          </w:p>
        </w:tc>
        <w:tc>
          <w:tcPr>
            <w:tcW w:w="1234" w:type="pct"/>
            <w:noWrap/>
            <w:vAlign w:val="bottom"/>
          </w:tcPr>
          <w:p w14:paraId="69039CF5">
            <w:pPr>
              <w:widowControl/>
              <w:jc w:val="left"/>
              <w:rPr>
                <w:rFonts w:ascii="Times New Roman" w:hAnsi="Times New Roman" w:eastAsia="宋体"/>
                <w:kern w:val="0"/>
                <w:sz w:val="20"/>
                <w:szCs w:val="20"/>
              </w:rPr>
            </w:pPr>
          </w:p>
        </w:tc>
        <w:tc>
          <w:tcPr>
            <w:tcW w:w="2805" w:type="pct"/>
            <w:gridSpan w:val="7"/>
            <w:noWrap/>
            <w:vAlign w:val="center"/>
          </w:tcPr>
          <w:p w14:paraId="1A54FD36">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注：若为空表，则为该部门（单位）无项目安排</w:t>
            </w:r>
          </w:p>
        </w:tc>
      </w:tr>
      <w:tr w14:paraId="0AEDE565">
        <w:tblPrEx>
          <w:tblCellMar>
            <w:top w:w="0" w:type="dxa"/>
            <w:left w:w="108" w:type="dxa"/>
            <w:bottom w:w="0" w:type="dxa"/>
            <w:right w:w="108" w:type="dxa"/>
          </w:tblCellMar>
        </w:tblPrEx>
        <w:trPr>
          <w:gridBefore w:val="1"/>
          <w:wBefore w:w="10" w:type="dxa"/>
          <w:trHeight w:val="613" w:hRule="atLeast"/>
          <w:tblHeader/>
        </w:trPr>
        <w:tc>
          <w:tcPr>
            <w:tcW w:w="5000" w:type="pct"/>
            <w:gridSpan w:val="10"/>
            <w:noWrap/>
            <w:vAlign w:val="center"/>
          </w:tcPr>
          <w:p w14:paraId="46098332">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项目支出绩效目标表</w:t>
            </w:r>
          </w:p>
        </w:tc>
      </w:tr>
      <w:tr w14:paraId="2FF7573B">
        <w:tblPrEx>
          <w:tblCellMar>
            <w:top w:w="0" w:type="dxa"/>
            <w:left w:w="108" w:type="dxa"/>
            <w:bottom w:w="0" w:type="dxa"/>
            <w:right w:w="108" w:type="dxa"/>
          </w:tblCellMar>
        </w:tblPrEx>
        <w:trPr>
          <w:gridBefore w:val="1"/>
          <w:wBefore w:w="10" w:type="dxa"/>
          <w:trHeight w:val="413" w:hRule="atLeast"/>
          <w:tblHeader/>
        </w:trPr>
        <w:tc>
          <w:tcPr>
            <w:tcW w:w="3282" w:type="pct"/>
            <w:gridSpan w:val="5"/>
            <w:noWrap/>
            <w:vAlign w:val="center"/>
          </w:tcPr>
          <w:p w14:paraId="7276D979">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w:t>
            </w:r>
            <w:r>
              <w:rPr>
                <w:rFonts w:hint="eastAsia" w:asciiTheme="minorEastAsia" w:hAnsiTheme="minorEastAsia" w:cstheme="minorEastAsia"/>
                <w:color w:val="000000"/>
                <w:kern w:val="0"/>
                <w:sz w:val="18"/>
                <w:szCs w:val="18"/>
                <w:lang w:val="en-US" w:eastAsia="zh-CN" w:bidi="ar"/>
              </w:rPr>
              <w:t>35</w:t>
            </w:r>
            <w:r>
              <w:rPr>
                <w:rFonts w:hint="eastAsia" w:asciiTheme="minorEastAsia" w:hAnsiTheme="minorEastAsia" w:cstheme="minorEastAsia"/>
                <w:color w:val="000000"/>
                <w:kern w:val="0"/>
                <w:sz w:val="18"/>
                <w:szCs w:val="18"/>
                <w:lang w:bidi="ar"/>
              </w:rPr>
              <w:t>兴国县</w:t>
            </w:r>
            <w:r>
              <w:rPr>
                <w:rFonts w:hint="eastAsia" w:asciiTheme="minorEastAsia" w:hAnsiTheme="minorEastAsia" w:cstheme="minorEastAsia"/>
                <w:color w:val="000000"/>
                <w:kern w:val="0"/>
                <w:sz w:val="18"/>
                <w:szCs w:val="18"/>
                <w:lang w:val="en-US" w:eastAsia="zh-CN" w:bidi="ar"/>
              </w:rPr>
              <w:t>樟木乡</w:t>
            </w:r>
            <w:r>
              <w:rPr>
                <w:rFonts w:hint="eastAsia" w:asciiTheme="minorEastAsia" w:hAnsiTheme="minorEastAsia" w:cstheme="minorEastAsia"/>
                <w:color w:val="000000"/>
                <w:kern w:val="0"/>
                <w:sz w:val="18"/>
                <w:szCs w:val="18"/>
                <w:lang w:bidi="ar"/>
              </w:rPr>
              <w:t>卫生院</w:t>
            </w:r>
          </w:p>
        </w:tc>
        <w:tc>
          <w:tcPr>
            <w:tcW w:w="761" w:type="pct"/>
            <w:gridSpan w:val="2"/>
            <w:noWrap/>
            <w:vAlign w:val="bottom"/>
          </w:tcPr>
          <w:p w14:paraId="5A0DC641">
            <w:pPr>
              <w:widowControl/>
              <w:jc w:val="left"/>
              <w:rPr>
                <w:rFonts w:ascii="Times New Roman" w:hAnsi="Times New Roman" w:eastAsia="宋体"/>
                <w:kern w:val="0"/>
                <w:sz w:val="20"/>
                <w:szCs w:val="20"/>
              </w:rPr>
            </w:pPr>
          </w:p>
        </w:tc>
        <w:tc>
          <w:tcPr>
            <w:tcW w:w="956" w:type="pct"/>
            <w:gridSpan w:val="3"/>
            <w:noWrap/>
            <w:vAlign w:val="center"/>
          </w:tcPr>
          <w:p w14:paraId="0F7DAE13">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43398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507F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项目支出绩效目标表</w:t>
            </w:r>
          </w:p>
        </w:tc>
      </w:tr>
      <w:tr w14:paraId="1A326B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E2BC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（2026-2026年度）</w:t>
            </w:r>
          </w:p>
        </w:tc>
      </w:tr>
      <w:tr w14:paraId="496F8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342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项目名称</w:t>
            </w:r>
          </w:p>
        </w:tc>
        <w:tc>
          <w:tcPr>
            <w:tcW w:w="264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B48CF">
            <w:pPr>
              <w:jc w:val="center"/>
              <w:rPr>
                <w:rFonts w:hint="eastAsia" w:asciiTheme="minorEastAsia" w:hAnsiTheme="minorEastAsia" w:eastAsiaTheme="minorEastAsia" w:cstheme="minorEastAsia"/>
                <w:i w:val="0"/>
                <w:iCs w:val="0"/>
                <w:color w:val="000000"/>
                <w:sz w:val="18"/>
                <w:szCs w:val="18"/>
                <w:u w:val="none"/>
              </w:rPr>
            </w:pPr>
          </w:p>
        </w:tc>
      </w:tr>
      <w:tr w14:paraId="44551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4614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主管部门及代码</w:t>
            </w: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D23AC">
            <w:pPr>
              <w:jc w:val="center"/>
              <w:rPr>
                <w:rFonts w:hint="eastAsia" w:asciiTheme="minorEastAsia" w:hAnsiTheme="minorEastAsia" w:eastAsiaTheme="minorEastAsia" w:cstheme="minorEastAsia"/>
                <w:i w:val="0"/>
                <w:iCs w:val="0"/>
                <w:color w:val="000000"/>
                <w:sz w:val="18"/>
                <w:szCs w:val="18"/>
                <w:u w:val="none"/>
              </w:rPr>
            </w:pPr>
          </w:p>
        </w:tc>
        <w:tc>
          <w:tcPr>
            <w:tcW w:w="7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B543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实施单位</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7E8C0">
            <w:pPr>
              <w:jc w:val="center"/>
              <w:rPr>
                <w:rFonts w:hint="eastAsia" w:asciiTheme="minorEastAsia" w:hAnsiTheme="minorEastAsia" w:eastAsiaTheme="minorEastAsia" w:cstheme="minorEastAsia"/>
                <w:i w:val="0"/>
                <w:iCs w:val="0"/>
                <w:color w:val="000000"/>
                <w:sz w:val="18"/>
                <w:szCs w:val="18"/>
                <w:u w:val="none"/>
              </w:rPr>
            </w:pPr>
          </w:p>
        </w:tc>
      </w:tr>
      <w:tr w14:paraId="10222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AC37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项目资金（万元）</w:t>
            </w: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D35C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资金总额</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E1A93">
            <w:pPr>
              <w:jc w:val="center"/>
              <w:rPr>
                <w:rFonts w:hint="eastAsia" w:asciiTheme="minorEastAsia" w:hAnsiTheme="minorEastAsia" w:eastAsiaTheme="minorEastAsia" w:cstheme="minorEastAsia"/>
                <w:i w:val="0"/>
                <w:iCs w:val="0"/>
                <w:color w:val="000000"/>
                <w:sz w:val="18"/>
                <w:szCs w:val="18"/>
                <w:u w:val="none"/>
              </w:rPr>
            </w:pPr>
          </w:p>
        </w:tc>
      </w:tr>
      <w:tr w14:paraId="6A2A3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6E681">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6C90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其中：非财政拨款</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FA313">
            <w:pPr>
              <w:jc w:val="center"/>
              <w:rPr>
                <w:rFonts w:hint="eastAsia" w:asciiTheme="minorEastAsia" w:hAnsiTheme="minorEastAsia" w:eastAsiaTheme="minorEastAsia" w:cstheme="minorEastAsia"/>
                <w:i w:val="0"/>
                <w:iCs w:val="0"/>
                <w:color w:val="000000"/>
                <w:sz w:val="18"/>
                <w:szCs w:val="18"/>
                <w:u w:val="none"/>
              </w:rPr>
            </w:pPr>
          </w:p>
        </w:tc>
      </w:tr>
      <w:tr w14:paraId="7465D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F140B">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CFC9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其他资金</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DF9CC">
            <w:pPr>
              <w:jc w:val="center"/>
              <w:rPr>
                <w:rFonts w:hint="eastAsia" w:asciiTheme="minorEastAsia" w:hAnsiTheme="minorEastAsia" w:eastAsiaTheme="minorEastAsia" w:cstheme="minorEastAsia"/>
                <w:i w:val="0"/>
                <w:iCs w:val="0"/>
                <w:color w:val="000000"/>
                <w:sz w:val="18"/>
                <w:szCs w:val="18"/>
                <w:u w:val="none"/>
              </w:rPr>
            </w:pPr>
          </w:p>
        </w:tc>
      </w:tr>
      <w:tr w14:paraId="5C37E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E9A61">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2AF0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上年结转</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5A095">
            <w:pPr>
              <w:jc w:val="center"/>
              <w:rPr>
                <w:rFonts w:hint="eastAsia" w:asciiTheme="minorEastAsia" w:hAnsiTheme="minorEastAsia" w:eastAsiaTheme="minorEastAsia" w:cstheme="minorEastAsia"/>
                <w:i w:val="0"/>
                <w:iCs w:val="0"/>
                <w:color w:val="000000"/>
                <w:sz w:val="18"/>
                <w:szCs w:val="18"/>
                <w:u w:val="none"/>
              </w:rPr>
            </w:pPr>
          </w:p>
        </w:tc>
      </w:tr>
      <w:tr w14:paraId="53BD44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E9D2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总绩效目标</w:t>
            </w:r>
          </w:p>
        </w:tc>
      </w:tr>
      <w:tr w14:paraId="4947F2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0C18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p>
        </w:tc>
      </w:tr>
      <w:tr w14:paraId="0DAFE7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5742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一级指标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DACE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二级指标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5A5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三级指标</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4C2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指标值</w:t>
            </w:r>
          </w:p>
        </w:tc>
      </w:tr>
      <w:tr w14:paraId="4E7A6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4F71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成本指标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FA4E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33E61">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055BA">
            <w:pPr>
              <w:jc w:val="center"/>
              <w:rPr>
                <w:rFonts w:hint="eastAsia" w:asciiTheme="minorEastAsia" w:hAnsiTheme="minorEastAsia" w:eastAsiaTheme="minorEastAsia" w:cstheme="minorEastAsia"/>
                <w:i w:val="0"/>
                <w:iCs w:val="0"/>
                <w:color w:val="000000"/>
                <w:sz w:val="18"/>
                <w:szCs w:val="18"/>
                <w:u w:val="none"/>
              </w:rPr>
            </w:pPr>
          </w:p>
        </w:tc>
      </w:tr>
      <w:tr w14:paraId="572FB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5B3F1">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F01E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3BC86">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E04B8">
            <w:pPr>
              <w:jc w:val="center"/>
              <w:rPr>
                <w:rFonts w:hint="eastAsia" w:asciiTheme="minorEastAsia" w:hAnsiTheme="minorEastAsia" w:eastAsiaTheme="minorEastAsia" w:cstheme="minorEastAsia"/>
                <w:i w:val="0"/>
                <w:iCs w:val="0"/>
                <w:color w:val="000000"/>
                <w:sz w:val="18"/>
                <w:szCs w:val="18"/>
                <w:u w:val="none"/>
              </w:rPr>
            </w:pPr>
          </w:p>
        </w:tc>
      </w:tr>
      <w:tr w14:paraId="38B78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7D63C">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956E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生态环境成本指标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0F159">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1CD58">
            <w:pPr>
              <w:jc w:val="center"/>
              <w:rPr>
                <w:rFonts w:hint="eastAsia" w:asciiTheme="minorEastAsia" w:hAnsiTheme="minorEastAsia" w:eastAsiaTheme="minorEastAsia" w:cstheme="minorEastAsia"/>
                <w:i w:val="0"/>
                <w:iCs w:val="0"/>
                <w:color w:val="000000"/>
                <w:sz w:val="18"/>
                <w:szCs w:val="18"/>
                <w:u w:val="none"/>
              </w:rPr>
            </w:pPr>
          </w:p>
        </w:tc>
      </w:tr>
      <w:tr w14:paraId="44E1F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B765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产出指标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B4C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数量指标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209FA">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578E9">
            <w:pPr>
              <w:jc w:val="center"/>
              <w:rPr>
                <w:rFonts w:hint="eastAsia" w:asciiTheme="minorEastAsia" w:hAnsiTheme="minorEastAsia" w:eastAsiaTheme="minorEastAsia" w:cstheme="minorEastAsia"/>
                <w:i w:val="0"/>
                <w:iCs w:val="0"/>
                <w:color w:val="000000"/>
                <w:sz w:val="18"/>
                <w:szCs w:val="18"/>
                <w:u w:val="none"/>
              </w:rPr>
            </w:pPr>
          </w:p>
        </w:tc>
      </w:tr>
      <w:tr w14:paraId="075E9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EB97A">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2CF4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质量指标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E59EA">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F44F6">
            <w:pPr>
              <w:jc w:val="center"/>
              <w:rPr>
                <w:rFonts w:hint="eastAsia" w:asciiTheme="minorEastAsia" w:hAnsiTheme="minorEastAsia" w:eastAsiaTheme="minorEastAsia" w:cstheme="minorEastAsia"/>
                <w:i w:val="0"/>
                <w:iCs w:val="0"/>
                <w:color w:val="000000"/>
                <w:sz w:val="18"/>
                <w:szCs w:val="18"/>
                <w:u w:val="none"/>
              </w:rPr>
            </w:pPr>
          </w:p>
        </w:tc>
      </w:tr>
      <w:tr w14:paraId="711F9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1F41B">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E3DF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时效指标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B2FBB">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FB807">
            <w:pPr>
              <w:jc w:val="center"/>
              <w:rPr>
                <w:rFonts w:hint="eastAsia" w:asciiTheme="minorEastAsia" w:hAnsiTheme="minorEastAsia" w:eastAsiaTheme="minorEastAsia" w:cstheme="minorEastAsia"/>
                <w:i w:val="0"/>
                <w:iCs w:val="0"/>
                <w:color w:val="000000"/>
                <w:sz w:val="18"/>
                <w:szCs w:val="18"/>
                <w:u w:val="none"/>
              </w:rPr>
            </w:pPr>
          </w:p>
        </w:tc>
      </w:tr>
      <w:tr w14:paraId="6CB00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A07F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效益指标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5C97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1DFAC">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4CA72">
            <w:pPr>
              <w:jc w:val="center"/>
              <w:rPr>
                <w:rFonts w:hint="eastAsia" w:asciiTheme="minorEastAsia" w:hAnsiTheme="minorEastAsia" w:eastAsiaTheme="minorEastAsia" w:cstheme="minorEastAsia"/>
                <w:i w:val="0"/>
                <w:iCs w:val="0"/>
                <w:color w:val="000000"/>
                <w:sz w:val="18"/>
                <w:szCs w:val="18"/>
                <w:u w:val="none"/>
              </w:rPr>
            </w:pPr>
          </w:p>
        </w:tc>
      </w:tr>
      <w:tr w14:paraId="5599E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E6B77">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850F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24916">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36C91">
            <w:pPr>
              <w:jc w:val="center"/>
              <w:rPr>
                <w:rFonts w:hint="eastAsia" w:asciiTheme="minorEastAsia" w:hAnsiTheme="minorEastAsia" w:eastAsiaTheme="minorEastAsia" w:cstheme="minorEastAsia"/>
                <w:i w:val="0"/>
                <w:iCs w:val="0"/>
                <w:color w:val="000000"/>
                <w:sz w:val="18"/>
                <w:szCs w:val="18"/>
                <w:u w:val="none"/>
              </w:rPr>
            </w:pPr>
          </w:p>
        </w:tc>
      </w:tr>
      <w:tr w14:paraId="31F15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91B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满意度指标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58A3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服务对象满意度指标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44D59">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F046A">
            <w:pPr>
              <w:jc w:val="center"/>
              <w:rPr>
                <w:rFonts w:hint="eastAsia" w:asciiTheme="minorEastAsia" w:hAnsiTheme="minorEastAsia" w:eastAsiaTheme="minorEastAsia" w:cstheme="minorEastAsia"/>
                <w:i w:val="0"/>
                <w:iCs w:val="0"/>
                <w:color w:val="000000"/>
                <w:sz w:val="18"/>
                <w:szCs w:val="18"/>
                <w:u w:val="none"/>
              </w:rPr>
            </w:pPr>
          </w:p>
        </w:tc>
      </w:tr>
    </w:tbl>
    <w:p w14:paraId="6E741ABB">
      <w:pPr>
        <w:pStyle w:val="17"/>
        <w:numPr>
          <w:ilvl w:val="0"/>
          <w:numId w:val="0"/>
        </w:numPr>
        <w:bidi w:val="0"/>
        <w:ind w:left="420" w:leftChars="200"/>
        <w:jc w:val="center"/>
        <w:rPr>
          <w:rFonts w:hint="eastAsia"/>
          <w:lang w:val="en-US" w:eastAsia="zh-CN"/>
        </w:rPr>
      </w:pPr>
    </w:p>
    <w:p w14:paraId="1A5CEF2A">
      <w:pPr>
        <w:pStyle w:val="17"/>
        <w:numPr>
          <w:ilvl w:val="0"/>
          <w:numId w:val="0"/>
        </w:numPr>
        <w:bidi w:val="0"/>
        <w:ind w:left="420" w:leftChars="200"/>
        <w:jc w:val="center"/>
        <w:rPr>
          <w:rFonts w:hint="eastAsia"/>
          <w:lang w:val="en-US" w:eastAsia="zh-CN"/>
        </w:rPr>
      </w:pPr>
    </w:p>
    <w:p w14:paraId="1002789E">
      <w:pPr>
        <w:rPr>
          <w:rFonts w:hint="eastAsia"/>
          <w:lang w:val="en-US" w:eastAsia="zh-CN"/>
        </w:rPr>
      </w:pPr>
    </w:p>
    <w:p w14:paraId="239D9E43">
      <w:pPr>
        <w:rPr>
          <w:rFonts w:hint="eastAsia"/>
          <w:lang w:val="en-US" w:eastAsia="zh-CN"/>
        </w:rPr>
      </w:pPr>
    </w:p>
    <w:p w14:paraId="5E394087">
      <w:pPr>
        <w:rPr>
          <w:rFonts w:hint="eastAsia"/>
          <w:lang w:val="en-US" w:eastAsia="zh-CN"/>
        </w:rPr>
      </w:pPr>
    </w:p>
    <w:p w14:paraId="6931D7F2">
      <w:pPr>
        <w:rPr>
          <w:rFonts w:hint="eastAsia"/>
          <w:lang w:val="en-US" w:eastAsia="zh-CN"/>
        </w:rPr>
      </w:pPr>
    </w:p>
    <w:p w14:paraId="7BD94A9C">
      <w:pPr>
        <w:rPr>
          <w:rFonts w:hint="eastAsia"/>
          <w:lang w:val="en-US" w:eastAsia="zh-CN"/>
        </w:rPr>
      </w:pPr>
    </w:p>
    <w:p w14:paraId="6153EE7D">
      <w:pPr>
        <w:pStyle w:val="17"/>
        <w:numPr>
          <w:ilvl w:val="0"/>
          <w:numId w:val="0"/>
        </w:numPr>
        <w:bidi w:val="0"/>
        <w:ind w:left="420" w:leftChars="200"/>
        <w:jc w:val="center"/>
        <w:rPr>
          <w:rFonts w:hint="eastAsia"/>
          <w:lang w:eastAsia="zh-CN"/>
        </w:rPr>
      </w:pPr>
      <w:r>
        <w:rPr>
          <w:rFonts w:hint="eastAsia"/>
          <w:lang w:val="en-US" w:eastAsia="zh-CN"/>
        </w:rPr>
        <w:t>第三部分  兴国县樟木乡卫生院2026年单位预算情况说明</w:t>
      </w:r>
    </w:p>
    <w:p w14:paraId="1CCF380C">
      <w:pPr>
        <w:widowControl/>
        <w:spacing w:line="580" w:lineRule="exact"/>
        <w:jc w:val="center"/>
        <w:rPr>
          <w:rFonts w:ascii="仿宋_GB2312" w:eastAsia="仿宋_GB2312"/>
          <w:b/>
          <w:sz w:val="32"/>
          <w:szCs w:val="30"/>
        </w:rPr>
      </w:pPr>
    </w:p>
    <w:p w14:paraId="6C45ECA3">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18D5711A">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7EA76612">
      <w:pPr>
        <w:pStyle w:val="18"/>
        <w:bidi w:val="0"/>
        <w:rPr>
          <w:rFonts w:hint="eastAsia"/>
          <w:lang w:val="en-US" w:eastAsia="zh-CN"/>
        </w:rPr>
      </w:pPr>
      <w:r>
        <w:rPr>
          <w:rFonts w:hint="eastAsia"/>
          <w:lang w:eastAsia="zh-CN"/>
        </w:rPr>
        <w:t>2026</w:t>
      </w:r>
      <w:r>
        <w:rPr>
          <w:rFonts w:hint="eastAsia"/>
        </w:rPr>
        <w:t>年</w:t>
      </w:r>
      <w:r>
        <w:rPr>
          <w:rFonts w:hint="eastAsia"/>
          <w:lang w:eastAsia="zh-CN"/>
        </w:rPr>
        <w:t>兴国县樟木乡卫生院</w:t>
      </w:r>
      <w:r>
        <w:rPr>
          <w:rFonts w:hint="eastAsia"/>
        </w:rPr>
        <w:t>收入预算总额为1079.46万元</w:t>
      </w:r>
      <w:r>
        <w:rPr>
          <w:rFonts w:hint="eastAsia"/>
          <w:lang w:eastAsia="zh-CN"/>
        </w:rPr>
        <w:t>，</w:t>
      </w:r>
      <w:r>
        <w:rPr>
          <w:rFonts w:hint="eastAsia"/>
        </w:rPr>
        <w:t>较上年预算安排减少</w:t>
      </w:r>
      <w:r>
        <w:rPr>
          <w:rFonts w:hint="eastAsia"/>
          <w:lang w:val="en-US" w:eastAsia="zh-CN"/>
        </w:rPr>
        <w:t>35.46</w:t>
      </w:r>
      <w:r>
        <w:rPr>
          <w:rFonts w:hint="eastAsia"/>
        </w:rPr>
        <w:t>万元</w:t>
      </w:r>
      <w:r>
        <w:rPr>
          <w:rFonts w:hint="eastAsia"/>
          <w:lang w:eastAsia="zh-CN"/>
        </w:rPr>
        <w:t>，</w:t>
      </w:r>
      <w:r>
        <w:rPr>
          <w:rFonts w:hint="eastAsia"/>
          <w:lang w:val="en-US" w:eastAsia="zh-CN"/>
        </w:rPr>
        <w:t>减少3.18%，增减变化主要原因是：DIP支付改革下医保结算价低，住院医疗收入下降。</w:t>
      </w:r>
    </w:p>
    <w:p w14:paraId="55310A2A">
      <w:pPr>
        <w:pStyle w:val="18"/>
        <w:bidi w:val="0"/>
        <w:rPr>
          <w:rFonts w:hint="eastAsia"/>
        </w:rPr>
      </w:pPr>
      <w:r>
        <w:rPr>
          <w:rFonts w:hint="eastAsia"/>
          <w:lang w:eastAsia="zh-CN"/>
        </w:rPr>
        <w:t>本年收入合计1071.60万元，较上年预算安排减少</w:t>
      </w:r>
      <w:r>
        <w:rPr>
          <w:rFonts w:hint="eastAsia"/>
          <w:lang w:val="en-US" w:eastAsia="zh-CN"/>
        </w:rPr>
        <w:t>43.32</w:t>
      </w:r>
      <w:r>
        <w:rPr>
          <w:rFonts w:hint="eastAsia"/>
          <w:lang w:eastAsia="zh-CN"/>
        </w:rPr>
        <w:t>万元；包括：财政拨款收入118.35万元，较上年预算安排增加</w:t>
      </w:r>
      <w:r>
        <w:rPr>
          <w:rFonts w:hint="eastAsia"/>
          <w:lang w:val="en-US" w:eastAsia="zh-CN"/>
        </w:rPr>
        <w:t>16.83</w:t>
      </w:r>
      <w:r>
        <w:rPr>
          <w:rFonts w:hint="eastAsia"/>
          <w:lang w:eastAsia="zh-CN"/>
        </w:rPr>
        <w:t>万元；事业收入953.25万元，较上年预算安排减少</w:t>
      </w:r>
      <w:r>
        <w:rPr>
          <w:rFonts w:hint="eastAsia"/>
          <w:lang w:val="en-US" w:eastAsia="zh-CN"/>
        </w:rPr>
        <w:t>60.15</w:t>
      </w:r>
      <w:r>
        <w:rPr>
          <w:rFonts w:hint="eastAsia"/>
          <w:lang w:eastAsia="zh-CN"/>
        </w:rPr>
        <w:t>万元。上年结转7.86万元，较上年预算安排增加</w:t>
      </w:r>
      <w:r>
        <w:rPr>
          <w:rFonts w:hint="eastAsia"/>
          <w:lang w:val="en-US" w:eastAsia="zh-CN"/>
        </w:rPr>
        <w:t>7.86</w:t>
      </w:r>
      <w:r>
        <w:rPr>
          <w:rFonts w:hint="eastAsia"/>
          <w:lang w:eastAsia="zh-CN"/>
        </w:rPr>
        <w:t>万元。</w:t>
      </w:r>
    </w:p>
    <w:p w14:paraId="5C5F14BF">
      <w:pPr>
        <w:pStyle w:val="19"/>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6F296893">
      <w:pPr>
        <w:pStyle w:val="18"/>
        <w:bidi w:val="0"/>
        <w:rPr>
          <w:rFonts w:hint="eastAsia"/>
        </w:rPr>
      </w:pPr>
      <w:r>
        <w:rPr>
          <w:rFonts w:hint="eastAsia"/>
          <w:lang w:eastAsia="zh-CN"/>
        </w:rPr>
        <w:t>2026</w:t>
      </w:r>
      <w:r>
        <w:rPr>
          <w:rFonts w:hint="eastAsia"/>
        </w:rPr>
        <w:t>年</w:t>
      </w:r>
      <w:r>
        <w:rPr>
          <w:rFonts w:hint="eastAsia"/>
          <w:lang w:eastAsia="zh-CN"/>
        </w:rPr>
        <w:t>兴国县樟木乡卫生院</w:t>
      </w:r>
      <w:r>
        <w:rPr>
          <w:rFonts w:hint="eastAsia"/>
        </w:rPr>
        <w:t>支出预算总额为1079.46万元</w:t>
      </w:r>
      <w:r>
        <w:rPr>
          <w:rFonts w:hint="eastAsia"/>
          <w:lang w:eastAsia="zh-CN"/>
        </w:rPr>
        <w:t>，</w:t>
      </w:r>
      <w:r>
        <w:rPr>
          <w:rFonts w:hint="eastAsia"/>
        </w:rPr>
        <w:t>较上年预算安排减少</w:t>
      </w:r>
      <w:r>
        <w:rPr>
          <w:rFonts w:hint="eastAsia"/>
          <w:lang w:val="en-US" w:eastAsia="zh-CN"/>
        </w:rPr>
        <w:t>35.46</w:t>
      </w:r>
      <w:r>
        <w:rPr>
          <w:rFonts w:hint="eastAsia"/>
        </w:rPr>
        <w:t>万元</w:t>
      </w:r>
      <w:r>
        <w:rPr>
          <w:rFonts w:hint="eastAsia"/>
          <w:lang w:eastAsia="zh-CN"/>
        </w:rPr>
        <w:t>，</w:t>
      </w:r>
      <w:r>
        <w:rPr>
          <w:rFonts w:hint="eastAsia" w:ascii="仿宋" w:hAnsi="仿宋" w:eastAsia="仿宋" w:cs="仿宋"/>
          <w:sz w:val="32"/>
          <w:szCs w:val="32"/>
          <w:lang w:val="en-US" w:eastAsia="zh-CN"/>
        </w:rPr>
        <w:t>减少3.18%，增减变化主要原因是：DIP支付改革下医保结算价低，住院医疗收入下降导致相应成本下降</w:t>
      </w:r>
      <w:r>
        <w:rPr>
          <w:rFonts w:hint="eastAsia"/>
        </w:rPr>
        <w:t xml:space="preserve">。 </w:t>
      </w:r>
    </w:p>
    <w:p w14:paraId="606123A3">
      <w:pPr>
        <w:pStyle w:val="18"/>
        <w:bidi w:val="0"/>
        <w:rPr>
          <w:rFonts w:hint="eastAsia"/>
        </w:rPr>
      </w:pPr>
      <w:r>
        <w:rPr>
          <w:rFonts w:hint="eastAsia"/>
        </w:rPr>
        <w:t>按支出项目类别划分：基本支出1071.60万元</w:t>
      </w:r>
      <w:r>
        <w:rPr>
          <w:rFonts w:hint="eastAsia"/>
          <w:lang w:eastAsia="zh-CN"/>
        </w:rPr>
        <w:t>，</w:t>
      </w:r>
      <w:r>
        <w:rPr>
          <w:rFonts w:hint="eastAsia"/>
        </w:rPr>
        <w:t>较上年预算安排增加</w:t>
      </w:r>
      <w:r>
        <w:rPr>
          <w:rFonts w:hint="eastAsia"/>
          <w:lang w:val="en-US" w:eastAsia="zh-CN"/>
        </w:rPr>
        <w:t>806.28</w:t>
      </w:r>
      <w:r>
        <w:rPr>
          <w:rFonts w:hint="eastAsia"/>
        </w:rPr>
        <w:t>万元</w:t>
      </w:r>
      <w:r>
        <w:rPr>
          <w:rFonts w:hint="eastAsia"/>
          <w:lang w:eastAsia="zh-CN"/>
        </w:rPr>
        <w:t>；</w:t>
      </w:r>
      <w:r>
        <w:rPr>
          <w:rFonts w:hint="eastAsia"/>
        </w:rPr>
        <w:t>项目支出7.86万元</w:t>
      </w:r>
      <w:r>
        <w:rPr>
          <w:rFonts w:hint="eastAsia"/>
          <w:lang w:eastAsia="zh-CN"/>
        </w:rPr>
        <w:t>，</w:t>
      </w:r>
      <w:r>
        <w:rPr>
          <w:rFonts w:hint="eastAsia"/>
        </w:rPr>
        <w:t>较上年预算安排减少</w:t>
      </w:r>
      <w:r>
        <w:rPr>
          <w:rFonts w:hint="eastAsia"/>
          <w:lang w:val="en-US" w:eastAsia="zh-CN"/>
        </w:rPr>
        <w:t>841.74</w:t>
      </w:r>
      <w:r>
        <w:rPr>
          <w:rFonts w:hint="eastAsia"/>
        </w:rPr>
        <w:t>万元。</w:t>
      </w:r>
    </w:p>
    <w:p w14:paraId="0A91DF46">
      <w:pPr>
        <w:pStyle w:val="18"/>
        <w:bidi w:val="0"/>
        <w:rPr>
          <w:rFonts w:hint="eastAsia"/>
        </w:rPr>
      </w:pPr>
      <w:r>
        <w:rPr>
          <w:rFonts w:hint="eastAsia"/>
        </w:rPr>
        <w:t>按支出功能科目划分：社会保障和就业支出30.26万元，较上年预算安排增加</w:t>
      </w:r>
      <w:r>
        <w:rPr>
          <w:rFonts w:hint="eastAsia"/>
          <w:lang w:val="en-US" w:eastAsia="zh-CN"/>
        </w:rPr>
        <w:t>12.57</w:t>
      </w:r>
      <w:r>
        <w:rPr>
          <w:rFonts w:hint="eastAsia"/>
        </w:rPr>
        <w:t>万元；卫生健康支出1029.20万元，较上年预算安排减少</w:t>
      </w:r>
      <w:r>
        <w:rPr>
          <w:rFonts w:hint="eastAsia"/>
          <w:lang w:val="en-US" w:eastAsia="zh-CN"/>
        </w:rPr>
        <w:t>68.03</w:t>
      </w:r>
      <w:r>
        <w:rPr>
          <w:rFonts w:hint="eastAsia"/>
        </w:rPr>
        <w:t>万元；住房保障支出20.00万元，较上年预算安排增加</w:t>
      </w:r>
      <w:r>
        <w:rPr>
          <w:rFonts w:hint="eastAsia"/>
          <w:lang w:val="en-US" w:eastAsia="zh-CN"/>
        </w:rPr>
        <w:t>20.00</w:t>
      </w:r>
      <w:r>
        <w:rPr>
          <w:rFonts w:hint="eastAsia"/>
        </w:rPr>
        <w:t>万元。</w:t>
      </w:r>
    </w:p>
    <w:p w14:paraId="35CDF697">
      <w:pPr>
        <w:pStyle w:val="18"/>
        <w:bidi w:val="0"/>
        <w:rPr>
          <w:rFonts w:hint="eastAsia"/>
        </w:rPr>
      </w:pPr>
      <w:r>
        <w:rPr>
          <w:rFonts w:hint="eastAsia"/>
        </w:rPr>
        <w:t>按支出经济分类划分：工资福利支出355.55万元，较上年预算安排增加</w:t>
      </w:r>
      <w:r>
        <w:rPr>
          <w:rFonts w:hint="eastAsia"/>
          <w:lang w:val="en-US" w:eastAsia="zh-CN"/>
        </w:rPr>
        <w:t>91.43</w:t>
      </w:r>
      <w:r>
        <w:rPr>
          <w:rFonts w:hint="eastAsia"/>
        </w:rPr>
        <w:t>万元；商品和服务支出482.22万元，较上年预算安排减少</w:t>
      </w:r>
      <w:r>
        <w:rPr>
          <w:rFonts w:hint="eastAsia"/>
          <w:lang w:val="en-US" w:eastAsia="zh-CN"/>
        </w:rPr>
        <w:t>294.88</w:t>
      </w:r>
      <w:r>
        <w:rPr>
          <w:rFonts w:hint="eastAsia"/>
        </w:rPr>
        <w:t>万元；对个人和家庭的补助4.70万元，较上年预算安排增加</w:t>
      </w:r>
      <w:r>
        <w:rPr>
          <w:rFonts w:hint="eastAsia"/>
          <w:lang w:val="en-US" w:eastAsia="zh-CN"/>
        </w:rPr>
        <w:t>3.50</w:t>
      </w:r>
      <w:r>
        <w:rPr>
          <w:rFonts w:hint="eastAsia"/>
        </w:rPr>
        <w:t>万元；资本性支出227.50万元，较上年预算安排增加</w:t>
      </w:r>
      <w:r>
        <w:rPr>
          <w:rFonts w:hint="eastAsia"/>
          <w:lang w:val="en-US" w:eastAsia="zh-CN"/>
        </w:rPr>
        <w:t>155.00</w:t>
      </w:r>
      <w:r>
        <w:rPr>
          <w:rFonts w:hint="eastAsia"/>
        </w:rPr>
        <w:t>万元；其他支出9.49万元，较上年预算安排增加</w:t>
      </w:r>
      <w:r>
        <w:rPr>
          <w:rFonts w:hint="eastAsia"/>
          <w:lang w:val="en-US" w:eastAsia="zh-CN"/>
        </w:rPr>
        <w:t>9.49</w:t>
      </w:r>
      <w:r>
        <w:rPr>
          <w:rFonts w:hint="eastAsia"/>
        </w:rPr>
        <w:t>万元。</w:t>
      </w:r>
    </w:p>
    <w:p w14:paraId="4809094A">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2817DF56">
      <w:pPr>
        <w:pStyle w:val="18"/>
        <w:bidi w:val="0"/>
        <w:rPr>
          <w:rFonts w:hint="eastAsia"/>
        </w:rPr>
      </w:pPr>
      <w:r>
        <w:rPr>
          <w:rFonts w:hint="eastAsia"/>
          <w:lang w:eastAsia="zh-CN"/>
        </w:rPr>
        <w:t>2026</w:t>
      </w:r>
      <w:r>
        <w:rPr>
          <w:rFonts w:hint="eastAsia"/>
        </w:rPr>
        <w:t>年</w:t>
      </w:r>
      <w:r>
        <w:rPr>
          <w:rFonts w:hint="eastAsia"/>
          <w:lang w:eastAsia="zh-CN"/>
        </w:rPr>
        <w:t>兴国县樟木乡卫生院</w:t>
      </w:r>
      <w:r>
        <w:rPr>
          <w:rFonts w:hint="eastAsia"/>
        </w:rPr>
        <w:t>财政拨款支出预算总额126.21万元</w:t>
      </w:r>
      <w:r>
        <w:rPr>
          <w:rFonts w:hint="eastAsia"/>
          <w:lang w:eastAsia="zh-CN"/>
        </w:rPr>
        <w:t>，</w:t>
      </w:r>
      <w:r>
        <w:rPr>
          <w:rFonts w:hint="eastAsia"/>
        </w:rPr>
        <w:t>较上年预算安排增加</w:t>
      </w:r>
      <w:r>
        <w:rPr>
          <w:rFonts w:hint="eastAsia"/>
          <w:lang w:val="en-US" w:eastAsia="zh-CN"/>
        </w:rPr>
        <w:t>24.69</w:t>
      </w:r>
      <w:r>
        <w:rPr>
          <w:rFonts w:hint="eastAsia"/>
        </w:rPr>
        <w:t>万元</w:t>
      </w:r>
      <w:r>
        <w:rPr>
          <w:rFonts w:hint="eastAsia"/>
          <w:lang w:eastAsia="zh-CN"/>
        </w:rPr>
        <w:t>，</w:t>
      </w:r>
      <w:r>
        <w:rPr>
          <w:rFonts w:hint="eastAsia" w:ascii="仿宋" w:hAnsi="仿宋" w:eastAsia="仿宋" w:cs="仿宋"/>
          <w:sz w:val="32"/>
          <w:szCs w:val="32"/>
          <w:lang w:val="en-US" w:eastAsia="zh-CN"/>
        </w:rPr>
        <w:t>增长24.32%，增减变化主要原因是：基本公共卫生服务资金、人员经费补助增加</w:t>
      </w:r>
      <w:r>
        <w:rPr>
          <w:rFonts w:hint="eastAsia"/>
        </w:rPr>
        <w:t>。</w:t>
      </w:r>
    </w:p>
    <w:p w14:paraId="4318525F">
      <w:pPr>
        <w:pStyle w:val="18"/>
        <w:bidi w:val="0"/>
        <w:rPr>
          <w:rFonts w:hint="eastAsia"/>
        </w:rPr>
      </w:pPr>
      <w:r>
        <w:rPr>
          <w:rFonts w:hint="eastAsia"/>
        </w:rPr>
        <w:t>按支出功能科目划分：社会保障和就业支出20.16万元，卫生健康支出106.05万元。</w:t>
      </w:r>
    </w:p>
    <w:p w14:paraId="51F91CDC">
      <w:pPr>
        <w:pStyle w:val="18"/>
        <w:bidi w:val="0"/>
        <w:rPr>
          <w:rFonts w:hint="eastAsia"/>
        </w:rPr>
      </w:pPr>
      <w:r>
        <w:rPr>
          <w:rFonts w:hint="eastAsia"/>
        </w:rPr>
        <w:t>按支出项目类别划分：基本支出118.35万元</w:t>
      </w:r>
      <w:r>
        <w:rPr>
          <w:rFonts w:hint="eastAsia"/>
          <w:lang w:eastAsia="zh-CN"/>
        </w:rPr>
        <w:t>，</w:t>
      </w:r>
      <w:r>
        <w:rPr>
          <w:rFonts w:hint="eastAsia"/>
        </w:rPr>
        <w:t>项目支出7.86万元。</w:t>
      </w:r>
    </w:p>
    <w:p w14:paraId="7BADFAB4">
      <w:pPr>
        <w:pStyle w:val="18"/>
        <w:bidi w:val="0"/>
        <w:rPr>
          <w:rFonts w:hint="eastAsia"/>
        </w:rPr>
      </w:pPr>
      <w:r>
        <w:rPr>
          <w:rFonts w:hint="eastAsia"/>
        </w:rPr>
        <w:t>按支</w:t>
      </w:r>
      <w:r>
        <w:rPr>
          <w:rFonts w:hint="eastAsia"/>
          <w:lang w:val="en-US" w:eastAsia="zh-CN"/>
        </w:rPr>
        <w:t>出经济分类</w:t>
      </w:r>
      <w:r>
        <w:rPr>
          <w:rFonts w:hint="eastAsia"/>
        </w:rPr>
        <w:t>划分：工资福利支出117.15万元，商品和服务支出1.87万元，对个人和家庭的补助1.20万元，其他支出5.99万元。</w:t>
      </w:r>
    </w:p>
    <w:p w14:paraId="3689D2C0">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75492B69">
      <w:pPr>
        <w:pStyle w:val="18"/>
        <w:bidi w:val="0"/>
        <w:rPr>
          <w:rFonts w:hint="eastAsia" w:eastAsia="仿宋_GB2312"/>
          <w:lang w:eastAsia="zh-CN"/>
        </w:rPr>
      </w:pPr>
      <w:r>
        <w:rPr>
          <w:rFonts w:hint="eastAsia"/>
        </w:rPr>
        <w:t>本</w:t>
      </w:r>
      <w:r>
        <w:rPr>
          <w:rFonts w:hint="eastAsia"/>
          <w:lang w:val="en-US" w:eastAsia="zh-CN"/>
        </w:rPr>
        <w:t>单位</w:t>
      </w:r>
      <w:r>
        <w:rPr>
          <w:rFonts w:hint="eastAsia"/>
        </w:rPr>
        <w:t>没有使用政府性基金预算拨款安排的支出</w:t>
      </w:r>
      <w:r>
        <w:rPr>
          <w:rFonts w:hint="eastAsia"/>
          <w:lang w:eastAsia="zh-CN"/>
        </w:rPr>
        <w:t>。</w:t>
      </w:r>
    </w:p>
    <w:p w14:paraId="76312B47">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6EBFCDE1">
      <w:pPr>
        <w:pStyle w:val="18"/>
        <w:bidi w:val="0"/>
        <w:rPr>
          <w:rFonts w:hint="eastAsia" w:eastAsia="仿宋_GB2312"/>
          <w:lang w:eastAsia="zh-CN"/>
        </w:rPr>
      </w:pPr>
      <w:r>
        <w:rPr>
          <w:rFonts w:hint="eastAsia"/>
        </w:rPr>
        <w:t>本</w:t>
      </w:r>
      <w:r>
        <w:rPr>
          <w:rFonts w:hint="eastAsia"/>
          <w:lang w:val="en-US" w:eastAsia="zh-CN"/>
        </w:rPr>
        <w:t>单位</w:t>
      </w:r>
      <w:r>
        <w:rPr>
          <w:rFonts w:hint="eastAsia"/>
        </w:rPr>
        <w:t>没有使用国有资本经营预算拨款安排的支出</w:t>
      </w:r>
      <w:r>
        <w:rPr>
          <w:rFonts w:hint="eastAsia"/>
          <w:lang w:eastAsia="zh-CN"/>
        </w:rPr>
        <w:t>。</w:t>
      </w:r>
    </w:p>
    <w:p w14:paraId="1E95364F">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434B9076">
      <w:pPr>
        <w:pStyle w:val="18"/>
        <w:bidi w:val="0"/>
        <w:rPr>
          <w:rFonts w:ascii="Adobe 仿宋 Std R" w:hAnsi="Adobe 仿宋 Std R" w:eastAsia="Adobe 仿宋 Std R"/>
          <w:sz w:val="32"/>
          <w:szCs w:val="32"/>
        </w:rPr>
      </w:pPr>
      <w:r>
        <w:rPr>
          <w:rFonts w:hint="eastAsia"/>
        </w:rPr>
        <w:t>本单位非行政参公单位，无机关运行经费</w:t>
      </w:r>
      <w:r>
        <w:rPr>
          <w:rFonts w:hint="eastAsia"/>
          <w:lang w:eastAsia="zh-CN"/>
        </w:rPr>
        <w:t>。</w:t>
      </w:r>
    </w:p>
    <w:p w14:paraId="7F34D85B">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68E94191">
      <w:pPr>
        <w:pStyle w:val="18"/>
        <w:bidi w:val="0"/>
        <w:rPr>
          <w:rFonts w:hint="eastAsia"/>
          <w:lang w:eastAsia="zh-CN"/>
        </w:rPr>
      </w:pPr>
      <w:r>
        <w:rPr>
          <w:rFonts w:hint="eastAsia"/>
          <w:lang w:eastAsia="zh-CN"/>
        </w:rPr>
        <w:t>2026年政府采购总额240.50万元，其中： 政府采购货物预算230.50万元， 政府采购工程预算0.00万元， 政府采购服务预算10.00万元。</w:t>
      </w:r>
    </w:p>
    <w:p w14:paraId="3F4AFC9E">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75545E0D">
      <w:pPr>
        <w:pStyle w:val="18"/>
        <w:bidi w:val="0"/>
        <w:rPr>
          <w:rFonts w:hint="eastAsia"/>
          <w:lang w:eastAsia="zh-CN"/>
        </w:rPr>
      </w:pPr>
      <w:r>
        <w:rPr>
          <w:rFonts w:hint="eastAsia"/>
          <w:lang w:eastAsia="zh-CN"/>
        </w:rPr>
        <w:t xml:space="preserve">截至2025年7月31日， </w:t>
      </w:r>
      <w:r>
        <w:rPr>
          <w:rFonts w:hint="eastAsia"/>
          <w:lang w:val="en-US" w:eastAsia="zh-CN"/>
        </w:rPr>
        <w:t>单位</w:t>
      </w:r>
      <w:r>
        <w:rPr>
          <w:rFonts w:hint="eastAsia"/>
          <w:lang w:eastAsia="zh-CN"/>
        </w:rPr>
        <w:t>共有车辆</w:t>
      </w:r>
      <w:r>
        <w:rPr>
          <w:rFonts w:hint="eastAsia"/>
          <w:lang w:val="en-US" w:eastAsia="zh-CN"/>
        </w:rPr>
        <w:t>1</w:t>
      </w:r>
      <w:r>
        <w:rPr>
          <w:rFonts w:hint="eastAsia"/>
          <w:lang w:eastAsia="zh-CN"/>
        </w:rPr>
        <w:t>辆，其中：一般公务用车实有数</w:t>
      </w:r>
      <w:r>
        <w:rPr>
          <w:rFonts w:hint="eastAsia"/>
          <w:lang w:val="en-US" w:eastAsia="zh-CN"/>
        </w:rPr>
        <w:t>0</w:t>
      </w:r>
      <w:r>
        <w:rPr>
          <w:rFonts w:hint="eastAsia"/>
          <w:lang w:eastAsia="zh-CN"/>
        </w:rPr>
        <w:t>辆，</w:t>
      </w:r>
      <w:r>
        <w:rPr>
          <w:rFonts w:hint="eastAsia"/>
          <w:lang w:val="en-US" w:eastAsia="zh-CN"/>
        </w:rPr>
        <w:t>特种专业技术用车1辆</w:t>
      </w:r>
      <w:r>
        <w:rPr>
          <w:rFonts w:hint="eastAsia"/>
          <w:lang w:eastAsia="zh-CN"/>
        </w:rPr>
        <w:t>。</w:t>
      </w:r>
    </w:p>
    <w:p w14:paraId="0C5FD7BC">
      <w:pPr>
        <w:pStyle w:val="18"/>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0CA1302F">
      <w:pPr>
        <w:pStyle w:val="19"/>
        <w:numPr>
          <w:ilvl w:val="0"/>
          <w:numId w:val="0"/>
        </w:numPr>
        <w:bidi w:val="0"/>
        <w:ind w:firstLine="643" w:firstLineChars="200"/>
        <w:rPr>
          <w:rFonts w:hint="eastAsia"/>
          <w:lang w:val="en-US" w:eastAsia="zh-CN"/>
        </w:rPr>
      </w:pPr>
      <w:r>
        <w:rPr>
          <w:rFonts w:hint="eastAsia"/>
          <w:lang w:val="en-US" w:eastAsia="zh-CN"/>
        </w:rPr>
        <w:t>（九）项目情况说明</w:t>
      </w:r>
    </w:p>
    <w:p w14:paraId="22570382">
      <w:pPr>
        <w:pStyle w:val="18"/>
        <w:bidi w:val="0"/>
        <w:rPr>
          <w:rFonts w:hint="eastAsia"/>
          <w:lang w:eastAsia="zh-CN"/>
        </w:rPr>
      </w:pPr>
      <w:r>
        <w:rPr>
          <w:rFonts w:hint="eastAsia"/>
          <w:lang w:eastAsia="zh-CN"/>
        </w:rPr>
        <w:t>本</w:t>
      </w:r>
      <w:r>
        <w:rPr>
          <w:rFonts w:hint="eastAsia"/>
          <w:lang w:val="en-US" w:eastAsia="zh-CN"/>
        </w:rPr>
        <w:t>单位</w:t>
      </w:r>
      <w:r>
        <w:rPr>
          <w:rFonts w:hint="eastAsia"/>
          <w:lang w:eastAsia="zh-CN"/>
        </w:rPr>
        <w:t>本年度未安排项目。</w:t>
      </w:r>
    </w:p>
    <w:p w14:paraId="1CACFEA8">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39B24530">
      <w:pPr>
        <w:pStyle w:val="18"/>
        <w:bidi w:val="0"/>
        <w:rPr>
          <w:rFonts w:hint="eastAsia"/>
          <w:lang w:eastAsia="zh-CN"/>
        </w:rPr>
      </w:pPr>
      <w:r>
        <w:rPr>
          <w:rFonts w:hint="eastAsia"/>
          <w:lang w:eastAsia="zh-CN"/>
        </w:rPr>
        <w:t>2026年兴国县樟木乡卫生院财政拨款“三公”经费安排0.00万元，其中：</w:t>
      </w:r>
    </w:p>
    <w:p w14:paraId="44CA6A7A">
      <w:pPr>
        <w:pStyle w:val="18"/>
        <w:bidi w:val="0"/>
        <w:rPr>
          <w:rFonts w:hint="eastAsia"/>
          <w:lang w:eastAsia="zh-CN"/>
        </w:rPr>
      </w:pPr>
      <w:r>
        <w:rPr>
          <w:rFonts w:hint="eastAsia"/>
          <w:lang w:eastAsia="zh-CN"/>
        </w:rPr>
        <w:t>因公出国0.00万元，比上年增</w:t>
      </w:r>
      <w:r>
        <w:rPr>
          <w:rFonts w:hint="eastAsia"/>
          <w:lang w:val="en-US" w:eastAsia="zh-CN"/>
        </w:rPr>
        <w:t>加0.00</w:t>
      </w:r>
      <w:r>
        <w:rPr>
          <w:rFonts w:hint="eastAsia"/>
          <w:lang w:eastAsia="zh-CN"/>
        </w:rPr>
        <w:t>万元，主要原因是：与上年安排保持一致。</w:t>
      </w:r>
    </w:p>
    <w:p w14:paraId="40F3841D">
      <w:pPr>
        <w:pStyle w:val="18"/>
        <w:bidi w:val="0"/>
        <w:rPr>
          <w:rFonts w:hint="eastAsia"/>
          <w:lang w:eastAsia="zh-CN"/>
        </w:rPr>
      </w:pPr>
      <w:r>
        <w:rPr>
          <w:rFonts w:hint="eastAsia"/>
          <w:lang w:eastAsia="zh-CN"/>
        </w:rPr>
        <w:t>公务接待0.00万元，比上年增</w:t>
      </w:r>
      <w:r>
        <w:rPr>
          <w:rFonts w:hint="eastAsia"/>
          <w:lang w:val="en-US" w:eastAsia="zh-CN"/>
        </w:rPr>
        <w:t>加0.00</w:t>
      </w:r>
      <w:r>
        <w:rPr>
          <w:rFonts w:hint="eastAsia"/>
          <w:lang w:eastAsia="zh-CN"/>
        </w:rPr>
        <w:t>万元，主要原因是：与上年安排保持一致。</w:t>
      </w:r>
    </w:p>
    <w:p w14:paraId="4A245E33">
      <w:pPr>
        <w:pStyle w:val="18"/>
        <w:bidi w:val="0"/>
        <w:rPr>
          <w:rFonts w:hint="eastAsia"/>
          <w:lang w:eastAsia="zh-CN"/>
        </w:rPr>
      </w:pPr>
      <w:r>
        <w:rPr>
          <w:rFonts w:hint="eastAsia"/>
          <w:lang w:eastAsia="zh-CN"/>
        </w:rPr>
        <w:t>公务用车运行0.00万元，比上年增</w:t>
      </w:r>
      <w:r>
        <w:rPr>
          <w:rFonts w:hint="eastAsia"/>
          <w:lang w:val="en-US" w:eastAsia="zh-CN"/>
        </w:rPr>
        <w:t>加0.00</w:t>
      </w:r>
      <w:r>
        <w:rPr>
          <w:rFonts w:hint="eastAsia"/>
          <w:lang w:eastAsia="zh-CN"/>
        </w:rPr>
        <w:t>万元，主要原因是：与上年安排保持一致。</w:t>
      </w:r>
    </w:p>
    <w:p w14:paraId="5E17739A">
      <w:pPr>
        <w:pStyle w:val="18"/>
        <w:bidi w:val="0"/>
        <w:rPr>
          <w:rFonts w:hint="eastAsia"/>
          <w:lang w:eastAsia="zh-CN"/>
        </w:rPr>
      </w:pPr>
      <w:r>
        <w:rPr>
          <w:rFonts w:hint="eastAsia"/>
          <w:lang w:eastAsia="zh-CN"/>
        </w:rPr>
        <w:t>公务用车购置0.00万元，比上年增</w:t>
      </w:r>
      <w:r>
        <w:rPr>
          <w:rFonts w:hint="eastAsia"/>
          <w:lang w:val="en-US" w:eastAsia="zh-CN"/>
        </w:rPr>
        <w:t>加0.00</w:t>
      </w:r>
      <w:r>
        <w:rPr>
          <w:rFonts w:hint="eastAsia"/>
          <w:lang w:eastAsia="zh-CN"/>
        </w:rPr>
        <w:t>万元，主要原因是：与上年安排保持一致。</w:t>
      </w:r>
    </w:p>
    <w:p w14:paraId="1915F221">
      <w:pPr>
        <w:rPr>
          <w:rStyle w:val="12"/>
          <w:rFonts w:hint="eastAsia" w:ascii="仿宋" w:hAnsi="仿宋" w:eastAsia="仿宋"/>
          <w:sz w:val="32"/>
          <w:szCs w:val="32"/>
        </w:rPr>
      </w:pPr>
      <w:r>
        <w:rPr>
          <w:rStyle w:val="12"/>
          <w:rFonts w:hint="eastAsia" w:ascii="仿宋" w:hAnsi="仿宋" w:eastAsia="仿宋"/>
          <w:sz w:val="32"/>
          <w:szCs w:val="32"/>
        </w:rPr>
        <w:br w:type="page"/>
      </w:r>
    </w:p>
    <w:p w14:paraId="252C67CC">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44D2CC88">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41118E9F">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1325CC11">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5FC8A6FB">
      <w:pPr>
        <w:pStyle w:val="18"/>
        <w:bidi w:val="0"/>
        <w:rPr>
          <w:rFonts w:hint="eastAsia"/>
          <w:lang w:eastAsia="zh-CN"/>
        </w:rPr>
      </w:pPr>
      <w:r>
        <w:rPr>
          <w:rFonts w:hint="eastAsia"/>
          <w:lang w:eastAsia="zh-CN"/>
        </w:rPr>
        <w:t>（三）事业收入：指事业单位开展专业业务活动及辅助活动取得的收入。</w:t>
      </w:r>
    </w:p>
    <w:p w14:paraId="7B4CE19C">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24B2CD78">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1A364D3C">
      <w:pPr>
        <w:pStyle w:val="18"/>
        <w:bidi w:val="0"/>
        <w:rPr>
          <w:rFonts w:hint="eastAsia"/>
          <w:lang w:eastAsia="zh-CN"/>
        </w:rPr>
      </w:pPr>
      <w:r>
        <w:rPr>
          <w:rFonts w:hint="eastAsia"/>
          <w:lang w:eastAsia="zh-CN"/>
        </w:rPr>
        <w:t>（六）上级补助收入：指事业单位从主管部门和上级单位取得的非财政补助收入。</w:t>
      </w:r>
    </w:p>
    <w:p w14:paraId="1643AB5B">
      <w:pPr>
        <w:pStyle w:val="18"/>
        <w:bidi w:val="0"/>
        <w:rPr>
          <w:rFonts w:hint="eastAsia"/>
          <w:lang w:eastAsia="zh-CN"/>
        </w:rPr>
      </w:pPr>
      <w:r>
        <w:rPr>
          <w:rFonts w:hint="eastAsia"/>
          <w:lang w:eastAsia="zh-CN"/>
        </w:rPr>
        <w:t>（七）其他收入：指除财政拨款、事业收入、事业单位经营收入等以外的各项收入。</w:t>
      </w:r>
    </w:p>
    <w:p w14:paraId="61E633B3">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14:paraId="200CBD86">
      <w:pPr>
        <w:pStyle w:val="18"/>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28C6E0BC">
      <w:pPr>
        <w:pStyle w:val="17"/>
        <w:numPr>
          <w:ilvl w:val="0"/>
          <w:numId w:val="0"/>
        </w:numPr>
        <w:bidi w:val="0"/>
        <w:ind w:firstLine="643" w:firstLineChars="200"/>
        <w:rPr>
          <w:rFonts w:hint="eastAsia" w:ascii="楷体_GB2312" w:eastAsia="楷体_GB2312"/>
          <w:b/>
          <w:sz w:val="32"/>
          <w:szCs w:val="30"/>
        </w:rPr>
      </w:pPr>
      <w:r>
        <w:rPr>
          <w:rFonts w:hint="eastAsia" w:ascii="楷体_GB2312" w:eastAsia="楷体_GB2312"/>
          <w:b/>
          <w:sz w:val="32"/>
          <w:szCs w:val="30"/>
        </w:rPr>
        <w:t>二、支出科目</w:t>
      </w:r>
    </w:p>
    <w:p w14:paraId="4DA2F9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（五）事业单位医疗：反映财政单位集中安排的事业单位基本医疗保险缴费经费。</w:t>
      </w:r>
    </w:p>
    <w:p w14:paraId="44F84B3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auto"/>
          <w:sz w:val="32"/>
          <w:szCs w:val="32"/>
        </w:rPr>
      </w:pPr>
      <w:r>
        <w:rPr>
          <w:rFonts w:hint="eastAsia" w:ascii="仿宋_GB2312" w:hAnsi="仿宋_GB2312" w:eastAsia="仿宋_GB2312" w:cstheme="minorBidi"/>
          <w:kern w:val="2"/>
          <w:sz w:val="32"/>
          <w:szCs w:val="32"/>
          <w:lang w:val="en-US" w:eastAsia="zh-CN" w:bidi="ar-SA"/>
        </w:rPr>
        <w:t>（六）死亡抚恤：反映单位遗属人员生活补助。</w:t>
      </w:r>
    </w:p>
    <w:p w14:paraId="71A8E969">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4B784735">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05B990D1">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p w14:paraId="3FF71CD7">
      <w:pPr>
        <w:pStyle w:val="18"/>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Arial Unicode MS">
    <w:altName w:val="宋体"/>
    <w:panose1 w:val="020B0604020202020204"/>
    <w:charset w:val="86"/>
    <w:family w:val="auto"/>
    <w:pitch w:val="default"/>
    <w:sig w:usb0="00000000" w:usb1="00000000" w:usb2="0000003F" w:usb3="00000000" w:csb0="603F01FF" w:csb1="FFFF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FECBEF">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1F973E9"/>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243DC9"/>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60F65"/>
    <w:rsid w:val="3BF740BD"/>
    <w:rsid w:val="3BF75330"/>
    <w:rsid w:val="3C1001A0"/>
    <w:rsid w:val="3C587148"/>
    <w:rsid w:val="3C62791F"/>
    <w:rsid w:val="3C965237"/>
    <w:rsid w:val="3CFB44C3"/>
    <w:rsid w:val="3D01676D"/>
    <w:rsid w:val="3D121CF5"/>
    <w:rsid w:val="3D2A5291"/>
    <w:rsid w:val="3D6A7D83"/>
    <w:rsid w:val="3D830A1C"/>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34E64"/>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3696de71-0f98-487f-86f7-9cfcfec6344a</errorID>
      <errorWord>:</errorWord>
      <group>L1_Format</group>
      <groupName>格式问题</groupName>
      <ability>L2_HalfPunc</ability>
      <abilityName>全半角检查</abilityName>
      <candidateList>
        <item>：</item>
      </candidateList>
      <explain>文本全半角错误。</explain>
      <paraID>45036D77</paraID>
      <start>4</start>
      <end>5</end>
      <status>modified</status>
      <modifiedWord>：</modifiedWord>
      <trackRevisions>false</trackRevisions>
    </reviewItem>
    <reviewItem>
      <errorID>5d9b3c65-5610-4697-8e87-dc4037ffea3e</errorID>
      <errorWord>(</errorWord>
      <group>L1_Format</group>
      <groupName>格式问题</groupName>
      <ability>L2_HalfPunc</ability>
      <abilityName>全半角检查</abilityName>
      <candidateList>
        <item>（</item>
      </candidateList>
      <explain>文本全半角错误。</explain>
      <paraID>72C8ADCD</paraID>
      <start>2</start>
      <end>3</end>
      <status>modified</status>
      <modifiedWord>（</modifiedWord>
      <trackRevisions>false</trackRevisions>
    </reviewItem>
    <reviewItem>
      <errorID>cf29d099-6a8e-43da-b909-965c8fffe30b</errorID>
      <errorWord>)</errorWord>
      <group>L1_Format</group>
      <groupName>格式问题</groupName>
      <ability>L2_HalfPunc</ability>
      <abilityName>全半角检查</abilityName>
      <candidateList>
        <item>）</item>
      </candidateList>
      <explain>文本全半角错误。</explain>
      <paraID>72C8ADCD</paraID>
      <start>8</start>
      <end>9</end>
      <status>modified</status>
      <modifiedWord>）</modifiedWord>
      <trackRevisions>false</trackRevisions>
    </reviewItem>
    <reviewItem>
      <errorID>218f575f-21d6-4684-8b6b-1bc6949617ca</errorID>
      <errorWord>:</errorWord>
      <group>L1_Format</group>
      <groupName>格式问题</groupName>
      <ability>L2_HalfPunc</ability>
      <abilityName>全半角检查</abilityName>
      <candidateList>
        <item>：</item>
      </candidateList>
      <explain>文本全半角错误。</explain>
      <paraID>5A41F75C</paraID>
      <start>4</start>
      <end>5</end>
      <status>modified</status>
      <modifiedWord>：</modifiedWord>
      <trackRevisions>false</trackRevisions>
    </reviewItem>
    <reviewItem>
      <errorID>81f58456-9c93-4b03-90b4-96b16f966fbe</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 EBBDDEA</paraID>
      <start>0</start>
      <end>10</end>
      <status>modified</status>
      <modifiedWord>一般公共预算财政拨款</modifiedWord>
      <trackRevisions>false</trackRevisions>
    </reviewItem>
    <reviewItem>
      <errorID>4c42f594-7a7f-4b87-8d90-22641d2f7d5f</errorID>
      <errorWord>*</errorWord>
      <group>L1_Punc</group>
      <groupName>标点问题</groupName>
      <ability>L2_Punc</ability>
      <abilityName>标点符号检查</abilityName>
      <candidateList/>
      <explain/>
      <paraID>2A21C10D</paraID>
      <start>0</start>
      <end>1</end>
      <status>unmodified</status>
      <modifiedWord/>
      <trackRevisions>false</trackRevisions>
    </reviewItem>
    <reviewItem>
      <errorID>0226afa5-0b3b-4d7f-8343-20197aebc221</errorID>
      <errorWord>:</errorWord>
      <group>L1_Format</group>
      <groupName>格式问题</groupName>
      <ability>L2_HalfPunc</ability>
      <abilityName>全半角检查</abilityName>
      <candidateList>
        <item>：</item>
      </candidateList>
      <explain>文本全半角错误。</explain>
      <paraID>7513624C</paraID>
      <start>4</start>
      <end>5</end>
      <status>modified</status>
      <modifiedWord>：</modifiedWord>
      <trackRevisions>false</trackRevisions>
    </reviewItem>
    <reviewItem>
      <errorID>3d2bd7c4-ddc8-4284-9612-4b4910e374f1</errorID>
      <errorWord>*</errorWord>
      <group>L1_Punc</group>
      <groupName>标点问题</groupName>
      <ability>L2_Punc</ability>
      <abilityName>标点符号检查</abilityName>
      <candidateList/>
      <explain/>
      <paraID>7E17B5F1</paraID>
      <start>0</start>
      <end>1</end>
      <status>unmodified</status>
      <modifiedWord/>
      <trackRevisions>false</trackRevisions>
    </reviewItem>
    <reviewItem>
      <errorID>7f333230-8296-41b8-a8c9-551732db7110</errorID>
      <errorWord>*</errorWord>
      <group>L1_Punc</group>
      <groupName>标点问题</groupName>
      <ability>L2_Punc</ability>
      <abilityName>标点符号检查</abilityName>
      <candidateList/>
      <explain/>
      <paraID>344317E5</paraID>
      <start>0</start>
      <end>1</end>
      <status>unmodified</status>
      <modifiedWord/>
      <trackRevisions>false</trackRevisions>
    </reviewItem>
    <reviewItem>
      <errorID>6a17fb3a-2f6a-42b5-ae93-74c8f822ff96</errorID>
      <errorWord>:</errorWord>
      <group>L1_Format</group>
      <groupName>格式问题</groupName>
      <ability>L2_HalfPunc</ability>
      <abilityName>全半角检查</abilityName>
      <candidateList>
        <item>：</item>
      </candidateList>
      <explain>文本全半角错误。</explain>
      <paraID>2F8648AC</paraID>
      <start>4</start>
      <end>5</end>
      <status>modified</status>
      <modifiedWord>：</modifiedWord>
      <trackRevisions>false</trackRevisions>
    </reviewItem>
    <reviewItem>
      <errorID>ca74cb50-4f5b-40b5-98ff-4c40f797851b</errorID>
      <errorWord>(</errorWord>
      <group>L1_Format</group>
      <groupName>格式问题</groupName>
      <ability>L2_HalfPunc</ability>
      <abilityName>全半角检查</abilityName>
      <candidateList>
        <item>（</item>
      </candidateList>
      <explain>文本全半角错误。</explain>
      <paraID>14CCA98F</paraID>
      <start>2</start>
      <end>3</end>
      <status>modified</status>
      <modifiedWord>（</modifiedWord>
      <trackRevisions>false</trackRevisions>
    </reviewItem>
    <reviewItem>
      <errorID>44a214cd-d50e-4fbe-8eb1-1d3cacb8ff63</errorID>
      <errorWord>)</errorWord>
      <group>L1_Format</group>
      <groupName>格式问题</groupName>
      <ability>L2_HalfPunc</ability>
      <abilityName>全半角检查</abilityName>
      <candidateList>
        <item>）</item>
      </candidateList>
      <explain>文本全半角错误。</explain>
      <paraID>14CCA98F</paraID>
      <start>8</start>
      <end>9</end>
      <status>modified</status>
      <modifiedWord>）</modifiedWord>
      <trackRevisions>false</trackRevisions>
    </reviewItem>
    <reviewItem>
      <errorID>8990bb8f-7e3a-4e9b-bf9b-3eefc0474bbd</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6C7DBA6D</paraID>
      <start>2</start>
      <end>12</end>
      <status>modified</status>
      <modifiedWord>一般公共预算财政拨款</modifiedWord>
      <trackRevisions>false</trackRevisions>
    </reviewItem>
    <reviewItem>
      <errorID>9c031d1e-3718-4320-8d67-316617805a16</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 FEFC0ED</paraID>
      <start>0</start>
      <end>10</end>
      <status>modified</status>
      <modifiedWord>一般公共预算财政拨款</modifiedWord>
      <trackRevisions>false</trackRevisions>
    </reviewItem>
    <reviewItem>
      <errorID>f107dc4e-f6f2-40d9-9814-f5ae46f2eeed</errorID>
      <errorWord>:</errorWord>
      <group>L1_Format</group>
      <groupName>格式问题</groupName>
      <ability>L2_HalfPunc</ability>
      <abilityName>全半角检查</abilityName>
      <candidateList>
        <item>：</item>
      </candidateList>
      <explain>文本全半角错误。</explain>
      <paraID>7B592FD9</paraID>
      <start>4</start>
      <end>5</end>
      <status>modified</status>
      <modifiedWord>：</modifiedWord>
      <trackRevisions>false</trackRevisions>
    </reviewItem>
    <reviewItem>
      <errorID>39bb8fa9-c104-4617-9a6c-d52e21fe50c6</errorID>
      <errorWord>*</errorWord>
      <group>L1_Punc</group>
      <groupName>标点问题</groupName>
      <ability>L2_Punc</ability>
      <abilityName>标点符号检查</abilityName>
      <candidateList/>
      <explain/>
      <paraID> E6D092B</paraID>
      <start>0</start>
      <end>1</end>
      <status>unmodified</status>
      <modifiedWord/>
      <trackRevisions>false</trackRevisions>
    </reviewItem>
    <reviewItem>
      <errorID>03a9fe86-8a27-4a32-bbde-e46823978509</errorID>
      <errorWord>*</errorWord>
      <group>L1_Punc</group>
      <groupName>标点问题</groupName>
      <ability>L2_Punc</ability>
      <abilityName>标点符号检查</abilityName>
      <candidateList/>
      <explain/>
      <paraID>240F027A</paraID>
      <start>0</start>
      <end>1</end>
      <status>unmodified</status>
      <modifiedWord/>
      <trackRevisions>false</trackRevisions>
    </reviewItem>
    <reviewItem>
      <errorID>f266ecd5-a3a2-4d11-8338-8ed0b6a1a876</errorID>
      <errorWord>:</errorWord>
      <group>L1_Format</group>
      <groupName>格式问题</groupName>
      <ability>L2_HalfPunc</ability>
      <abilityName>全半角检查</abilityName>
      <candidateList>
        <item>：</item>
      </candidateList>
      <explain>文本全半角错误。</explain>
      <paraID>7C2EE6C4</paraID>
      <start>4</start>
      <end>5</end>
      <status>modified</status>
      <modifiedWord>：</modifiedWord>
      <trackRevisions>false</trackRevisions>
    </reviewItem>
    <reviewItem>
      <errorID>da549819-5101-4274-a207-8d301bed919d</errorID>
      <errorWord>*</errorWord>
      <group>L1_Punc</group>
      <groupName>标点问题</groupName>
      <ability>L2_Punc</ability>
      <abilityName>标点符号检查</abilityName>
      <candidateList/>
      <explain/>
      <paraID>6BB8E9C5</paraID>
      <start>0</start>
      <end>1</end>
      <status>unmodified</status>
      <modifiedWord/>
      <trackRevisions>false</trackRevisions>
    </reviewItem>
    <reviewItem>
      <errorID>bd1247a0-a367-42f3-8d63-a7f564929f42</errorID>
      <errorWord>*</errorWord>
      <group>L1_Punc</group>
      <groupName>标点问题</groupName>
      <ability>L2_Punc</ability>
      <abilityName>标点符号检查</abilityName>
      <candidateList/>
      <explain/>
      <paraID>3873A94F</paraID>
      <start>0</start>
      <end>1</end>
      <status>unmodified</status>
      <modifiedWord/>
      <trackRevisions>false</trackRevisions>
    </reviewItem>
    <reviewItem>
      <errorID>0e51adf5-a507-4aaa-bdea-7cddaf68f456</errorID>
      <errorWord>:</errorWord>
      <group>L1_Format</group>
      <groupName>格式问题</groupName>
      <ability>L2_HalfPunc</ability>
      <abilityName>全半角检查</abilityName>
      <candidateList>
        <item>：</item>
      </candidateList>
      <explain>文本全半角错误。</explain>
      <paraID> 7058992</paraID>
      <start>4</start>
      <end>5</end>
      <status>modified</status>
      <modifiedWord>：</modifiedWord>
      <trackRevisions>false</trackRevisions>
    </reviewItem>
    <reviewItem>
      <errorID>5ecfecf9-a091-489d-905f-b3f6a50e307f</errorID>
      <errorWord>(</errorWord>
      <group>L1_Format</group>
      <groupName>格式问题</groupName>
      <ability>L2_HalfPunc</ability>
      <abilityName>全半角检查</abilityName>
      <candidateList>
        <item>（</item>
      </candidateList>
      <explain>文本全半角错误。</explain>
      <paraID>5B6D250E</paraID>
      <start>4</start>
      <end>5</end>
      <status>modified</status>
      <modifiedWord>（</modifiedWord>
      <trackRevisions>false</trackRevisions>
    </reviewItem>
    <reviewItem>
      <errorID>04602408-59b5-429c-bd85-9302912ead4f</errorID>
      <errorWord>)</errorWord>
      <group>L1_Format</group>
      <groupName>格式问题</groupName>
      <ability>L2_HalfPunc</ability>
      <abilityName>全半角检查</abilityName>
      <candidateList>
        <item>）</item>
      </candidateList>
      <explain>文本全半角错误。</explain>
      <paraID>5B6D250E</paraID>
      <start>6</start>
      <end>7</end>
      <status>modified</status>
      <modifiedWord>）</modifiedWord>
      <trackRevisions>false</trackRevisions>
    </reviewItem>
    <reviewItem>
      <errorID>f742c75f-6193-49bf-bd15-ec9a3b987115</errorID>
      <errorWord>:</errorWord>
      <group>L1_Format</group>
      <groupName>格式问题</groupName>
      <ability>L2_HalfPunc</ability>
      <abilityName>全半角检查</abilityName>
      <candidateList>
        <item>：</item>
      </candidateList>
      <explain>文本全半角错误。</explain>
      <paraID>78A4CCD4</paraID>
      <start>4</start>
      <end>5</end>
      <status>modified</status>
      <modifiedWord>：</modifiedWord>
      <trackRevisions>false</trackRevisions>
    </reviewItem>
    <reviewItem>
      <errorID>e3331c70-0338-44f5-85de-58216ac6fa57</errorID>
      <errorWord>*</errorWord>
      <group>L1_Punc</group>
      <groupName>标点问题</groupName>
      <ability>L2_Punc</ability>
      <abilityName>标点符号检查</abilityName>
      <candidateList/>
      <explain/>
      <paraID>46755274</paraID>
      <start>0</start>
      <end>1</end>
      <status>unmodified</status>
      <modifiedWord/>
      <trackRevisions>false</trackRevisions>
    </reviewItem>
    <reviewItem>
      <errorID>6b30db2e-83e6-4589-a448-01e555504847</errorID>
      <errorWord>*</errorWord>
      <group>L1_Punc</group>
      <groupName>标点问题</groupName>
      <ability>L2_Punc</ability>
      <abilityName>标点符号检查</abilityName>
      <candidateList/>
      <explain/>
      <paraID>45DC7390</paraID>
      <start>0</start>
      <end>1</end>
      <status>unmodified</status>
      <modifiedWord/>
      <trackRevisions>false</trackRevisions>
    </reviewItem>
    <reviewItem>
      <errorID>c58e2090-f6e0-409c-9c6c-6489b8be84e5</errorID>
      <errorWord>:</errorWord>
      <group>L1_Format</group>
      <groupName>格式问题</groupName>
      <ability>L2_HalfPunc</ability>
      <abilityName>全半角检查</abilityName>
      <candidateList>
        <item>：</item>
      </candidateList>
      <explain>文本全半角错误。</explain>
      <paraID>7B245EC8</paraID>
      <start>4</start>
      <end>5</end>
      <status>modified</status>
      <modifiedWord>：</modifiedWord>
      <trackRevisions>false</trackRevisions>
    </reviewItem>
    <reviewItem>
      <errorID>b448cb2f-8ace-419e-a444-a4fd53f2c72d</errorID>
      <errorWord>*</errorWord>
      <group>L1_Punc</group>
      <groupName>标点问题</groupName>
      <ability>L2_Punc</ability>
      <abilityName>标点符号检查</abilityName>
      <candidateList/>
      <explain/>
      <paraID>2C75508E</paraID>
      <start>0</start>
      <end>1</end>
      <status>unmodified</status>
      <modifiedWord/>
      <trackRevisions>false</trackRevisions>
    </reviewItem>
    <reviewItem>
      <errorID>e57941a8-bf18-40ae-97ec-9b3fcc1ec4e8</errorID>
      <errorWord>*</errorWord>
      <group>L1_Punc</group>
      <groupName>标点问题</groupName>
      <ability>L2_Punc</ability>
      <abilityName>标点符号检查</abilityName>
      <candidateList/>
      <explain/>
      <paraID>5CB3E547</paraID>
      <start>0</start>
      <end>1</end>
      <status>unmodified</status>
      <modifiedWord/>
      <trackRevisions>false</trackRevisions>
    </reviewItem>
    <reviewItem>
      <errorID>c510f19a-2c7b-4c48-9a45-b41a6cf43f5e</errorID>
      <errorWord>:</errorWord>
      <group>L1_Format</group>
      <groupName>格式问题</groupName>
      <ability>L2_HalfPunc</ability>
      <abilityName>全半角检查</abilityName>
      <candidateList>
        <item>：</item>
      </candidateList>
      <explain>文本全半角错误。</explain>
      <paraID>7276D979</paraID>
      <start>4</start>
      <end>5</end>
      <status>modified</status>
      <modifiedWord>：</modifiedWord>
      <trackRevisions>false</trackRevisions>
    </reviewItem>
    <reviewItem>
      <errorID>62ea9fee-95d4-4180-b3e7-d16ee017d5c1</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18D5711A</paraID>
      <start>1</start>
      <end>4</end>
      <status>modified</status>
      <modifiedWord>（一）</modifiedWord>
      <trackRevisions>false</trackRevisions>
    </reviewItem>
    <reviewItem>
      <errorID>1d9902b6-2fee-4e1e-bdec-96a9019ba0db</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5C5F14BF</paraID>
      <start>1</start>
      <end>4</end>
      <status>modified</status>
      <modifiedWord>（二）</modifiedWord>
      <trackRevisions>false</trackRevisions>
    </reviewItem>
    <reviewItem>
      <errorID>ebc24dbf-429a-4c5d-93b9-d42a1b9e1c23</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4809094A</paraID>
      <start>1</start>
      <end>4</end>
      <status>modified</status>
      <modifiedWord>（三）</modifiedWord>
      <trackRevisions>false</trackRevisions>
    </reviewItem>
    <reviewItem>
      <errorID>e5821ad1-56b1-4488-be53-088cd12d7437</errorID>
      <errorWord>,</errorWord>
      <group>L1_Format</group>
      <groupName>格式问题</groupName>
      <ability>L2_HalfPunc</ability>
      <abilityName>全半角检查</abilityName>
      <candidateList>
        <item>，</item>
      </candidateList>
      <explain>文本全半角错误。</explain>
      <paraID>2817DF56</paraID>
      <start>32</start>
      <end>33</end>
      <status>modified</status>
      <modifiedWord>，</modifiedWord>
      <trackRevisions>false</trackRevisions>
    </reviewItem>
    <reviewItem>
      <errorID>f1590093-460e-4043-abd8-e5b96749742e</errorID>
      <errorWord>,</errorWord>
      <group>L1_Format</group>
      <groupName>格式问题</groupName>
      <ability>L2_HalfPunc</ability>
      <abilityName>全半角检查</abilityName>
      <candidateList>
        <item>，</item>
      </candidateList>
      <explain>文本全半角错误。</explain>
      <paraID>51F91CDC</paraID>
      <start>22</start>
      <end>23</end>
      <status>modified</status>
      <modifiedWord>，</modifiedWord>
      <trackRevisions>false</trackRevisions>
    </reviewItem>
    <reviewItem>
      <errorID>9d26ca34-c897-4919-9a15-f7bdb76cfecd</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3689D2C0</paraID>
      <start>0</start>
      <end>3</end>
      <status>modified</status>
      <modifiedWord>（四）</modifiedWord>
      <trackRevisions>false</trackRevisions>
    </reviewItem>
    <reviewItem>
      <errorID>f7895de6-d6a5-40f3-9b82-9de14c12d111</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76312B47</paraID>
      <start>0</start>
      <end>3</end>
      <status>modified</status>
      <modifiedWord>（五）</modifiedWord>
      <trackRevisions>false</trackRevisions>
    </reviewItem>
    <reviewItem>
      <errorID>08614b9e-17eb-4eb9-a8b8-0f762afba004</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1E95364F</paraID>
      <start>0</start>
      <end>3</end>
      <status>modified</status>
      <modifiedWord>（六）</modifiedWord>
      <trackRevisions>false</trackRevisions>
    </reviewItem>
    <reviewItem>
      <errorID>73fb6b36-ee3d-454a-8fa9-cc0362a712bb</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7F34D85B</paraID>
      <start>0</start>
      <end>3</end>
      <status>modified</status>
      <modifiedWord>（七）</modifiedWord>
      <trackRevisions>false</trackRevisions>
    </reviewItem>
    <reviewItem>
      <errorID>f19c9d5a-96c1-42c0-a57e-b293a6a740a0</errorID>
      <errorWord>,</errorWord>
      <group>L1_Format</group>
      <groupName>格式问题</groupName>
      <ability>L2_HalfPunc</ability>
      <abilityName>全半角检查</abilityName>
      <candidateList>
        <item>，</item>
      </candidateList>
      <explain>文本全半角错误。</explain>
      <paraID>68E94191</paraID>
      <start>19</start>
      <end>20</end>
      <status>modified</status>
      <modifiedWord>，</modifiedWord>
      <trackRevisions>false</trackRevisions>
    </reviewItem>
    <reviewItem>
      <errorID>a9092aad-a0e8-4185-8c2b-bb2da4a62a62</errorID>
      <errorWord>:</errorWord>
      <group>L1_Format</group>
      <groupName>格式问题</groupName>
      <ability>L2_HalfPunc</ability>
      <abilityName>全半角检查</abilityName>
      <candidateList>
        <item>：</item>
      </candidateList>
      <explain>文本全半角错误。</explain>
      <paraID>68E94191</paraID>
      <start>22</start>
      <end>23</end>
      <status>modified</status>
      <modifiedWord>：</modifiedWord>
      <trackRevisions>false</trackRevisions>
    </reviewItem>
    <reviewItem>
      <errorID>41433c80-b3b1-4ab4-8433-22466b37ac0e</errorID>
      <errorWord>,</errorWord>
      <group>L1_Format</group>
      <groupName>格式问题</groupName>
      <ability>L2_HalfPunc</ability>
      <abilityName>全半角检查</abilityName>
      <candidateList>
        <item>，</item>
      </candidateList>
      <explain>文本全半角错误。</explain>
      <paraID>68E94191</paraID>
      <start>40</start>
      <end>41</end>
      <status>modified</status>
      <modifiedWord>，</modifiedWord>
      <trackRevisions>false</trackRevisions>
    </reviewItem>
    <reviewItem>
      <errorID>57412c19-fb17-4fde-a5f5-619d36101761</errorID>
      <errorWord>,</errorWord>
      <group>L1_Format</group>
      <groupName>格式问题</groupName>
      <ability>L2_HalfPunc</ability>
      <abilityName>全半角检查</abilityName>
      <candidateList>
        <item>，</item>
      </candidateList>
      <explain>文本全半角错误。</explain>
      <paraID>68E94191</paraID>
      <start>56</start>
      <end>57</end>
      <status>modified</status>
      <modifiedWord>，</modifiedWord>
      <trackRevisions>false</trackRevisions>
    </reviewItem>
    <reviewItem>
      <errorID>4d9948d2-a489-46f7-957e-b65bf4c77d74</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3F4AFC9E</paraID>
      <start>0</start>
      <end>3</end>
      <status>modified</status>
      <modifiedWord>（八）</modifiedWord>
      <trackRevisions>false</trackRevisions>
    </reviewItem>
    <reviewItem>
      <errorID>6083c6b9-92e2-4c78-bfef-4e7299383fd9</errorID>
      <errorWord>,</errorWord>
      <group>L1_Format</group>
      <groupName>格式问题</groupName>
      <ability>L2_HalfPunc</ability>
      <abilityName>全半角检查</abilityName>
      <candidateList>
        <item>，</item>
      </candidateList>
      <explain>文本全半角错误。</explain>
      <paraID>75545E0D</paraID>
      <start>12</start>
      <end>13</end>
      <status>modified</status>
      <modifiedWord>，</modifiedWord>
      <trackRevisions>false</trackRevisions>
    </reviewItem>
    <reviewItem>
      <errorID>acffe26c-8fd6-4dd3-b3c0-79defa7134f5</errorID>
      <errorWord>,</errorWord>
      <group>L1_Format</group>
      <groupName>格式问题</groupName>
      <ability>L2_HalfPunc</ability>
      <abilityName>全半角检查</abilityName>
      <candidateList>
        <item>，</item>
      </candidateList>
      <explain>文本全半角错误。</explain>
      <paraID>75545E0D</paraID>
      <start>22</start>
      <end>23</end>
      <status>modified</status>
      <modifiedWord>，</modifiedWord>
      <trackRevisions>false</trackRevisions>
    </reviewItem>
    <reviewItem>
      <errorID>d1fb9841-2c8f-4e6e-a25c-5c583c4c67c7</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CA1302F</paraID>
      <start>0</start>
      <end>3</end>
      <status>modified</status>
      <modifiedWord>（九）</modifiedWord>
      <trackRevisions>false</trackRevisions>
    </reviewItem>
    <reviewItem>
      <errorID>c3c215a1-9737-47bb-8750-0530162dc3b7</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39B24530</paraID>
      <start>18</start>
      <end>24</end>
      <status>modified</status>
      <modifiedWord>“三公”经费</modifiedWord>
      <trackRevisions>false</trackRevisions>
    </reviewItem>
    <reviewItem>
      <errorID>7c75c4f4-e812-4f4a-83f9-60a6d7232d17</errorID>
      <errorWord>,</errorWord>
      <group>L1_Format</group>
      <groupName>格式问题</groupName>
      <ability>L2_HalfPunc</ability>
      <abilityName>全半角检查</abilityName>
      <candidateList>
        <item>，</item>
      </candidateList>
      <explain>文本全半角错误。</explain>
      <paraID>44CA6A7A</paraID>
      <start>10</start>
      <end>11</end>
      <status>modified</status>
      <modifiedWord>，</modifiedWord>
      <trackRevisions>false</trackRevisions>
    </reviewItem>
    <reviewItem>
      <errorID>a6f6271f-75ca-4146-b8d1-957cded4f720</errorID>
      <errorWord>,</errorWord>
      <group>L1_Format</group>
      <groupName>格式问题</groupName>
      <ability>L2_HalfPunc</ability>
      <abilityName>全半角检查</abilityName>
      <candidateList>
        <item>，</item>
      </candidateList>
      <explain>文本全半角错误。</explain>
      <paraID>40F3841D</paraID>
      <start>10</start>
      <end>11</end>
      <status>modified</status>
      <modifiedWord>，</modifiedWord>
      <trackRevisions>false</trackRevisions>
    </reviewItem>
    <reviewItem>
      <errorID>1fe67264-6033-4983-b7f8-6b284cb4c4b4</errorID>
      <errorWord>,</errorWord>
      <group>L1_Format</group>
      <groupName>格式问题</groupName>
      <ability>L2_HalfPunc</ability>
      <abilityName>全半角检查</abilityName>
      <candidateList>
        <item>，</item>
      </candidateList>
      <explain>文本全半角错误。</explain>
      <paraID>4A245E33</paraID>
      <start>12</start>
      <end>13</end>
      <status>modified</status>
      <modifiedWord>，</modifiedWord>
      <trackRevisions>false</trackRevisions>
    </reviewItem>
    <reviewItem>
      <errorID>d9af9d46-c0e2-4b44-aa61-027d90aaf999</errorID>
      <errorWord>,</errorWord>
      <group>L1_Format</group>
      <groupName>格式问题</groupName>
      <ability>L2_HalfPunc</ability>
      <abilityName>全半角检查</abilityName>
      <candidateList>
        <item>，</item>
      </candidateList>
      <explain>文本全半角错误。</explain>
      <paraID>5E17739A</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bb2e1bef-dd8c-46d9-85a7-e0adb23018c3}">
  <ds:schemaRefs/>
</ds:datastoreItem>
</file>

<file path=docProps/app.xml><?xml version="1.0" encoding="utf-8"?>
<Properties xmlns="http://schemas.openxmlformats.org/officeDocument/2006/extended-properties" xmlns:vt="http://schemas.openxmlformats.org/officeDocument/2006/docPropsVTypes">
  <Template>Normal.dotm</Template>
  <Pages>20</Pages>
  <Words>4660</Words>
  <Characters>5900</Characters>
  <Lines>47</Lines>
  <Paragraphs>13</Paragraphs>
  <TotalTime>2</TotalTime>
  <ScaleCrop>false</ScaleCrop>
  <LinksUpToDate>false</LinksUpToDate>
  <CharactersWithSpaces>5987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2026-03-13T07:35:53Z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0582DEBAAE0A41FA810E4342F5489810_13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