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A4A26">
      <w:pPr>
        <w:keepNext w:val="0"/>
        <w:keepLines w:val="0"/>
        <w:pageBreakBefore w:val="0"/>
        <w:widowControl w:val="0"/>
        <w:kinsoku/>
        <w:wordWrap/>
        <w:overflowPunct/>
        <w:topLinePunct w:val="0"/>
        <w:autoSpaceDE/>
        <w:autoSpaceDN/>
        <w:bidi w:val="0"/>
        <w:adjustRightInd/>
        <w:snapToGrid/>
        <w:spacing w:line="600" w:lineRule="exact"/>
        <w:ind w:firstLine="1928" w:firstLineChars="600"/>
        <w:jc w:val="both"/>
        <w:textAlignment w:val="auto"/>
        <w:rPr>
          <w:rFonts w:hint="eastAsia" w:ascii="黑体" w:hAnsi="黑体" w:eastAsia="黑体" w:cs="黑体"/>
          <w:b/>
          <w:bCs w:val="0"/>
          <w:color w:val="auto"/>
          <w:sz w:val="32"/>
          <w:szCs w:val="32"/>
          <w:lang w:eastAsia="zh-CN"/>
        </w:rPr>
      </w:pPr>
    </w:p>
    <w:p w14:paraId="6BDFB58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color w:val="000000" w:themeColor="text1"/>
          <w:sz w:val="36"/>
          <w:szCs w:val="36"/>
          <w:lang w:val="en-US" w:eastAsia="zh-CN"/>
          <w14:textFill>
            <w14:solidFill>
              <w14:schemeClr w14:val="tx1"/>
            </w14:solidFill>
          </w14:textFill>
        </w:rPr>
      </w:pPr>
      <w:r>
        <w:rPr>
          <w:rFonts w:hint="eastAsia" w:ascii="黑体" w:hAnsi="黑体" w:eastAsia="黑体" w:cs="黑体"/>
          <w:b w:val="0"/>
          <w:bCs/>
          <w:color w:val="000000" w:themeColor="text1"/>
          <w:sz w:val="36"/>
          <w:szCs w:val="36"/>
          <w:lang w:val="en-US" w:eastAsia="zh-CN"/>
          <w14:textFill>
            <w14:solidFill>
              <w14:schemeClr w14:val="tx1"/>
            </w14:solidFill>
          </w14:textFill>
        </w:rPr>
        <w:t>兴国县结核病防治所</w:t>
      </w:r>
    </w:p>
    <w:p w14:paraId="5CFFA2B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color w:val="000000" w:themeColor="text1"/>
          <w:sz w:val="44"/>
          <w:szCs w:val="44"/>
          <w14:textFill>
            <w14:solidFill>
              <w14:schemeClr w14:val="tx1"/>
            </w14:solidFill>
          </w14:textFill>
        </w:rPr>
      </w:pPr>
      <w:r>
        <w:rPr>
          <w:rFonts w:hint="eastAsia" w:ascii="黑体" w:hAnsi="黑体" w:eastAsia="黑体" w:cs="黑体"/>
          <w:b w:val="0"/>
          <w:bCs/>
          <w:color w:val="000000" w:themeColor="text1"/>
          <w:sz w:val="36"/>
          <w:szCs w:val="36"/>
          <w:lang w:val="en-US" w:eastAsia="zh-CN"/>
          <w14:textFill>
            <w14:solidFill>
              <w14:schemeClr w14:val="tx1"/>
            </w14:solidFill>
          </w14:textFill>
        </w:rPr>
        <w:t>2026年</w:t>
      </w:r>
      <w:r>
        <w:rPr>
          <w:rFonts w:hint="eastAsia" w:ascii="黑体" w:hAnsi="黑体" w:eastAsia="黑体" w:cs="黑体"/>
          <w:b w:val="0"/>
          <w:bCs/>
          <w:color w:val="000000" w:themeColor="text1"/>
          <w:sz w:val="36"/>
          <w:szCs w:val="36"/>
          <w:lang w:eastAsia="zh-CN"/>
          <w14:textFill>
            <w14:solidFill>
              <w14:schemeClr w14:val="tx1"/>
            </w14:solidFill>
          </w14:textFill>
        </w:rPr>
        <w:t>单位</w:t>
      </w:r>
      <w:r>
        <w:rPr>
          <w:rFonts w:hint="eastAsia" w:ascii="黑体" w:hAnsi="黑体" w:eastAsia="黑体" w:cs="黑体"/>
          <w:b w:val="0"/>
          <w:bCs/>
          <w:color w:val="000000" w:themeColor="text1"/>
          <w:sz w:val="36"/>
          <w:szCs w:val="36"/>
          <w14:textFill>
            <w14:solidFill>
              <w14:schemeClr w14:val="tx1"/>
            </w14:solidFill>
          </w14:textFill>
        </w:rPr>
        <w:t>预算编制说明</w:t>
      </w:r>
    </w:p>
    <w:p w14:paraId="4C80565A">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ascii="黑体" w:hAnsi="黑体" w:eastAsia="黑体"/>
          <w:color w:val="000000"/>
          <w:sz w:val="32"/>
          <w:szCs w:val="32"/>
        </w:rPr>
      </w:pPr>
      <w:r>
        <w:rPr>
          <w:rFonts w:hint="eastAsia" w:ascii="黑体" w:hAnsi="黑体" w:eastAsia="黑体"/>
          <w:color w:val="000000"/>
          <w:sz w:val="32"/>
          <w:szCs w:val="32"/>
        </w:rPr>
        <w:t>目    录</w:t>
      </w:r>
    </w:p>
    <w:p w14:paraId="20700075">
      <w:pPr>
        <w:pStyle w:val="17"/>
        <w:numPr>
          <w:ilvl w:val="0"/>
          <w:numId w:val="0"/>
        </w:numPr>
        <w:bidi w:val="0"/>
        <w:ind w:firstLine="320" w:firstLineChars="100"/>
        <w:jc w:val="left"/>
        <w:rPr>
          <w:rFonts w:hint="eastAsia"/>
          <w:lang w:eastAsia="zh-CN"/>
        </w:rPr>
      </w:pPr>
      <w:r>
        <w:rPr>
          <w:rFonts w:hint="eastAsia"/>
          <w:lang w:val="en-US" w:eastAsia="zh-CN"/>
        </w:rPr>
        <w:t>第一部分  兴国县结核病防治所概况</w:t>
      </w:r>
    </w:p>
    <w:p w14:paraId="5C6BE8A5">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68049CC9">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35E383AE">
      <w:pPr>
        <w:pStyle w:val="17"/>
        <w:numPr>
          <w:ilvl w:val="0"/>
          <w:numId w:val="0"/>
        </w:numPr>
        <w:bidi w:val="0"/>
        <w:ind w:left="420" w:leftChars="200"/>
        <w:jc w:val="left"/>
        <w:rPr>
          <w:rFonts w:hint="eastAsia"/>
        </w:rPr>
      </w:pPr>
      <w:r>
        <w:rPr>
          <w:rFonts w:hint="eastAsia"/>
        </w:rPr>
        <w:t xml:space="preserve">第二部分  </w:t>
      </w:r>
      <w:r>
        <w:rPr>
          <w:rFonts w:hint="eastAsia"/>
          <w:lang w:eastAsia="zh-CN"/>
        </w:rPr>
        <w:t>兴国县结核病防治所2026</w:t>
      </w:r>
      <w:r>
        <w:rPr>
          <w:rFonts w:hint="eastAsia"/>
        </w:rPr>
        <w:t>年</w:t>
      </w:r>
      <w:r>
        <w:rPr>
          <w:rFonts w:hint="eastAsia"/>
          <w:lang w:val="en-US" w:eastAsia="zh-CN"/>
        </w:rPr>
        <w:t>单位</w:t>
      </w:r>
      <w:r>
        <w:rPr>
          <w:rFonts w:hint="eastAsia"/>
        </w:rPr>
        <w:t>预算表</w:t>
      </w:r>
    </w:p>
    <w:p w14:paraId="0175714B">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59441DB4">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191C643F">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502777AC">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5AF4300">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7AA45CAA">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79553930">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22EA627B">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9801A19">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4A3E08D7">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1F19D32F">
      <w:pPr>
        <w:pStyle w:val="17"/>
        <w:numPr>
          <w:ilvl w:val="0"/>
          <w:numId w:val="0"/>
        </w:numPr>
        <w:bidi w:val="0"/>
        <w:ind w:firstLine="320" w:firstLineChars="100"/>
        <w:jc w:val="left"/>
        <w:rPr>
          <w:rFonts w:hint="eastAsia"/>
          <w:lang w:eastAsia="zh-CN"/>
        </w:rPr>
      </w:pPr>
      <w:r>
        <w:rPr>
          <w:rFonts w:hint="eastAsia"/>
          <w:lang w:eastAsia="zh-CN"/>
        </w:rPr>
        <w:t>第三部分</w:t>
      </w:r>
      <w:r>
        <w:rPr>
          <w:rFonts w:hint="eastAsia"/>
          <w:lang w:val="en-US" w:eastAsia="zh-CN"/>
        </w:rPr>
        <w:t xml:space="preserve">  </w:t>
      </w:r>
      <w:r>
        <w:rPr>
          <w:rFonts w:hint="eastAsia"/>
          <w:lang w:eastAsia="zh-CN"/>
        </w:rPr>
        <w:t>兴国县结核病防治所 2026年</w:t>
      </w:r>
      <w:r>
        <w:rPr>
          <w:rFonts w:hint="eastAsia"/>
          <w:lang w:val="en-US" w:eastAsia="zh-CN"/>
        </w:rPr>
        <w:t>单位</w:t>
      </w:r>
      <w:r>
        <w:rPr>
          <w:rFonts w:hint="eastAsia"/>
          <w:lang w:eastAsia="zh-CN"/>
        </w:rPr>
        <w:t>预算情况说明</w:t>
      </w:r>
    </w:p>
    <w:p w14:paraId="1136B35C">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0E993A01">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EBDE9CE">
      <w:pPr>
        <w:pStyle w:val="18"/>
        <w:bidi w:val="0"/>
        <w:ind w:left="0" w:leftChars="0" w:firstLine="320" w:firstLineChars="100"/>
        <w:rPr>
          <w:rFonts w:hint="eastAsia"/>
          <w:lang w:eastAsia="zh-CN"/>
        </w:rPr>
      </w:pPr>
      <w:r>
        <w:rPr>
          <w:rFonts w:hint="eastAsia" w:ascii="黑体" w:hAnsi="黑体" w:eastAsia="黑体" w:cstheme="minorBidi"/>
          <w:kern w:val="44"/>
          <w:sz w:val="32"/>
          <w:szCs w:val="32"/>
          <w:lang w:val="en-US" w:eastAsia="zh-CN" w:bidi="ar-SA"/>
        </w:rPr>
        <w:t>第四部分  名词解释</w:t>
      </w:r>
    </w:p>
    <w:p w14:paraId="4D1337AA">
      <w:pPr>
        <w:widowControl/>
        <w:spacing w:line="580" w:lineRule="exact"/>
        <w:jc w:val="both"/>
        <w:rPr>
          <w:rFonts w:ascii="仿宋_GB2312" w:eastAsia="仿宋_GB2312"/>
          <w:b/>
          <w:sz w:val="32"/>
          <w:szCs w:val="30"/>
        </w:rPr>
      </w:pPr>
    </w:p>
    <w:p w14:paraId="4BB0497C">
      <w:pPr>
        <w:pStyle w:val="17"/>
        <w:numPr>
          <w:ilvl w:val="0"/>
          <w:numId w:val="0"/>
        </w:numPr>
        <w:bidi w:val="0"/>
        <w:ind w:left="420" w:leftChars="200"/>
        <w:jc w:val="center"/>
        <w:rPr>
          <w:rFonts w:hint="eastAsia"/>
          <w:lang w:eastAsia="zh-CN"/>
        </w:rPr>
      </w:pPr>
      <w:r>
        <w:rPr>
          <w:rFonts w:hint="eastAsia"/>
          <w:lang w:eastAsia="zh-CN"/>
        </w:rPr>
        <w:t>第一部分  兴国县结核病防治所概况</w:t>
      </w:r>
    </w:p>
    <w:p w14:paraId="37E93658">
      <w:pPr>
        <w:pStyle w:val="17"/>
        <w:numPr>
          <w:ilvl w:val="0"/>
          <w:numId w:val="0"/>
        </w:numPr>
        <w:bidi w:val="0"/>
        <w:ind w:firstLine="320" w:firstLineChars="100"/>
        <w:rPr>
          <w:rFonts w:hint="eastAsia"/>
        </w:rPr>
      </w:pPr>
      <w:r>
        <w:rPr>
          <w:rFonts w:hint="eastAsia"/>
        </w:rPr>
        <w:t>一、</w:t>
      </w:r>
      <w:r>
        <w:rPr>
          <w:rFonts w:hint="eastAsia"/>
          <w:lang w:val="en-US" w:eastAsia="zh-CN"/>
        </w:rPr>
        <w:t>单位</w:t>
      </w:r>
      <w:r>
        <w:rPr>
          <w:rFonts w:hint="eastAsia"/>
        </w:rPr>
        <w:t>主要职责</w:t>
      </w:r>
    </w:p>
    <w:p w14:paraId="5B074A32">
      <w:pPr>
        <w:keepNext w:val="0"/>
        <w:keepLines w:val="0"/>
        <w:pageBreakBefore w:val="0"/>
        <w:widowControl/>
        <w:kinsoku/>
        <w:wordWrap/>
        <w:overflowPunct/>
        <w:topLinePunct w:val="0"/>
        <w:autoSpaceDE/>
        <w:autoSpaceDN/>
        <w:bidi w:val="0"/>
        <w:adjustRightInd/>
        <w:snapToGrid/>
        <w:spacing w:before="157" w:beforeLines="50" w:line="480" w:lineRule="auto"/>
        <w:ind w:left="0" w:leftChars="0" w:right="0" w:rightChars="0" w:firstLine="900" w:firstLineChars="300"/>
        <w:jc w:val="both"/>
        <w:textAlignment w:val="auto"/>
        <w:outlineLvl w:val="9"/>
        <w:rPr>
          <w:rFonts w:hint="eastAsia" w:ascii="仿宋" w:hAnsi="仿宋" w:eastAsia="仿宋" w:cs="仿宋"/>
          <w:color w:val="auto"/>
          <w:sz w:val="30"/>
          <w:szCs w:val="30"/>
        </w:rPr>
      </w:pPr>
      <w:r>
        <w:rPr>
          <w:rFonts w:hint="eastAsia" w:ascii="仿宋" w:hAnsi="仿宋" w:eastAsia="仿宋" w:cs="仿宋"/>
          <w:color w:val="auto"/>
          <w:sz w:val="30"/>
          <w:szCs w:val="30"/>
        </w:rPr>
        <w:t>兴国县</w:t>
      </w:r>
      <w:r>
        <w:rPr>
          <w:rFonts w:hint="eastAsia" w:ascii="仿宋" w:hAnsi="仿宋" w:eastAsia="仿宋" w:cs="仿宋"/>
          <w:color w:val="auto"/>
          <w:sz w:val="30"/>
          <w:szCs w:val="30"/>
          <w:lang w:val="en-US" w:eastAsia="zh-CN"/>
        </w:rPr>
        <w:t>结核病防治所</w:t>
      </w:r>
      <w:r>
        <w:rPr>
          <w:rFonts w:hint="eastAsia" w:ascii="仿宋" w:hAnsi="仿宋" w:eastAsia="仿宋" w:cs="仿宋"/>
          <w:color w:val="auto"/>
          <w:sz w:val="30"/>
          <w:szCs w:val="30"/>
        </w:rPr>
        <w:t>是</w:t>
      </w:r>
      <w:r>
        <w:rPr>
          <w:rFonts w:hint="eastAsia" w:ascii="仿宋" w:hAnsi="仿宋" w:eastAsia="仿宋" w:cs="仿宋"/>
          <w:color w:val="auto"/>
          <w:sz w:val="30"/>
          <w:szCs w:val="30"/>
          <w:lang w:val="en-US" w:eastAsia="zh-CN"/>
        </w:rPr>
        <w:t>以诊治和预防结核病为主、兼治肺科疾病的一所专科医院。</w:t>
      </w:r>
      <w:r>
        <w:rPr>
          <w:rFonts w:hint="eastAsia" w:ascii="仿宋" w:hAnsi="仿宋" w:eastAsia="仿宋" w:cs="仿宋"/>
          <w:color w:val="auto"/>
          <w:sz w:val="30"/>
          <w:szCs w:val="30"/>
        </w:rPr>
        <w:t>其任务是负责</w:t>
      </w:r>
      <w:r>
        <w:rPr>
          <w:rFonts w:hint="eastAsia" w:ascii="仿宋" w:hAnsi="仿宋" w:eastAsia="仿宋" w:cs="仿宋"/>
          <w:color w:val="auto"/>
          <w:sz w:val="30"/>
          <w:szCs w:val="30"/>
          <w:lang w:eastAsia="zh-CN"/>
        </w:rPr>
        <w:t>兴国县</w:t>
      </w:r>
      <w:r>
        <w:rPr>
          <w:rFonts w:hint="eastAsia" w:ascii="仿宋" w:hAnsi="仿宋" w:eastAsia="仿宋" w:cs="仿宋"/>
          <w:color w:val="auto"/>
          <w:sz w:val="30"/>
          <w:szCs w:val="30"/>
        </w:rPr>
        <w:t>内</w:t>
      </w:r>
      <w:r>
        <w:rPr>
          <w:rFonts w:hint="eastAsia" w:ascii="仿宋" w:hAnsi="仿宋" w:eastAsia="仿宋" w:cs="仿宋"/>
          <w:color w:val="auto"/>
          <w:sz w:val="30"/>
          <w:szCs w:val="30"/>
          <w:lang w:eastAsia="zh-CN"/>
        </w:rPr>
        <w:t>结核病预防和治疗、疫情网报监测及管理、转诊追踪及督导工作，</w:t>
      </w:r>
      <w:r>
        <w:rPr>
          <w:rFonts w:hint="eastAsia" w:ascii="仿宋" w:hAnsi="仿宋" w:eastAsia="仿宋" w:cs="仿宋"/>
          <w:color w:val="auto"/>
          <w:sz w:val="30"/>
          <w:szCs w:val="30"/>
        </w:rPr>
        <w:t>医疗卫生工作，组织领导群众卫生运动，培训卫生技术人员。并对基层卫生医疗机构进行业务指导和会诊工作。我</w:t>
      </w:r>
      <w:r>
        <w:rPr>
          <w:rFonts w:hint="eastAsia" w:ascii="仿宋" w:hAnsi="仿宋" w:eastAsia="仿宋" w:cs="仿宋"/>
          <w:color w:val="auto"/>
          <w:sz w:val="30"/>
          <w:szCs w:val="30"/>
          <w:lang w:eastAsia="zh-CN"/>
        </w:rPr>
        <w:t>所</w:t>
      </w:r>
      <w:r>
        <w:rPr>
          <w:rFonts w:hint="eastAsia" w:ascii="仿宋" w:hAnsi="仿宋" w:eastAsia="仿宋" w:cs="仿宋"/>
          <w:color w:val="auto"/>
          <w:sz w:val="30"/>
          <w:szCs w:val="30"/>
        </w:rPr>
        <w:t>应承担本</w:t>
      </w:r>
      <w:r>
        <w:rPr>
          <w:rFonts w:hint="eastAsia" w:ascii="仿宋" w:hAnsi="仿宋" w:eastAsia="仿宋" w:cs="仿宋"/>
          <w:color w:val="auto"/>
          <w:sz w:val="30"/>
          <w:szCs w:val="30"/>
          <w:lang w:eastAsia="zh-CN"/>
        </w:rPr>
        <w:t>县</w:t>
      </w:r>
      <w:r>
        <w:rPr>
          <w:rFonts w:hint="eastAsia" w:ascii="仿宋" w:hAnsi="仿宋" w:eastAsia="仿宋" w:cs="仿宋"/>
          <w:color w:val="auto"/>
          <w:sz w:val="30"/>
          <w:szCs w:val="30"/>
        </w:rPr>
        <w:t>的各项</w:t>
      </w:r>
      <w:r>
        <w:rPr>
          <w:rFonts w:hint="eastAsia" w:ascii="仿宋" w:hAnsi="仿宋" w:eastAsia="仿宋" w:cs="仿宋"/>
          <w:color w:val="auto"/>
          <w:sz w:val="30"/>
          <w:szCs w:val="30"/>
          <w:lang w:eastAsia="zh-CN"/>
        </w:rPr>
        <w:t>结核病</w:t>
      </w:r>
      <w:r>
        <w:rPr>
          <w:rFonts w:hint="eastAsia" w:ascii="仿宋" w:hAnsi="仿宋" w:eastAsia="仿宋" w:cs="仿宋"/>
          <w:color w:val="auto"/>
          <w:sz w:val="30"/>
          <w:szCs w:val="30"/>
        </w:rPr>
        <w:t>服务和一定的卫生行政管理</w:t>
      </w:r>
      <w:r>
        <w:rPr>
          <w:rFonts w:hint="eastAsia" w:ascii="仿宋" w:hAnsi="仿宋" w:eastAsia="仿宋" w:cs="仿宋"/>
          <w:color w:val="auto"/>
          <w:sz w:val="30"/>
          <w:szCs w:val="30"/>
          <w:lang w:val="en-US" w:eastAsia="zh-CN"/>
        </w:rPr>
        <w:t>、老年服务、培训</w:t>
      </w:r>
      <w:r>
        <w:rPr>
          <w:rFonts w:hint="eastAsia" w:ascii="仿宋" w:hAnsi="仿宋" w:eastAsia="仿宋" w:cs="仿宋"/>
          <w:color w:val="auto"/>
          <w:sz w:val="30"/>
          <w:szCs w:val="30"/>
        </w:rPr>
        <w:t>工作，具体工作职责如下：</w:t>
      </w:r>
    </w:p>
    <w:p w14:paraId="68EB57DA">
      <w:pPr>
        <w:spacing w:line="600" w:lineRule="exact"/>
        <w:ind w:firstLine="63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b/>
          <w:bCs/>
          <w:color w:val="auto"/>
          <w:sz w:val="32"/>
          <w:szCs w:val="32"/>
        </w:rPr>
        <w:t>提供公共卫生服务</w:t>
      </w:r>
    </w:p>
    <w:p w14:paraId="33517D16">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1</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承担本</w:t>
      </w:r>
      <w:r>
        <w:rPr>
          <w:rFonts w:hint="eastAsia" w:ascii="仿宋" w:hAnsi="仿宋" w:eastAsia="仿宋" w:cs="仿宋"/>
          <w:color w:val="auto"/>
          <w:sz w:val="30"/>
          <w:szCs w:val="30"/>
          <w:lang w:eastAsia="zh-CN"/>
        </w:rPr>
        <w:t>县结核病预防和治疗、疫情网报监测及管理、转诊追踪及督导工作，</w:t>
      </w:r>
    </w:p>
    <w:p w14:paraId="364952D5">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2.承担着兴国县</w:t>
      </w:r>
      <w:r>
        <w:rPr>
          <w:rFonts w:hint="eastAsia" w:ascii="仿宋" w:hAnsi="仿宋" w:eastAsia="仿宋" w:cs="仿宋"/>
          <w:color w:val="auto"/>
          <w:sz w:val="30"/>
          <w:szCs w:val="30"/>
          <w:lang w:eastAsia="zh-CN"/>
        </w:rPr>
        <w:t>确诊结核病病人的国家免费政策，以及免费抗结核药发放工作，</w:t>
      </w:r>
    </w:p>
    <w:p w14:paraId="2ED8163D">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普及</w:t>
      </w:r>
      <w:r>
        <w:rPr>
          <w:rFonts w:hint="eastAsia" w:ascii="仿宋" w:hAnsi="仿宋" w:eastAsia="仿宋" w:cs="仿宋"/>
          <w:color w:val="auto"/>
          <w:sz w:val="30"/>
          <w:szCs w:val="30"/>
          <w:lang w:eastAsia="zh-CN"/>
        </w:rPr>
        <w:t>结核病防治知识</w:t>
      </w:r>
      <w:r>
        <w:rPr>
          <w:rFonts w:hint="eastAsia" w:ascii="仿宋" w:hAnsi="仿宋" w:eastAsia="仿宋" w:cs="仿宋"/>
          <w:color w:val="auto"/>
          <w:sz w:val="30"/>
          <w:szCs w:val="30"/>
        </w:rPr>
        <w:t>，</w:t>
      </w:r>
      <w:r>
        <w:rPr>
          <w:rFonts w:hint="eastAsia" w:ascii="仿宋" w:hAnsi="仿宋" w:eastAsia="仿宋" w:cs="仿宋"/>
          <w:color w:val="auto"/>
          <w:sz w:val="30"/>
          <w:szCs w:val="30"/>
          <w:lang w:eastAsia="zh-CN"/>
        </w:rPr>
        <w:t>开展了</w:t>
      </w:r>
      <w:r>
        <w:rPr>
          <w:rFonts w:hint="eastAsia" w:ascii="仿宋" w:hAnsi="仿宋" w:eastAsia="仿宋" w:cs="仿宋"/>
          <w:color w:val="auto"/>
          <w:sz w:val="30"/>
          <w:szCs w:val="30"/>
          <w:lang w:val="en-US" w:eastAsia="zh-CN"/>
        </w:rPr>
        <w:t>65岁及以上老年人、糖尿病病人结核病免费筛查工作，开展全县学校新生、教职工结核病筛查工作，其中初、高、中职以结核菌素试验筛查为主，其他学校以问诊筛查为主，</w:t>
      </w:r>
      <w:r>
        <w:rPr>
          <w:rFonts w:hint="eastAsia" w:ascii="仿宋" w:hAnsi="仿宋" w:eastAsia="仿宋" w:cs="仿宋"/>
          <w:color w:val="auto"/>
          <w:sz w:val="30"/>
          <w:szCs w:val="30"/>
        </w:rPr>
        <w:t>开展健康指导。</w:t>
      </w:r>
    </w:p>
    <w:p w14:paraId="35F81ADC">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4.</w:t>
      </w:r>
      <w:r>
        <w:rPr>
          <w:rFonts w:hint="eastAsia" w:ascii="仿宋" w:hAnsi="仿宋" w:eastAsia="仿宋" w:cs="仿宋"/>
          <w:color w:val="auto"/>
          <w:sz w:val="30"/>
          <w:szCs w:val="30"/>
        </w:rPr>
        <w:t>及时发现、登记并报告本</w:t>
      </w:r>
      <w:r>
        <w:rPr>
          <w:rFonts w:hint="eastAsia" w:ascii="仿宋" w:hAnsi="仿宋" w:eastAsia="仿宋" w:cs="仿宋"/>
          <w:color w:val="auto"/>
          <w:sz w:val="30"/>
          <w:szCs w:val="30"/>
          <w:lang w:eastAsia="zh-CN"/>
        </w:rPr>
        <w:t>县</w:t>
      </w:r>
      <w:r>
        <w:rPr>
          <w:rFonts w:hint="eastAsia" w:ascii="仿宋" w:hAnsi="仿宋" w:eastAsia="仿宋" w:cs="仿宋"/>
          <w:color w:val="auto"/>
          <w:sz w:val="30"/>
          <w:szCs w:val="30"/>
        </w:rPr>
        <w:t>内发现的</w:t>
      </w:r>
      <w:r>
        <w:rPr>
          <w:rFonts w:hint="eastAsia" w:ascii="仿宋" w:hAnsi="仿宋" w:eastAsia="仿宋" w:cs="仿宋"/>
          <w:color w:val="auto"/>
          <w:sz w:val="30"/>
          <w:szCs w:val="30"/>
          <w:lang w:eastAsia="zh-CN"/>
        </w:rPr>
        <w:t>结核病</w:t>
      </w:r>
      <w:r>
        <w:rPr>
          <w:rFonts w:hint="eastAsia" w:ascii="仿宋" w:hAnsi="仿宋" w:eastAsia="仿宋" w:cs="仿宋"/>
          <w:color w:val="auto"/>
          <w:sz w:val="30"/>
          <w:szCs w:val="30"/>
        </w:rPr>
        <w:t>病例和疑似病例，</w:t>
      </w:r>
      <w:r>
        <w:rPr>
          <w:rFonts w:hint="eastAsia" w:ascii="仿宋" w:hAnsi="仿宋" w:eastAsia="仿宋" w:cs="仿宋"/>
          <w:color w:val="auto"/>
          <w:sz w:val="30"/>
          <w:szCs w:val="30"/>
          <w:lang w:eastAsia="zh-CN"/>
        </w:rPr>
        <w:t>及时</w:t>
      </w:r>
      <w:r>
        <w:rPr>
          <w:rFonts w:hint="eastAsia" w:ascii="仿宋" w:hAnsi="仿宋" w:eastAsia="仿宋" w:cs="仿宋"/>
          <w:color w:val="auto"/>
          <w:sz w:val="30"/>
          <w:szCs w:val="30"/>
        </w:rPr>
        <w:t>疫情处理。</w:t>
      </w:r>
    </w:p>
    <w:p w14:paraId="59FC930F">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_GB2312" w:hAnsi="仿宋_GB2312" w:eastAsia="仿宋_GB2312"/>
          <w:color w:val="FF0000"/>
          <w:sz w:val="30"/>
          <w:szCs w:val="30"/>
        </w:rPr>
      </w:pP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.做好卫生行政部门规定的其他公共卫生服务。</w:t>
      </w:r>
    </w:p>
    <w:p w14:paraId="163595CD">
      <w:pPr>
        <w:spacing w:line="560" w:lineRule="exact"/>
        <w:ind w:firstLine="600" w:firstLineChars="200"/>
        <w:rPr>
          <w:rFonts w:hint="eastAsia" w:ascii="仿宋" w:hAnsi="仿宋" w:eastAsia="仿宋" w:cs="仿宋"/>
          <w:b/>
          <w:bCs/>
          <w:sz w:val="30"/>
          <w:szCs w:val="30"/>
        </w:rPr>
      </w:pPr>
      <w:r>
        <w:rPr>
          <w:rFonts w:hint="eastAsia" w:ascii="仿宋" w:hAnsi="仿宋" w:eastAsia="仿宋" w:cs="仿宋"/>
          <w:sz w:val="30"/>
          <w:szCs w:val="30"/>
        </w:rPr>
        <w:t>（二）</w:t>
      </w:r>
      <w:r>
        <w:rPr>
          <w:rFonts w:hint="eastAsia" w:ascii="仿宋" w:hAnsi="仿宋" w:eastAsia="仿宋" w:cs="仿宋"/>
          <w:b/>
          <w:bCs/>
          <w:sz w:val="30"/>
          <w:szCs w:val="30"/>
        </w:rPr>
        <w:t>提供基本医疗服务</w:t>
      </w:r>
    </w:p>
    <w:p w14:paraId="226315D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1.使用临床适宜医疗技术，正确处理呼吸科、结核科常见病、多发病的诊断及治疗，能对疑难重症患者进行恰当的处理并转诊。</w:t>
      </w:r>
    </w:p>
    <w:p w14:paraId="4EFB693F">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2.本所能完成外科的胸穿、腹穿、腰穿等常规操作，还能开展</w:t>
      </w:r>
      <w:r>
        <w:rPr>
          <w:rFonts w:hint="eastAsia" w:ascii="仿宋" w:hAnsi="仿宋" w:eastAsia="仿宋" w:cs="仿宋"/>
          <w:sz w:val="30"/>
          <w:szCs w:val="30"/>
          <w:lang w:eastAsia="zh-CN"/>
        </w:rPr>
        <w:t>胸腔积液</w:t>
      </w:r>
      <w:r>
        <w:rPr>
          <w:rFonts w:hint="eastAsia" w:ascii="仿宋" w:hAnsi="仿宋" w:eastAsia="仿宋" w:cs="仿宋"/>
          <w:sz w:val="30"/>
          <w:szCs w:val="30"/>
        </w:rPr>
        <w:t>闭式引流、腹水闭式引流、气胸闭式引流，电子支气管镜检查及肺泡灌洗、灌药治疗等手术，并能通过灌洗液进行细菌、真菌、结核分枝杆菌等分子学检查技术。</w:t>
      </w:r>
    </w:p>
    <w:p w14:paraId="217E9E6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3.健全消毒、隔离制度，遵守无菌操作规程，加强医疗质量管理。做好医疗废物处理和污水、污物无害化处理。</w:t>
      </w:r>
    </w:p>
    <w:p w14:paraId="6205F94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4.执行国家基本药物制度药品集中采购等政策，为实施一体化管理统一</w:t>
      </w:r>
      <w:r>
        <w:rPr>
          <w:rFonts w:hint="eastAsia" w:ascii="仿宋" w:hAnsi="仿宋" w:eastAsia="仿宋" w:cs="仿宋"/>
          <w:sz w:val="30"/>
          <w:szCs w:val="30"/>
          <w:lang w:eastAsia="zh-CN"/>
        </w:rPr>
        <w:t>采购</w:t>
      </w:r>
      <w:r>
        <w:rPr>
          <w:rFonts w:hint="eastAsia" w:ascii="仿宋" w:hAnsi="仿宋" w:eastAsia="仿宋" w:cs="仿宋"/>
          <w:sz w:val="30"/>
          <w:szCs w:val="30"/>
        </w:rPr>
        <w:t>药品。</w:t>
      </w:r>
    </w:p>
    <w:p w14:paraId="1DFDAF3E">
      <w:pPr>
        <w:spacing w:line="560" w:lineRule="exact"/>
        <w:ind w:firstLine="600" w:firstLineChars="200"/>
        <w:rPr>
          <w:rFonts w:ascii="仿宋" w:hAnsi="仿宋" w:eastAsia="仿宋" w:cs="仿宋"/>
          <w:color w:val="auto"/>
          <w:sz w:val="30"/>
          <w:szCs w:val="30"/>
        </w:rPr>
      </w:pPr>
      <w:r>
        <w:rPr>
          <w:rFonts w:hint="eastAsia" w:ascii="仿宋" w:hAnsi="仿宋" w:eastAsia="仿宋" w:cs="仿宋"/>
          <w:sz w:val="30"/>
          <w:szCs w:val="30"/>
        </w:rPr>
        <w:t>5.提供政府卫生行政部门批准的其他适宜的医疗服务。兴国县</w:t>
      </w:r>
      <w:r>
        <w:rPr>
          <w:rFonts w:hint="eastAsia" w:ascii="仿宋" w:hAnsi="仿宋" w:eastAsia="仿宋" w:cs="仿宋"/>
          <w:sz w:val="30"/>
          <w:szCs w:val="30"/>
          <w:lang w:eastAsia="zh-CN"/>
        </w:rPr>
        <w:t>结核病防治所</w:t>
      </w:r>
      <w:r>
        <w:rPr>
          <w:rFonts w:hint="eastAsia" w:ascii="仿宋" w:hAnsi="仿宋" w:eastAsia="仿宋" w:cs="仿宋"/>
          <w:sz w:val="30"/>
          <w:szCs w:val="30"/>
        </w:rPr>
        <w:t>是兴国县卫生健康委员会的</w:t>
      </w:r>
      <w:r>
        <w:rPr>
          <w:rFonts w:hint="eastAsia" w:ascii="仿宋" w:hAnsi="仿宋" w:eastAsia="仿宋" w:cs="仿宋"/>
          <w:sz w:val="30"/>
          <w:szCs w:val="30"/>
          <w:lang w:eastAsia="zh-CN"/>
        </w:rPr>
        <w:t>下属</w:t>
      </w:r>
      <w:r>
        <w:rPr>
          <w:rFonts w:hint="eastAsia" w:ascii="仿宋" w:hAnsi="仿宋" w:eastAsia="仿宋" w:cs="仿宋"/>
          <w:sz w:val="30"/>
          <w:szCs w:val="30"/>
        </w:rPr>
        <w:t>机构，主要职责：</w:t>
      </w:r>
      <w:r>
        <w:rPr>
          <w:rFonts w:hint="eastAsia" w:ascii="仿宋" w:hAnsi="仿宋" w:eastAsia="仿宋" w:cs="仿宋"/>
          <w:sz w:val="30"/>
          <w:szCs w:val="30"/>
          <w:lang w:eastAsia="zh-CN"/>
        </w:rPr>
        <w:t>为控制结核病提供防治保障，负责结核病监测防治与咨询，相关疾病研究与技术指导、相关专业技术人员培训与健康教育；做好结核病防治宣传工作，督导结核病人完成全疗程，达到成功治愈的标准。</w:t>
      </w:r>
    </w:p>
    <w:p w14:paraId="67CE371F">
      <w:pPr>
        <w:pStyle w:val="17"/>
        <w:numPr>
          <w:ilvl w:val="0"/>
          <w:numId w:val="0"/>
        </w:numPr>
        <w:bidi w:val="0"/>
        <w:ind w:firstLine="640" w:firstLineChars="200"/>
        <w:rPr>
          <w:rFonts w:hint="eastAsia"/>
        </w:rPr>
      </w:pPr>
      <w:r>
        <w:rPr>
          <w:rFonts w:hint="eastAsia"/>
        </w:rPr>
        <w:t>二、机构设置及人员情况</w:t>
      </w:r>
    </w:p>
    <w:p w14:paraId="13F4A57F">
      <w:pPr>
        <w:ind w:firstLine="960" w:firstLineChars="300"/>
        <w:rPr>
          <w:rFonts w:hint="eastAsia" w:ascii="仿宋" w:hAnsi="仿宋" w:eastAsia="仿宋" w:cs="仿宋"/>
          <w:color w:val="FF0000"/>
          <w:sz w:val="32"/>
          <w:szCs w:val="32"/>
          <w:lang w:eastAsia="zh-CN"/>
        </w:rPr>
      </w:pPr>
      <w:r>
        <w:rPr>
          <w:rFonts w:hint="eastAsia" w:ascii="仿宋" w:hAnsi="仿宋" w:eastAsia="仿宋" w:cs="仿宋"/>
          <w:sz w:val="32"/>
          <w:szCs w:val="32"/>
          <w:lang w:eastAsia="zh-CN"/>
        </w:rPr>
        <w:t>兴国县结核病防治所内设处室</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个，包括：</w:t>
      </w:r>
      <w:r>
        <w:rPr>
          <w:rFonts w:hint="eastAsia" w:ascii="仿宋" w:hAnsi="仿宋" w:eastAsia="仿宋" w:cs="仿宋"/>
          <w:color w:val="auto"/>
          <w:sz w:val="32"/>
          <w:szCs w:val="32"/>
        </w:rPr>
        <w:t>办公室</w:t>
      </w:r>
      <w:r>
        <w:rPr>
          <w:rFonts w:hint="eastAsia" w:ascii="仿宋" w:hAnsi="仿宋" w:eastAsia="仿宋" w:cs="仿宋"/>
          <w:color w:val="auto"/>
          <w:sz w:val="32"/>
          <w:szCs w:val="32"/>
          <w:lang w:eastAsia="zh-CN"/>
        </w:rPr>
        <w:t>、</w:t>
      </w:r>
      <w:r>
        <w:rPr>
          <w:rFonts w:hint="eastAsia" w:ascii="仿宋" w:hAnsi="仿宋" w:eastAsia="仿宋" w:cs="仿宋"/>
          <w:sz w:val="32"/>
          <w:szCs w:val="32"/>
          <w:lang w:val="en-US" w:eastAsia="zh-CN"/>
        </w:rPr>
        <w:t>结核病科、内科、中西医结合科、医学检验科、医学影像科、体检科、护理组、药剂科等</w:t>
      </w:r>
      <w:r>
        <w:rPr>
          <w:rFonts w:hint="eastAsia" w:ascii="仿宋" w:hAnsi="仿宋" w:eastAsia="仿宋" w:cs="仿宋"/>
          <w:color w:val="auto"/>
          <w:sz w:val="32"/>
          <w:szCs w:val="32"/>
        </w:rPr>
        <w:t>。</w:t>
      </w:r>
    </w:p>
    <w:p w14:paraId="492E3DB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lang w:val="en-US" w:eastAsia="zh-CN"/>
        </w:rPr>
      </w:pPr>
      <w:r>
        <w:rPr>
          <w:rFonts w:hint="eastAsia" w:ascii="仿宋" w:hAnsi="仿宋" w:eastAsia="仿宋" w:cs="仿宋"/>
          <w:sz w:val="32"/>
          <w:szCs w:val="32"/>
          <w:lang w:val="en-US" w:eastAsia="zh-CN"/>
        </w:rPr>
        <w:t xml:space="preserve">   2026年</w:t>
      </w:r>
      <w:r>
        <w:rPr>
          <w:rFonts w:hint="eastAsia" w:ascii="仿宋" w:hAnsi="仿宋" w:eastAsia="仿宋" w:cs="仿宋"/>
          <w:sz w:val="32"/>
          <w:szCs w:val="32"/>
          <w:lang w:eastAsia="zh-CN"/>
        </w:rPr>
        <w:t>本单位</w:t>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18</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其中：行政编制人数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全部补助事业编制人数</w:t>
      </w:r>
      <w:r>
        <w:rPr>
          <w:rFonts w:hint="eastAsia" w:ascii="仿宋" w:hAnsi="仿宋" w:eastAsia="仿宋" w:cs="仿宋"/>
          <w:sz w:val="32"/>
          <w:szCs w:val="32"/>
          <w:lang w:val="en-US" w:eastAsia="zh-CN"/>
        </w:rPr>
        <w:t>18</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人。实有人数小计</w:t>
      </w:r>
      <w:r>
        <w:rPr>
          <w:rFonts w:hint="eastAsia" w:ascii="仿宋" w:hAnsi="仿宋" w:eastAsia="仿宋" w:cs="仿宋"/>
          <w:sz w:val="32"/>
          <w:szCs w:val="32"/>
          <w:lang w:val="en-US" w:eastAsia="zh-CN"/>
        </w:rPr>
        <w:t>34</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其中：在职人数小计</w:t>
      </w:r>
      <w:r>
        <w:rPr>
          <w:rFonts w:hint="eastAsia" w:ascii="仿宋" w:hAnsi="仿宋" w:eastAsia="仿宋" w:cs="仿宋"/>
          <w:sz w:val="32"/>
          <w:szCs w:val="32"/>
          <w:lang w:val="en-US" w:eastAsia="zh-CN"/>
        </w:rPr>
        <w:t>18</w:t>
      </w:r>
      <w:r>
        <w:rPr>
          <w:rFonts w:hint="eastAsia" w:ascii="仿宋" w:hAnsi="仿宋" w:eastAsia="仿宋" w:cs="仿宋"/>
          <w:sz w:val="32"/>
          <w:szCs w:val="32"/>
        </w:rPr>
        <w:t>人（行政在职人数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t>全部补助事业在职人数</w:t>
      </w:r>
      <w:r>
        <w:rPr>
          <w:rFonts w:hint="eastAsia" w:ascii="仿宋" w:hAnsi="仿宋" w:eastAsia="仿宋" w:cs="仿宋"/>
          <w:sz w:val="32"/>
          <w:szCs w:val="32"/>
          <w:lang w:val="en-US" w:eastAsia="zh-CN"/>
        </w:rPr>
        <w:t>18</w:t>
      </w:r>
      <w:r>
        <w:rPr>
          <w:rFonts w:hint="eastAsia" w:ascii="仿宋" w:hAnsi="仿宋" w:eastAsia="仿宋" w:cs="仿宋"/>
          <w:sz w:val="32"/>
          <w:szCs w:val="32"/>
        </w:rPr>
        <w:t>人）；离休人数小计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16</w:t>
      </w:r>
      <w:r>
        <w:rPr>
          <w:rFonts w:hint="eastAsia" w:ascii="仿宋" w:hAnsi="仿宋" w:eastAsia="仿宋" w:cs="仿宋"/>
          <w:sz w:val="32"/>
          <w:szCs w:val="32"/>
        </w:rPr>
        <w:t>人。</w:t>
      </w:r>
    </w:p>
    <w:p w14:paraId="43D1531E">
      <w:pPr>
        <w:pStyle w:val="17"/>
        <w:keepNext/>
        <w:keepLines/>
        <w:pageBreakBefore w:val="0"/>
        <w:widowControl/>
        <w:numPr>
          <w:ilvl w:val="0"/>
          <w:numId w:val="0"/>
        </w:numPr>
        <w:kinsoku/>
        <w:wordWrap/>
        <w:overflowPunct/>
        <w:topLinePunct w:val="0"/>
        <w:autoSpaceDE/>
        <w:autoSpaceDN/>
        <w:bidi w:val="0"/>
        <w:adjustRightInd/>
        <w:snapToGrid/>
        <w:ind w:firstLine="640" w:firstLineChars="200"/>
        <w:jc w:val="center"/>
        <w:textAlignment w:val="auto"/>
        <w:rPr>
          <w:rFonts w:hint="default"/>
          <w:lang w:val="en-US" w:eastAsia="zh-CN"/>
        </w:rPr>
      </w:pPr>
      <w:r>
        <w:rPr>
          <w:rFonts w:hint="eastAsia"/>
          <w:lang w:val="en-US" w:eastAsia="zh-CN"/>
        </w:rPr>
        <w:t>第二部分  兴国县结核病防治所2026年单位预算表</w:t>
      </w:r>
    </w:p>
    <w:tbl>
      <w:tblPr>
        <w:tblStyle w:val="6"/>
        <w:tblW w:w="5000" w:type="pct"/>
        <w:jc w:val="center"/>
        <w:tblLayout w:type="fixed"/>
        <w:tblCellMar>
          <w:top w:w="0" w:type="dxa"/>
          <w:left w:w="108" w:type="dxa"/>
          <w:bottom w:w="0" w:type="dxa"/>
          <w:right w:w="108" w:type="dxa"/>
        </w:tblCellMar>
      </w:tblPr>
      <w:tblGrid>
        <w:gridCol w:w="2615"/>
        <w:gridCol w:w="1884"/>
        <w:gridCol w:w="2961"/>
        <w:gridCol w:w="1487"/>
      </w:tblGrid>
      <w:tr w14:paraId="6EAF9714">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21CECDF9">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6730874C">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6417109">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403009兴国县结核病防治所</w:t>
            </w:r>
          </w:p>
        </w:tc>
        <w:tc>
          <w:tcPr>
            <w:tcW w:w="1655" w:type="pct"/>
            <w:noWrap/>
            <w:vAlign w:val="bottom"/>
          </w:tcPr>
          <w:p w14:paraId="4339592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29291CF5">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A3107AF">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F25DCC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2C707D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DCED2E6">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3F7760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45530A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5F5CFA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34AA99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0553F6F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ACC9C5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39F3EB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212.73</w:t>
            </w:r>
          </w:p>
        </w:tc>
        <w:tc>
          <w:tcPr>
            <w:tcW w:w="1655" w:type="pct"/>
            <w:tcBorders>
              <w:top w:val="nil"/>
              <w:left w:val="nil"/>
              <w:bottom w:val="single" w:color="000000" w:sz="4" w:space="0"/>
              <w:right w:val="single" w:color="000000" w:sz="4" w:space="0"/>
            </w:tcBorders>
            <w:noWrap/>
            <w:vAlign w:val="center"/>
          </w:tcPr>
          <w:p w14:paraId="4022F7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19B26D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49.89</w:t>
            </w:r>
          </w:p>
        </w:tc>
      </w:tr>
      <w:tr w14:paraId="7A6D2C1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02FEC1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1CF067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212.73</w:t>
            </w:r>
          </w:p>
        </w:tc>
        <w:tc>
          <w:tcPr>
            <w:tcW w:w="1655" w:type="pct"/>
            <w:tcBorders>
              <w:top w:val="nil"/>
              <w:left w:val="nil"/>
              <w:bottom w:val="single" w:color="000000" w:sz="4" w:space="0"/>
              <w:right w:val="single" w:color="000000" w:sz="4" w:space="0"/>
            </w:tcBorders>
            <w:noWrap/>
            <w:vAlign w:val="center"/>
          </w:tcPr>
          <w:p w14:paraId="14388E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6EC28A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1,083.87</w:t>
            </w:r>
          </w:p>
        </w:tc>
      </w:tr>
      <w:tr w14:paraId="21EDC8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CDAC9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49EC8B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ACB6C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167AD9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34.75</w:t>
            </w:r>
          </w:p>
        </w:tc>
      </w:tr>
      <w:tr w14:paraId="62CB1D6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965179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0BB2A6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156E8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5090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6E418B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A39475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050DD1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5EE8D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CE81F4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2CB88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234634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0B3F76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955.78</w:t>
            </w:r>
          </w:p>
        </w:tc>
        <w:tc>
          <w:tcPr>
            <w:tcW w:w="1655" w:type="pct"/>
            <w:tcBorders>
              <w:top w:val="nil"/>
              <w:left w:val="nil"/>
              <w:bottom w:val="single" w:color="000000" w:sz="4" w:space="0"/>
              <w:right w:val="single" w:color="000000" w:sz="4" w:space="0"/>
            </w:tcBorders>
            <w:noWrap/>
            <w:vAlign w:val="center"/>
          </w:tcPr>
          <w:p w14:paraId="520C27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1C604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30308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59A2E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29F4EA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5C181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6D301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65CDE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27B30D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311D1F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C8902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0E2E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D84A35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8867D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0C1B64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4BE36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22B4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1EAB0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097735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494187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EE185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F5C7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190CA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7E28C1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5A41338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16772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B3B19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E06F4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B91F91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2F2F0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668AC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0305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788D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ACD34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07A23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0A7F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F649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2453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88FC4A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52095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801DB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7D65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B5939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0AA378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0ED56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A5C0B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0BEAC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74A8B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EA24CE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399AD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8BBD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5330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09CD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A4A7A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643D5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A7BC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B077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DACC76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551633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40C81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19EE85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4048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D0933B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A1C99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E5C5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97C4C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BB41B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51060F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4DE4FD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8ED5C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E0560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7E85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EF297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62813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27615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E4FDE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BF67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B66B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A9151B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F909F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B775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24139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38FAB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93C33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AA39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D8F0B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9A7AF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1BD0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CABA9D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7A741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3BD2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2661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D8A329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093D37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CB9D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D190B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E8C3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31AAEC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022A3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E30A4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2ACE7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995C9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0CDCEE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7A4A78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0DD67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4772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525B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223A36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480480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6B49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9746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D6A5B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645709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162912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891E0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0F96E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915A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8C04C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54BF8A9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159B4D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1,168.51</w:t>
            </w:r>
          </w:p>
        </w:tc>
        <w:tc>
          <w:tcPr>
            <w:tcW w:w="1655" w:type="pct"/>
            <w:tcBorders>
              <w:top w:val="nil"/>
              <w:left w:val="nil"/>
              <w:bottom w:val="single" w:color="auto" w:sz="4" w:space="0"/>
              <w:right w:val="single" w:color="000000" w:sz="4" w:space="0"/>
            </w:tcBorders>
            <w:noWrap/>
            <w:vAlign w:val="center"/>
          </w:tcPr>
          <w:p w14:paraId="5D6D56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360B47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1,168.51</w:t>
            </w:r>
          </w:p>
        </w:tc>
      </w:tr>
      <w:tr w14:paraId="6AA26CB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63CDC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34C8978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7B013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3CECB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3E19E314">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2E86C06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1E7CC9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07D9A1B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6472BB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81501F">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35A992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3DD095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1,168.51</w:t>
            </w:r>
          </w:p>
        </w:tc>
        <w:tc>
          <w:tcPr>
            <w:tcW w:w="1655" w:type="pct"/>
            <w:tcBorders>
              <w:top w:val="single" w:color="auto" w:sz="4" w:space="0"/>
              <w:left w:val="single" w:color="auto" w:sz="4" w:space="0"/>
              <w:bottom w:val="single" w:color="auto" w:sz="4" w:space="0"/>
              <w:right w:val="single" w:color="auto" w:sz="4" w:space="0"/>
            </w:tcBorders>
            <w:noWrap/>
            <w:vAlign w:val="center"/>
          </w:tcPr>
          <w:p w14:paraId="35F4BF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46D3FD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1,168.51</w:t>
            </w:r>
          </w:p>
        </w:tc>
      </w:tr>
    </w:tbl>
    <w:p w14:paraId="4A5347EF">
      <w:pPr>
        <w:widowControl/>
        <w:jc w:val="left"/>
        <w:rPr>
          <w:rStyle w:val="12"/>
          <w:rFonts w:ascii="仿宋" w:hAnsi="仿宋" w:eastAsia="仿宋"/>
          <w:bCs/>
          <w:sz w:val="32"/>
          <w:szCs w:val="32"/>
        </w:rPr>
        <w:sectPr>
          <w:headerReference r:id="rId3" w:type="default"/>
          <w:pgSz w:w="11906" w:h="16838"/>
          <w:pgMar w:top="1587" w:right="1587" w:bottom="1587" w:left="1587" w:header="851" w:footer="992" w:gutter="0"/>
          <w:cols w:space="0" w:num="1"/>
          <w:rtlGutter w:val="0"/>
          <w:docGrid w:type="lines" w:linePitch="318" w:charSpace="0"/>
        </w:sectPr>
      </w:pPr>
    </w:p>
    <w:tbl>
      <w:tblPr>
        <w:tblStyle w:val="6"/>
        <w:tblW w:w="5336" w:type="pct"/>
        <w:tblInd w:w="-329" w:type="dxa"/>
        <w:tblLayout w:type="fixed"/>
        <w:tblCellMar>
          <w:top w:w="0" w:type="dxa"/>
          <w:left w:w="108" w:type="dxa"/>
          <w:bottom w:w="0" w:type="dxa"/>
          <w:right w:w="108" w:type="dxa"/>
        </w:tblCellMar>
      </w:tblPr>
      <w:tblGrid>
        <w:gridCol w:w="1296"/>
        <w:gridCol w:w="942"/>
        <w:gridCol w:w="636"/>
        <w:gridCol w:w="845"/>
        <w:gridCol w:w="700"/>
        <w:gridCol w:w="573"/>
        <w:gridCol w:w="627"/>
        <w:gridCol w:w="554"/>
        <w:gridCol w:w="638"/>
        <w:gridCol w:w="610"/>
        <w:gridCol w:w="550"/>
        <w:gridCol w:w="418"/>
        <w:gridCol w:w="610"/>
        <w:gridCol w:w="550"/>
      </w:tblGrid>
      <w:tr w14:paraId="271195C4">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147F1E61">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5F24B895">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1D7C2EC2">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填报单位：403009兴国县结核病防治所</w:t>
            </w:r>
          </w:p>
        </w:tc>
        <w:tc>
          <w:tcPr>
            <w:tcW w:w="366" w:type="pct"/>
            <w:tcBorders>
              <w:top w:val="nil"/>
              <w:left w:val="nil"/>
              <w:bottom w:val="single" w:color="auto" w:sz="4" w:space="0"/>
              <w:right w:val="nil"/>
            </w:tcBorders>
            <w:shd w:val="clear" w:color="auto" w:fill="auto"/>
            <w:noWrap/>
            <w:vAlign w:val="bottom"/>
          </w:tcPr>
          <w:p w14:paraId="46F84230">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33CF5423">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33F66E3C">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16B20508">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5E2BAF8B">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32AD7E73">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73A4595A">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7896D524">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445A7E3">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0FF9A6CA">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2B7A1186">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A029F8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7F4887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0E0E10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B7654C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6D65D4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92541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E4DCD4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DA3CE6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653AD8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2F174F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63AD6C96">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5AEDDB79">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CA5EC44">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3138A63A">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037CAAC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6F881A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27C374C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2B50868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62B7F6B0">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774A329D">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DB6CCB7">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0DA1BBE0">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09A3ABD6">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34EAD26">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23F24887">
            <w:pPr>
              <w:widowControl/>
              <w:jc w:val="left"/>
              <w:rPr>
                <w:rFonts w:ascii="宋体" w:hAnsi="宋体" w:eastAsia="宋体" w:cs="Arial"/>
                <w:color w:val="000000"/>
                <w:kern w:val="0"/>
                <w:sz w:val="13"/>
                <w:szCs w:val="13"/>
              </w:rPr>
            </w:pPr>
          </w:p>
        </w:tc>
      </w:tr>
      <w:tr w14:paraId="50AB4624">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26E20A">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3B7DD6">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FE76B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382EF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3DDD6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8359C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6B722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156F1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14428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4949C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8812A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07ECD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2BBE0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9F132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40097524">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A07730">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兴国县结核病防治所</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233DC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1,168.51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18893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46822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212.73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A774D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212.73</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7990C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3816E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9FE01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5C476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955.78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01E46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0F6D4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B3667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F7BE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C274FE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70033D27">
      <w:pPr>
        <w:widowControl/>
        <w:jc w:val="left"/>
        <w:rPr>
          <w:rStyle w:val="12"/>
          <w:rFonts w:ascii="仿宋" w:hAnsi="仿宋" w:eastAsia="仿宋"/>
          <w:bCs/>
          <w:sz w:val="32"/>
          <w:szCs w:val="32"/>
        </w:rPr>
        <w:sectPr>
          <w:pgSz w:w="11906" w:h="16838"/>
          <w:pgMar w:top="1587" w:right="1587" w:bottom="1587" w:left="1587" w:header="851" w:footer="992" w:gutter="0"/>
          <w:cols w:space="0" w:num="1"/>
          <w:rtlGutter w:val="0"/>
          <w:docGrid w:type="lines" w:linePitch="318" w:charSpace="0"/>
        </w:sectPr>
      </w:pPr>
    </w:p>
    <w:tbl>
      <w:tblPr>
        <w:tblStyle w:val="6"/>
        <w:tblW w:w="5000" w:type="pct"/>
        <w:tblInd w:w="0" w:type="dxa"/>
        <w:tblLayout w:type="fixed"/>
        <w:tblCellMar>
          <w:top w:w="0" w:type="dxa"/>
          <w:left w:w="108" w:type="dxa"/>
          <w:bottom w:w="0" w:type="dxa"/>
          <w:right w:w="108" w:type="dxa"/>
        </w:tblCellMar>
      </w:tblPr>
      <w:tblGrid>
        <w:gridCol w:w="1640"/>
        <w:gridCol w:w="3251"/>
        <w:gridCol w:w="1635"/>
        <w:gridCol w:w="1154"/>
        <w:gridCol w:w="1267"/>
      </w:tblGrid>
      <w:tr w14:paraId="35305E2B">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2EE9A5E3">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099CCF46">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126B2346">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：403009兴国县结核病防治所</w:t>
            </w:r>
          </w:p>
        </w:tc>
        <w:tc>
          <w:tcPr>
            <w:tcW w:w="914" w:type="pct"/>
            <w:tcBorders>
              <w:top w:val="nil"/>
              <w:left w:val="nil"/>
              <w:bottom w:val="nil"/>
              <w:right w:val="nil"/>
            </w:tcBorders>
            <w:shd w:val="clear" w:color="auto" w:fill="auto"/>
            <w:noWrap/>
            <w:vAlign w:val="bottom"/>
          </w:tcPr>
          <w:p w14:paraId="4D999D1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7DC2A8C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778CE59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9CDF8CC">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D5F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0C6AE4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544426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9DB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692C23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7042E1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2B73A1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368B60F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D24235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14B63E83">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6347D399">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94394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1DADE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3D34C5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0D8D73A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0A6DE29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872571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885A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C25BA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C2BF8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1,168.51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3E8C1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1,168.51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250B2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957111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F58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94B66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5729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49.89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6310C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FB333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F64088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4D6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8196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6425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25CCF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37.62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5D7F9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0F3B19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977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7F817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92C8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94B6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2318D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3C4687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BFD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C243F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BA65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76CA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6FC2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6556A6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C14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74A1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4A97D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2EC2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0F16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1E14F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7AD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BCFAF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803A7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02C8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6F4D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48FD39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74C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DB1C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4B7F9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DDD0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11.25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36D1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2492E4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4E6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BEEB5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CFA19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579A6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11.25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A6771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D85FD8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EC6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7EFA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379C0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1,083.87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5BC7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1,083.87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CB464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F19AFB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8D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E1A0B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251C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1,065.67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F05D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1,065.67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97FED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8A904F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DBF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4BFB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疾病预防控制机构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85D87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1,065.67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4908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1,065.67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9E6A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4F19E2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B6F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56C72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A8ACB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9BDE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B2A4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5DEEEE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32B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1D74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DAC3C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18.20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5F9D2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18.20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BF64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F63A48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7B3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AD69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E485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5AF2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EA624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8B4D63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52B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658B8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836D9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E865C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34.75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F634F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5F3D18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0C5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41B1B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DBBD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C419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868C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C8BC6B8">
      <w:pPr>
        <w:widowControl/>
        <w:jc w:val="left"/>
        <w:rPr>
          <w:rStyle w:val="12"/>
          <w:rFonts w:ascii="仿宋" w:hAnsi="仿宋" w:eastAsia="仿宋"/>
          <w:bCs/>
          <w:sz w:val="32"/>
          <w:szCs w:val="32"/>
        </w:rPr>
        <w:sectPr>
          <w:pgSz w:w="11906" w:h="16838"/>
          <w:pgMar w:top="1587" w:right="1587" w:bottom="1587" w:left="1587" w:header="851" w:footer="992" w:gutter="0"/>
          <w:cols w:space="0" w:num="1"/>
          <w:rtlGutter w:val="0"/>
          <w:docGrid w:type="lines" w:linePitch="318" w:charSpace="0"/>
        </w:sectPr>
      </w:pPr>
    </w:p>
    <w:tbl>
      <w:tblPr>
        <w:tblStyle w:val="6"/>
        <w:tblW w:w="4995" w:type="pct"/>
        <w:tblInd w:w="0" w:type="dxa"/>
        <w:tblLayout w:type="fixed"/>
        <w:tblCellMar>
          <w:top w:w="0" w:type="dxa"/>
          <w:left w:w="108" w:type="dxa"/>
          <w:bottom w:w="0" w:type="dxa"/>
          <w:right w:w="108" w:type="dxa"/>
        </w:tblCellMar>
      </w:tblPr>
      <w:tblGrid>
        <w:gridCol w:w="1731"/>
        <w:gridCol w:w="1176"/>
        <w:gridCol w:w="1695"/>
        <w:gridCol w:w="1032"/>
        <w:gridCol w:w="1094"/>
        <w:gridCol w:w="1076"/>
        <w:gridCol w:w="1135"/>
      </w:tblGrid>
      <w:tr w14:paraId="11EF98A7">
        <w:tblPrEx>
          <w:tblCellMar>
            <w:top w:w="0" w:type="dxa"/>
            <w:left w:w="108" w:type="dxa"/>
            <w:bottom w:w="0" w:type="dxa"/>
            <w:right w:w="108" w:type="dxa"/>
          </w:tblCellMar>
        </w:tblPrEx>
        <w:trPr>
          <w:trHeight w:val="585" w:hRule="atLeast"/>
          <w:tblHeader/>
        </w:trPr>
        <w:tc>
          <w:tcPr>
            <w:tcW w:w="5000" w:type="pct"/>
            <w:gridSpan w:val="7"/>
            <w:noWrap/>
            <w:vAlign w:val="center"/>
          </w:tcPr>
          <w:p w14:paraId="19BC3B80">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4782468B">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02D13023">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403009兴国县结核病防治所</w:t>
            </w:r>
          </w:p>
        </w:tc>
        <w:tc>
          <w:tcPr>
            <w:tcW w:w="577" w:type="pct"/>
            <w:noWrap/>
            <w:vAlign w:val="bottom"/>
          </w:tcPr>
          <w:p w14:paraId="34B353F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9832B3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7F1DB2E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1F7163B6">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3FB051B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84F498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65A67905">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32C003C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1B07FCE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22253C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4638E17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475017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008CC14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6BEAB4A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3DD0983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86A28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2710DB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212.73</w:t>
            </w:r>
          </w:p>
        </w:tc>
        <w:tc>
          <w:tcPr>
            <w:tcW w:w="948" w:type="pct"/>
            <w:tcBorders>
              <w:top w:val="nil"/>
              <w:left w:val="nil"/>
              <w:bottom w:val="single" w:color="000000" w:sz="4" w:space="0"/>
              <w:right w:val="single" w:color="000000" w:sz="4" w:space="0"/>
            </w:tcBorders>
            <w:noWrap/>
            <w:vAlign w:val="center"/>
          </w:tcPr>
          <w:p w14:paraId="2F777E9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0C22F8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40.09</w:t>
            </w:r>
          </w:p>
        </w:tc>
        <w:tc>
          <w:tcPr>
            <w:tcW w:w="612" w:type="pct"/>
            <w:tcBorders>
              <w:top w:val="nil"/>
              <w:left w:val="nil"/>
              <w:bottom w:val="single" w:color="000000" w:sz="4" w:space="0"/>
              <w:right w:val="single" w:color="000000" w:sz="4" w:space="0"/>
            </w:tcBorders>
            <w:noWrap/>
            <w:vAlign w:val="center"/>
          </w:tcPr>
          <w:p w14:paraId="41D2FE9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40.09</w:t>
            </w:r>
          </w:p>
        </w:tc>
        <w:tc>
          <w:tcPr>
            <w:tcW w:w="602" w:type="pct"/>
            <w:tcBorders>
              <w:top w:val="nil"/>
              <w:left w:val="nil"/>
              <w:bottom w:val="single" w:color="000000" w:sz="4" w:space="0"/>
              <w:right w:val="single" w:color="000000" w:sz="4" w:space="0"/>
            </w:tcBorders>
            <w:noWrap/>
            <w:vAlign w:val="center"/>
          </w:tcPr>
          <w:p w14:paraId="60FA112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1D8CAB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1E49BC3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1065C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18A6A18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212.73</w:t>
            </w:r>
          </w:p>
        </w:tc>
        <w:tc>
          <w:tcPr>
            <w:tcW w:w="948" w:type="pct"/>
            <w:tcBorders>
              <w:top w:val="nil"/>
              <w:left w:val="single" w:color="000000" w:sz="4" w:space="0"/>
              <w:bottom w:val="single" w:color="000000" w:sz="4" w:space="0"/>
              <w:right w:val="single" w:color="000000" w:sz="4" w:space="0"/>
            </w:tcBorders>
            <w:noWrap/>
            <w:vAlign w:val="center"/>
          </w:tcPr>
          <w:p w14:paraId="1CED3334">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19ED75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149.27</w:t>
            </w:r>
          </w:p>
        </w:tc>
        <w:tc>
          <w:tcPr>
            <w:tcW w:w="612" w:type="pct"/>
            <w:tcBorders>
              <w:top w:val="nil"/>
              <w:left w:val="nil"/>
              <w:bottom w:val="single" w:color="000000" w:sz="4" w:space="0"/>
              <w:right w:val="single" w:color="000000" w:sz="4" w:space="0"/>
            </w:tcBorders>
            <w:noWrap/>
            <w:vAlign w:val="center"/>
          </w:tcPr>
          <w:p w14:paraId="7E9D2A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149.27</w:t>
            </w:r>
          </w:p>
        </w:tc>
        <w:tc>
          <w:tcPr>
            <w:tcW w:w="602" w:type="pct"/>
            <w:tcBorders>
              <w:top w:val="nil"/>
              <w:left w:val="nil"/>
              <w:bottom w:val="single" w:color="000000" w:sz="4" w:space="0"/>
              <w:right w:val="single" w:color="000000" w:sz="4" w:space="0"/>
            </w:tcBorders>
            <w:noWrap/>
            <w:vAlign w:val="center"/>
          </w:tcPr>
          <w:p w14:paraId="54B045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5258E7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D24CD4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41C18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000265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6E326576">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2A6654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23.37</w:t>
            </w:r>
          </w:p>
        </w:tc>
        <w:tc>
          <w:tcPr>
            <w:tcW w:w="612" w:type="pct"/>
            <w:tcBorders>
              <w:top w:val="nil"/>
              <w:left w:val="nil"/>
              <w:bottom w:val="single" w:color="000000" w:sz="4" w:space="0"/>
              <w:right w:val="single" w:color="000000" w:sz="4" w:space="0"/>
            </w:tcBorders>
            <w:noWrap/>
            <w:vAlign w:val="center"/>
          </w:tcPr>
          <w:p w14:paraId="482807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23.37</w:t>
            </w:r>
          </w:p>
        </w:tc>
        <w:tc>
          <w:tcPr>
            <w:tcW w:w="602" w:type="pct"/>
            <w:tcBorders>
              <w:top w:val="nil"/>
              <w:left w:val="nil"/>
              <w:bottom w:val="single" w:color="000000" w:sz="4" w:space="0"/>
              <w:right w:val="single" w:color="000000" w:sz="4" w:space="0"/>
            </w:tcBorders>
            <w:noWrap/>
            <w:vAlign w:val="center"/>
          </w:tcPr>
          <w:p w14:paraId="37B9D6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38181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137E28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1D49F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1DD4044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76E10F4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42341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FC2ED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F5F6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61B2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010699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368A2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7BB3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7BE8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D71DB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70DD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9CAAD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22E3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28D9D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0D1BE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8133C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27F8C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6FD86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1D48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80C80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056A5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F7BB70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40F2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E12B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1BFEE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C3EB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81AA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C6EB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D4AA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E8EB6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AE993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3305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AE33A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1C5E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4C90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83BD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9959E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705F9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CB017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1BEBB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C7DC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F1BB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4302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A5F3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67B7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D5BFE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459F7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51A46E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EF2BA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A7B14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4213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CB32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AB64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FE749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A869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DC25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02BC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B1AF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E397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EDD4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AABBA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E1152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A279C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AF10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2AB7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EBA73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5C707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8A505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7C39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7E8AF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D2D9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7E4680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4974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77F22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64A3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1847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87D5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F11BE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D3530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F86DB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02CE7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66973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E0D55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65B92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00A6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23E1F5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0050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9861E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4EAB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B442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97FEF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A5B6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B5D0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64FA20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92FE1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6953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D9DA4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9E34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9D7F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FCD2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A0F0E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65CAC0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E77BA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CD5A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BCF8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5FE5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04F6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D989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D09B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E860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C9D79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E5319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2FBD1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B2A26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E77E2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67660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C65E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0D802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3E1C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F96E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86799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6CB2C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2BC2F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B2E20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0BB0F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4A705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623E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1F2428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C6A9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0EBA2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24EB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0207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AE183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83C1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A22F4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FB76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633D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07F9D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AA44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EF47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E952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8D9B0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974E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D6E6B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BF4F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567B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9415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ACC7D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E67E3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CA6DEF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54D4D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C9FFE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78341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51D4B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C4094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7E3C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2FE8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F9884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4D9A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635D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934F4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E3343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E9F8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57EA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3A1A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DB9C2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62D6308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0C130CA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5C9B1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0F9D5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0BE6F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6808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E29C6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765AFB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7763E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A3F58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7D1C1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EDA70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E17D9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7FAF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FA14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3131E6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EC8151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5D9D9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1B2606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25F71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E73D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DFF72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5F6F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6701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83C883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221A873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CF91F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BA052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0AD04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2E4BB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9622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2A11C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A89EC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206F8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EBFFA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1EA30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D6D8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E0E88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0DEA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A6A578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708DC7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1DC0C12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70C85EB6">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9A570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974F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3B5B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EDE28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219709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7143E040">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0B287FA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D2DF92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42E440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24C1AF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79C176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3D62BD2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D4B9078">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C5E6CC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59B262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255BB1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1F8061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604387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037525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740B36B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7F93DF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C42492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C093B2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212.73</w:t>
            </w:r>
          </w:p>
        </w:tc>
        <w:tc>
          <w:tcPr>
            <w:tcW w:w="948" w:type="pct"/>
            <w:tcBorders>
              <w:top w:val="single" w:color="auto" w:sz="4" w:space="0"/>
              <w:left w:val="single" w:color="auto" w:sz="4" w:space="0"/>
              <w:bottom w:val="single" w:color="auto" w:sz="4" w:space="0"/>
              <w:right w:val="single" w:color="auto" w:sz="4" w:space="0"/>
            </w:tcBorders>
            <w:noWrap/>
            <w:vAlign w:val="center"/>
          </w:tcPr>
          <w:p w14:paraId="71E7E37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53201A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212.73</w:t>
            </w:r>
          </w:p>
        </w:tc>
        <w:tc>
          <w:tcPr>
            <w:tcW w:w="612" w:type="pct"/>
            <w:tcBorders>
              <w:top w:val="single" w:color="auto" w:sz="4" w:space="0"/>
              <w:left w:val="single" w:color="auto" w:sz="4" w:space="0"/>
              <w:bottom w:val="single" w:color="auto" w:sz="4" w:space="0"/>
              <w:right w:val="single" w:color="auto" w:sz="4" w:space="0"/>
            </w:tcBorders>
            <w:noWrap/>
            <w:vAlign w:val="center"/>
          </w:tcPr>
          <w:p w14:paraId="3C34D5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212.73</w:t>
            </w:r>
          </w:p>
        </w:tc>
        <w:tc>
          <w:tcPr>
            <w:tcW w:w="602" w:type="pct"/>
            <w:tcBorders>
              <w:top w:val="single" w:color="auto" w:sz="4" w:space="0"/>
              <w:left w:val="single" w:color="auto" w:sz="4" w:space="0"/>
              <w:bottom w:val="single" w:color="auto" w:sz="4" w:space="0"/>
              <w:right w:val="single" w:color="auto" w:sz="4" w:space="0"/>
            </w:tcBorders>
            <w:noWrap/>
            <w:vAlign w:val="center"/>
          </w:tcPr>
          <w:p w14:paraId="147609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2604E2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345F4A29">
      <w:pPr>
        <w:widowControl/>
        <w:jc w:val="left"/>
        <w:rPr>
          <w:rStyle w:val="12"/>
          <w:rFonts w:ascii="仿宋" w:hAnsi="仿宋" w:eastAsia="仿宋"/>
          <w:bCs/>
          <w:sz w:val="32"/>
          <w:szCs w:val="32"/>
        </w:rPr>
        <w:sectPr>
          <w:pgSz w:w="11906" w:h="16838"/>
          <w:pgMar w:top="1587" w:right="1587" w:bottom="1587" w:left="1587" w:header="851" w:footer="992" w:gutter="0"/>
          <w:cols w:space="0" w:num="1"/>
          <w:rtlGutter w:val="0"/>
          <w:docGrid w:type="lines" w:linePitch="318" w:charSpace="0"/>
        </w:sectPr>
      </w:pPr>
    </w:p>
    <w:tbl>
      <w:tblPr>
        <w:tblStyle w:val="6"/>
        <w:tblW w:w="5000" w:type="pct"/>
        <w:tblInd w:w="0" w:type="dxa"/>
        <w:tblLayout w:type="fixed"/>
        <w:tblCellMar>
          <w:top w:w="0" w:type="dxa"/>
          <w:left w:w="108" w:type="dxa"/>
          <w:bottom w:w="0" w:type="dxa"/>
          <w:right w:w="108" w:type="dxa"/>
        </w:tblCellMar>
      </w:tblPr>
      <w:tblGrid>
        <w:gridCol w:w="1527"/>
        <w:gridCol w:w="2827"/>
        <w:gridCol w:w="1890"/>
        <w:gridCol w:w="1225"/>
        <w:gridCol w:w="1480"/>
      </w:tblGrid>
      <w:tr w14:paraId="79A34371">
        <w:tblPrEx>
          <w:tblCellMar>
            <w:top w:w="0" w:type="dxa"/>
            <w:left w:w="108" w:type="dxa"/>
            <w:bottom w:w="0" w:type="dxa"/>
            <w:right w:w="108" w:type="dxa"/>
          </w:tblCellMar>
        </w:tblPrEx>
        <w:trPr>
          <w:trHeight w:val="585" w:hRule="atLeast"/>
          <w:tblHeader/>
        </w:trPr>
        <w:tc>
          <w:tcPr>
            <w:tcW w:w="5000" w:type="pct"/>
            <w:gridSpan w:val="5"/>
            <w:noWrap/>
            <w:vAlign w:val="center"/>
          </w:tcPr>
          <w:p w14:paraId="2D25812A">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44F45E0C">
        <w:tblPrEx>
          <w:tblCellMar>
            <w:top w:w="0" w:type="dxa"/>
            <w:left w:w="108" w:type="dxa"/>
            <w:bottom w:w="0" w:type="dxa"/>
            <w:right w:w="108" w:type="dxa"/>
          </w:tblCellMar>
        </w:tblPrEx>
        <w:trPr>
          <w:trHeight w:val="420" w:hRule="atLeast"/>
          <w:tblHeader/>
        </w:trPr>
        <w:tc>
          <w:tcPr>
            <w:tcW w:w="2433" w:type="pct"/>
            <w:gridSpan w:val="2"/>
            <w:noWrap/>
            <w:vAlign w:val="center"/>
          </w:tcPr>
          <w:p w14:paraId="1FC0F7E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403009兴国县结核病防治所</w:t>
            </w:r>
          </w:p>
        </w:tc>
        <w:tc>
          <w:tcPr>
            <w:tcW w:w="1056" w:type="pct"/>
            <w:noWrap/>
            <w:vAlign w:val="bottom"/>
          </w:tcPr>
          <w:p w14:paraId="4A354A6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78A7355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343AFC3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3540220">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7464C4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004BB4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81F2936">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3BCEA2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D8EF9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8EEE8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BA745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4AAB26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0C3CCB7">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0AE2E2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087346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51B1AF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78004AA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26957D2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3E3875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DAD63C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6FF4E1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37A080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212.73</w:t>
            </w:r>
          </w:p>
        </w:tc>
        <w:tc>
          <w:tcPr>
            <w:tcW w:w="684" w:type="pct"/>
            <w:tcBorders>
              <w:top w:val="single" w:color="000000" w:sz="4" w:space="0"/>
              <w:left w:val="nil"/>
              <w:bottom w:val="single" w:color="000000" w:sz="4" w:space="0"/>
              <w:right w:val="single" w:color="000000" w:sz="4" w:space="0"/>
            </w:tcBorders>
            <w:noWrap/>
            <w:vAlign w:val="center"/>
          </w:tcPr>
          <w:p w14:paraId="0B1A88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212.73</w:t>
            </w:r>
          </w:p>
        </w:tc>
        <w:tc>
          <w:tcPr>
            <w:tcW w:w="825" w:type="pct"/>
            <w:tcBorders>
              <w:top w:val="single" w:color="000000" w:sz="4" w:space="0"/>
              <w:left w:val="nil"/>
              <w:bottom w:val="single" w:color="000000" w:sz="4" w:space="0"/>
              <w:right w:val="single" w:color="000000" w:sz="4" w:space="0"/>
            </w:tcBorders>
            <w:noWrap/>
            <w:vAlign w:val="center"/>
          </w:tcPr>
          <w:p w14:paraId="3F9946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E9DE78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A6E8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47341D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DC44A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40.09</w:t>
            </w:r>
          </w:p>
        </w:tc>
        <w:tc>
          <w:tcPr>
            <w:tcW w:w="684" w:type="pct"/>
            <w:tcBorders>
              <w:top w:val="single" w:color="000000" w:sz="4" w:space="0"/>
              <w:left w:val="nil"/>
              <w:bottom w:val="single" w:color="000000" w:sz="4" w:space="0"/>
              <w:right w:val="single" w:color="000000" w:sz="4" w:space="0"/>
            </w:tcBorders>
            <w:noWrap/>
            <w:vAlign w:val="center"/>
          </w:tcPr>
          <w:p w14:paraId="06FC44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40.09</w:t>
            </w:r>
          </w:p>
        </w:tc>
        <w:tc>
          <w:tcPr>
            <w:tcW w:w="825" w:type="pct"/>
            <w:tcBorders>
              <w:top w:val="single" w:color="000000" w:sz="4" w:space="0"/>
              <w:left w:val="nil"/>
              <w:bottom w:val="single" w:color="000000" w:sz="4" w:space="0"/>
              <w:right w:val="single" w:color="000000" w:sz="4" w:space="0"/>
            </w:tcBorders>
            <w:noWrap/>
            <w:vAlign w:val="center"/>
          </w:tcPr>
          <w:p w14:paraId="59ADD6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676F43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6BED8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7EEB2B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4E2E44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37.62</w:t>
            </w:r>
          </w:p>
        </w:tc>
        <w:tc>
          <w:tcPr>
            <w:tcW w:w="684" w:type="pct"/>
            <w:tcBorders>
              <w:top w:val="single" w:color="000000" w:sz="4" w:space="0"/>
              <w:left w:val="nil"/>
              <w:bottom w:val="single" w:color="000000" w:sz="4" w:space="0"/>
              <w:right w:val="single" w:color="000000" w:sz="4" w:space="0"/>
            </w:tcBorders>
            <w:noWrap/>
            <w:vAlign w:val="center"/>
          </w:tcPr>
          <w:p w14:paraId="719A4C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37.62</w:t>
            </w:r>
          </w:p>
        </w:tc>
        <w:tc>
          <w:tcPr>
            <w:tcW w:w="825" w:type="pct"/>
            <w:tcBorders>
              <w:top w:val="single" w:color="000000" w:sz="4" w:space="0"/>
              <w:left w:val="nil"/>
              <w:bottom w:val="single" w:color="000000" w:sz="4" w:space="0"/>
              <w:right w:val="single" w:color="000000" w:sz="4" w:space="0"/>
            </w:tcBorders>
            <w:noWrap/>
            <w:vAlign w:val="center"/>
          </w:tcPr>
          <w:p w14:paraId="0C81D9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BD89A3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942A5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708729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770A44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9.60</w:t>
            </w:r>
          </w:p>
        </w:tc>
        <w:tc>
          <w:tcPr>
            <w:tcW w:w="684" w:type="pct"/>
            <w:tcBorders>
              <w:top w:val="single" w:color="000000" w:sz="4" w:space="0"/>
              <w:left w:val="nil"/>
              <w:bottom w:val="single" w:color="000000" w:sz="4" w:space="0"/>
              <w:right w:val="single" w:color="000000" w:sz="4" w:space="0"/>
            </w:tcBorders>
            <w:noWrap/>
            <w:vAlign w:val="center"/>
          </w:tcPr>
          <w:p w14:paraId="2B97ED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9.60</w:t>
            </w:r>
          </w:p>
        </w:tc>
        <w:tc>
          <w:tcPr>
            <w:tcW w:w="825" w:type="pct"/>
            <w:tcBorders>
              <w:top w:val="single" w:color="000000" w:sz="4" w:space="0"/>
              <w:left w:val="nil"/>
              <w:bottom w:val="single" w:color="000000" w:sz="4" w:space="0"/>
              <w:right w:val="single" w:color="000000" w:sz="4" w:space="0"/>
            </w:tcBorders>
            <w:noWrap/>
            <w:vAlign w:val="center"/>
          </w:tcPr>
          <w:p w14:paraId="435BB8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D722F7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2703D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1B065B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15B55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28.02</w:t>
            </w:r>
          </w:p>
        </w:tc>
        <w:tc>
          <w:tcPr>
            <w:tcW w:w="684" w:type="pct"/>
            <w:tcBorders>
              <w:top w:val="single" w:color="000000" w:sz="4" w:space="0"/>
              <w:left w:val="nil"/>
              <w:bottom w:val="single" w:color="000000" w:sz="4" w:space="0"/>
              <w:right w:val="single" w:color="000000" w:sz="4" w:space="0"/>
            </w:tcBorders>
            <w:noWrap/>
            <w:vAlign w:val="center"/>
          </w:tcPr>
          <w:p w14:paraId="5341B9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28.02</w:t>
            </w:r>
          </w:p>
        </w:tc>
        <w:tc>
          <w:tcPr>
            <w:tcW w:w="825" w:type="pct"/>
            <w:tcBorders>
              <w:top w:val="single" w:color="000000" w:sz="4" w:space="0"/>
              <w:left w:val="nil"/>
              <w:bottom w:val="single" w:color="000000" w:sz="4" w:space="0"/>
              <w:right w:val="single" w:color="000000" w:sz="4" w:space="0"/>
            </w:tcBorders>
            <w:noWrap/>
            <w:vAlign w:val="center"/>
          </w:tcPr>
          <w:p w14:paraId="49B25C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54CC78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DB914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5FFF22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032923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w:t>
            </w:r>
          </w:p>
        </w:tc>
        <w:tc>
          <w:tcPr>
            <w:tcW w:w="684" w:type="pct"/>
            <w:tcBorders>
              <w:top w:val="single" w:color="000000" w:sz="4" w:space="0"/>
              <w:left w:val="nil"/>
              <w:bottom w:val="single" w:color="000000" w:sz="4" w:space="0"/>
              <w:right w:val="single" w:color="000000" w:sz="4" w:space="0"/>
            </w:tcBorders>
            <w:noWrap/>
            <w:vAlign w:val="center"/>
          </w:tcPr>
          <w:p w14:paraId="25C0DF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1.02</w:t>
            </w:r>
          </w:p>
        </w:tc>
        <w:tc>
          <w:tcPr>
            <w:tcW w:w="825" w:type="pct"/>
            <w:tcBorders>
              <w:top w:val="single" w:color="000000" w:sz="4" w:space="0"/>
              <w:left w:val="nil"/>
              <w:bottom w:val="single" w:color="000000" w:sz="4" w:space="0"/>
              <w:right w:val="single" w:color="000000" w:sz="4" w:space="0"/>
            </w:tcBorders>
            <w:noWrap/>
            <w:vAlign w:val="center"/>
          </w:tcPr>
          <w:p w14:paraId="10BF8E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3D0295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0771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3853C5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507C16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w:t>
            </w:r>
          </w:p>
        </w:tc>
        <w:tc>
          <w:tcPr>
            <w:tcW w:w="684" w:type="pct"/>
            <w:tcBorders>
              <w:top w:val="single" w:color="000000" w:sz="4" w:space="0"/>
              <w:left w:val="nil"/>
              <w:bottom w:val="single" w:color="000000" w:sz="4" w:space="0"/>
              <w:right w:val="single" w:color="000000" w:sz="4" w:space="0"/>
            </w:tcBorders>
            <w:noWrap/>
            <w:vAlign w:val="center"/>
          </w:tcPr>
          <w:p w14:paraId="202DE6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w:t>
            </w:r>
          </w:p>
        </w:tc>
        <w:tc>
          <w:tcPr>
            <w:tcW w:w="825" w:type="pct"/>
            <w:tcBorders>
              <w:top w:val="single" w:color="000000" w:sz="4" w:space="0"/>
              <w:left w:val="nil"/>
              <w:bottom w:val="single" w:color="000000" w:sz="4" w:space="0"/>
              <w:right w:val="single" w:color="000000" w:sz="4" w:space="0"/>
            </w:tcBorders>
            <w:noWrap/>
            <w:vAlign w:val="center"/>
          </w:tcPr>
          <w:p w14:paraId="55E78E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9EF99F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B9FED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315810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FC76B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1.45</w:t>
            </w:r>
          </w:p>
        </w:tc>
        <w:tc>
          <w:tcPr>
            <w:tcW w:w="684" w:type="pct"/>
            <w:tcBorders>
              <w:top w:val="single" w:color="000000" w:sz="4" w:space="0"/>
              <w:left w:val="nil"/>
              <w:bottom w:val="single" w:color="000000" w:sz="4" w:space="0"/>
              <w:right w:val="single" w:color="000000" w:sz="4" w:space="0"/>
            </w:tcBorders>
            <w:noWrap/>
            <w:vAlign w:val="center"/>
          </w:tcPr>
          <w:p w14:paraId="06EE95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1.45</w:t>
            </w:r>
          </w:p>
        </w:tc>
        <w:tc>
          <w:tcPr>
            <w:tcW w:w="825" w:type="pct"/>
            <w:tcBorders>
              <w:top w:val="single" w:color="000000" w:sz="4" w:space="0"/>
              <w:left w:val="nil"/>
              <w:bottom w:val="single" w:color="000000" w:sz="4" w:space="0"/>
              <w:right w:val="single" w:color="000000" w:sz="4" w:space="0"/>
            </w:tcBorders>
            <w:noWrap/>
            <w:vAlign w:val="center"/>
          </w:tcPr>
          <w:p w14:paraId="0C3287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96E40D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EE108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069DAF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82EB9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1.45</w:t>
            </w:r>
          </w:p>
        </w:tc>
        <w:tc>
          <w:tcPr>
            <w:tcW w:w="684" w:type="pct"/>
            <w:tcBorders>
              <w:top w:val="single" w:color="000000" w:sz="4" w:space="0"/>
              <w:left w:val="nil"/>
              <w:bottom w:val="single" w:color="000000" w:sz="4" w:space="0"/>
              <w:right w:val="single" w:color="000000" w:sz="4" w:space="0"/>
            </w:tcBorders>
            <w:noWrap/>
            <w:vAlign w:val="center"/>
          </w:tcPr>
          <w:p w14:paraId="0C43E0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1.45</w:t>
            </w:r>
          </w:p>
        </w:tc>
        <w:tc>
          <w:tcPr>
            <w:tcW w:w="825" w:type="pct"/>
            <w:tcBorders>
              <w:top w:val="single" w:color="000000" w:sz="4" w:space="0"/>
              <w:left w:val="nil"/>
              <w:bottom w:val="single" w:color="000000" w:sz="4" w:space="0"/>
              <w:right w:val="single" w:color="000000" w:sz="4" w:space="0"/>
            </w:tcBorders>
            <w:noWrap/>
            <w:vAlign w:val="center"/>
          </w:tcPr>
          <w:p w14:paraId="1AB340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10EEA0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9159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366068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09A431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149.27</w:t>
            </w:r>
          </w:p>
        </w:tc>
        <w:tc>
          <w:tcPr>
            <w:tcW w:w="684" w:type="pct"/>
            <w:tcBorders>
              <w:top w:val="single" w:color="000000" w:sz="4" w:space="0"/>
              <w:left w:val="nil"/>
              <w:bottom w:val="single" w:color="000000" w:sz="4" w:space="0"/>
              <w:right w:val="single" w:color="000000" w:sz="4" w:space="0"/>
            </w:tcBorders>
            <w:noWrap/>
            <w:vAlign w:val="center"/>
          </w:tcPr>
          <w:p w14:paraId="7D1413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149.27</w:t>
            </w:r>
          </w:p>
        </w:tc>
        <w:tc>
          <w:tcPr>
            <w:tcW w:w="825" w:type="pct"/>
            <w:tcBorders>
              <w:top w:val="single" w:color="000000" w:sz="4" w:space="0"/>
              <w:left w:val="nil"/>
              <w:bottom w:val="single" w:color="000000" w:sz="4" w:space="0"/>
              <w:right w:val="single" w:color="000000" w:sz="4" w:space="0"/>
            </w:tcBorders>
            <w:noWrap/>
            <w:vAlign w:val="center"/>
          </w:tcPr>
          <w:p w14:paraId="4A55E9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BDFCBD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03E62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579" w:type="pct"/>
            <w:tcBorders>
              <w:top w:val="single" w:color="000000" w:sz="4" w:space="0"/>
              <w:left w:val="nil"/>
              <w:bottom w:val="single" w:color="000000" w:sz="4" w:space="0"/>
              <w:right w:val="single" w:color="000000" w:sz="4" w:space="0"/>
            </w:tcBorders>
            <w:noWrap/>
            <w:vAlign w:val="center"/>
          </w:tcPr>
          <w:p w14:paraId="62E390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1056" w:type="pct"/>
            <w:tcBorders>
              <w:top w:val="single" w:color="000000" w:sz="4" w:space="0"/>
              <w:left w:val="nil"/>
              <w:bottom w:val="single" w:color="000000" w:sz="4" w:space="0"/>
              <w:right w:val="single" w:color="000000" w:sz="4" w:space="0"/>
            </w:tcBorders>
            <w:noWrap/>
            <w:vAlign w:val="center"/>
          </w:tcPr>
          <w:p w14:paraId="39F223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137.36</w:t>
            </w:r>
          </w:p>
        </w:tc>
        <w:tc>
          <w:tcPr>
            <w:tcW w:w="684" w:type="pct"/>
            <w:tcBorders>
              <w:top w:val="single" w:color="000000" w:sz="4" w:space="0"/>
              <w:left w:val="nil"/>
              <w:bottom w:val="single" w:color="000000" w:sz="4" w:space="0"/>
              <w:right w:val="single" w:color="000000" w:sz="4" w:space="0"/>
            </w:tcBorders>
            <w:noWrap/>
            <w:vAlign w:val="center"/>
          </w:tcPr>
          <w:p w14:paraId="18CB94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137.36</w:t>
            </w:r>
          </w:p>
        </w:tc>
        <w:tc>
          <w:tcPr>
            <w:tcW w:w="825" w:type="pct"/>
            <w:tcBorders>
              <w:top w:val="single" w:color="000000" w:sz="4" w:space="0"/>
              <w:left w:val="nil"/>
              <w:bottom w:val="single" w:color="000000" w:sz="4" w:space="0"/>
              <w:right w:val="single" w:color="000000" w:sz="4" w:space="0"/>
            </w:tcBorders>
            <w:noWrap/>
            <w:vAlign w:val="center"/>
          </w:tcPr>
          <w:p w14:paraId="2F7A30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E654EB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F590A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2100401</w:t>
            </w:r>
          </w:p>
        </w:tc>
        <w:tc>
          <w:tcPr>
            <w:tcW w:w="1579" w:type="pct"/>
            <w:tcBorders>
              <w:top w:val="single" w:color="000000" w:sz="4" w:space="0"/>
              <w:left w:val="nil"/>
              <w:bottom w:val="single" w:color="000000" w:sz="4" w:space="0"/>
              <w:right w:val="single" w:color="000000" w:sz="4" w:space="0"/>
            </w:tcBorders>
            <w:noWrap/>
            <w:vAlign w:val="center"/>
          </w:tcPr>
          <w:p w14:paraId="490D46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疾病预防控制机构</w:t>
            </w:r>
          </w:p>
        </w:tc>
        <w:tc>
          <w:tcPr>
            <w:tcW w:w="1056" w:type="pct"/>
            <w:tcBorders>
              <w:top w:val="single" w:color="000000" w:sz="4" w:space="0"/>
              <w:left w:val="nil"/>
              <w:bottom w:val="single" w:color="000000" w:sz="4" w:space="0"/>
              <w:right w:val="single" w:color="000000" w:sz="4" w:space="0"/>
            </w:tcBorders>
            <w:noWrap/>
            <w:vAlign w:val="center"/>
          </w:tcPr>
          <w:p w14:paraId="457836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137.36</w:t>
            </w:r>
          </w:p>
        </w:tc>
        <w:tc>
          <w:tcPr>
            <w:tcW w:w="684" w:type="pct"/>
            <w:tcBorders>
              <w:top w:val="single" w:color="000000" w:sz="4" w:space="0"/>
              <w:left w:val="nil"/>
              <w:bottom w:val="single" w:color="000000" w:sz="4" w:space="0"/>
              <w:right w:val="single" w:color="000000" w:sz="4" w:space="0"/>
            </w:tcBorders>
            <w:noWrap/>
            <w:vAlign w:val="center"/>
          </w:tcPr>
          <w:p w14:paraId="714B5C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137.36</w:t>
            </w:r>
          </w:p>
        </w:tc>
        <w:tc>
          <w:tcPr>
            <w:tcW w:w="825" w:type="pct"/>
            <w:tcBorders>
              <w:top w:val="single" w:color="000000" w:sz="4" w:space="0"/>
              <w:left w:val="nil"/>
              <w:bottom w:val="single" w:color="000000" w:sz="4" w:space="0"/>
              <w:right w:val="single" w:color="000000" w:sz="4" w:space="0"/>
            </w:tcBorders>
            <w:noWrap/>
            <w:vAlign w:val="center"/>
          </w:tcPr>
          <w:p w14:paraId="208FB2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3C39E5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4363D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04359E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6D4851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11.91</w:t>
            </w:r>
          </w:p>
        </w:tc>
        <w:tc>
          <w:tcPr>
            <w:tcW w:w="684" w:type="pct"/>
            <w:tcBorders>
              <w:top w:val="single" w:color="000000" w:sz="4" w:space="0"/>
              <w:left w:val="nil"/>
              <w:bottom w:val="single" w:color="000000" w:sz="4" w:space="0"/>
              <w:right w:val="single" w:color="000000" w:sz="4" w:space="0"/>
            </w:tcBorders>
            <w:noWrap/>
            <w:vAlign w:val="center"/>
          </w:tcPr>
          <w:p w14:paraId="78F0C9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11.91</w:t>
            </w:r>
          </w:p>
        </w:tc>
        <w:tc>
          <w:tcPr>
            <w:tcW w:w="825" w:type="pct"/>
            <w:tcBorders>
              <w:top w:val="single" w:color="000000" w:sz="4" w:space="0"/>
              <w:left w:val="nil"/>
              <w:bottom w:val="single" w:color="000000" w:sz="4" w:space="0"/>
              <w:right w:val="single" w:color="000000" w:sz="4" w:space="0"/>
            </w:tcBorders>
            <w:noWrap/>
            <w:vAlign w:val="center"/>
          </w:tcPr>
          <w:p w14:paraId="3B3E89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BFB487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BEE63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1D2BE7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0B6B49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11.91</w:t>
            </w:r>
          </w:p>
        </w:tc>
        <w:tc>
          <w:tcPr>
            <w:tcW w:w="684" w:type="pct"/>
            <w:tcBorders>
              <w:top w:val="single" w:color="000000" w:sz="4" w:space="0"/>
              <w:left w:val="nil"/>
              <w:bottom w:val="single" w:color="000000" w:sz="4" w:space="0"/>
              <w:right w:val="single" w:color="000000" w:sz="4" w:space="0"/>
            </w:tcBorders>
            <w:noWrap/>
            <w:vAlign w:val="center"/>
          </w:tcPr>
          <w:p w14:paraId="08E94E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11.91</w:t>
            </w:r>
          </w:p>
        </w:tc>
        <w:tc>
          <w:tcPr>
            <w:tcW w:w="825" w:type="pct"/>
            <w:tcBorders>
              <w:top w:val="single" w:color="000000" w:sz="4" w:space="0"/>
              <w:left w:val="nil"/>
              <w:bottom w:val="single" w:color="000000" w:sz="4" w:space="0"/>
              <w:right w:val="single" w:color="000000" w:sz="4" w:space="0"/>
            </w:tcBorders>
            <w:noWrap/>
            <w:vAlign w:val="center"/>
          </w:tcPr>
          <w:p w14:paraId="487D6C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064060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2D67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605605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2E697A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23.37</w:t>
            </w:r>
          </w:p>
        </w:tc>
        <w:tc>
          <w:tcPr>
            <w:tcW w:w="684" w:type="pct"/>
            <w:tcBorders>
              <w:top w:val="single" w:color="000000" w:sz="4" w:space="0"/>
              <w:left w:val="nil"/>
              <w:bottom w:val="single" w:color="000000" w:sz="4" w:space="0"/>
              <w:right w:val="single" w:color="000000" w:sz="4" w:space="0"/>
            </w:tcBorders>
            <w:noWrap/>
            <w:vAlign w:val="center"/>
          </w:tcPr>
          <w:p w14:paraId="5137C4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23.37</w:t>
            </w:r>
          </w:p>
        </w:tc>
        <w:tc>
          <w:tcPr>
            <w:tcW w:w="825" w:type="pct"/>
            <w:tcBorders>
              <w:top w:val="single" w:color="000000" w:sz="4" w:space="0"/>
              <w:left w:val="nil"/>
              <w:bottom w:val="single" w:color="000000" w:sz="4" w:space="0"/>
              <w:right w:val="single" w:color="000000" w:sz="4" w:space="0"/>
            </w:tcBorders>
            <w:noWrap/>
            <w:vAlign w:val="center"/>
          </w:tcPr>
          <w:p w14:paraId="479981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0E78C6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975F5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3C1B1E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6B4483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23.37</w:t>
            </w:r>
          </w:p>
        </w:tc>
        <w:tc>
          <w:tcPr>
            <w:tcW w:w="684" w:type="pct"/>
            <w:tcBorders>
              <w:top w:val="single" w:color="000000" w:sz="4" w:space="0"/>
              <w:left w:val="nil"/>
              <w:bottom w:val="single" w:color="000000" w:sz="4" w:space="0"/>
              <w:right w:val="single" w:color="000000" w:sz="4" w:space="0"/>
            </w:tcBorders>
            <w:noWrap/>
            <w:vAlign w:val="center"/>
          </w:tcPr>
          <w:p w14:paraId="2B161A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23.37</w:t>
            </w:r>
          </w:p>
        </w:tc>
        <w:tc>
          <w:tcPr>
            <w:tcW w:w="825" w:type="pct"/>
            <w:tcBorders>
              <w:top w:val="single" w:color="000000" w:sz="4" w:space="0"/>
              <w:left w:val="nil"/>
              <w:bottom w:val="single" w:color="000000" w:sz="4" w:space="0"/>
              <w:right w:val="single" w:color="000000" w:sz="4" w:space="0"/>
            </w:tcBorders>
            <w:noWrap/>
            <w:vAlign w:val="center"/>
          </w:tcPr>
          <w:p w14:paraId="4A82CE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FBDF99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5E9EF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59222D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63E4AD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23.37</w:t>
            </w:r>
          </w:p>
        </w:tc>
        <w:tc>
          <w:tcPr>
            <w:tcW w:w="684" w:type="pct"/>
            <w:tcBorders>
              <w:top w:val="single" w:color="000000" w:sz="4" w:space="0"/>
              <w:left w:val="nil"/>
              <w:bottom w:val="single" w:color="000000" w:sz="4" w:space="0"/>
              <w:right w:val="single" w:color="000000" w:sz="4" w:space="0"/>
            </w:tcBorders>
            <w:noWrap/>
            <w:vAlign w:val="center"/>
          </w:tcPr>
          <w:p w14:paraId="029296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23.37</w:t>
            </w:r>
          </w:p>
        </w:tc>
        <w:tc>
          <w:tcPr>
            <w:tcW w:w="825" w:type="pct"/>
            <w:tcBorders>
              <w:top w:val="single" w:color="000000" w:sz="4" w:space="0"/>
              <w:left w:val="nil"/>
              <w:bottom w:val="single" w:color="000000" w:sz="4" w:space="0"/>
              <w:right w:val="single" w:color="000000" w:sz="4" w:space="0"/>
            </w:tcBorders>
            <w:noWrap/>
            <w:vAlign w:val="center"/>
          </w:tcPr>
          <w:p w14:paraId="27CE27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6100A8AE">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1680"/>
        <w:gridCol w:w="2613"/>
        <w:gridCol w:w="1594"/>
        <w:gridCol w:w="1506"/>
        <w:gridCol w:w="1556"/>
      </w:tblGrid>
      <w:tr w14:paraId="6F1AEBB5">
        <w:tblPrEx>
          <w:tblCellMar>
            <w:top w:w="0" w:type="dxa"/>
            <w:left w:w="108" w:type="dxa"/>
            <w:bottom w:w="0" w:type="dxa"/>
            <w:right w:w="108" w:type="dxa"/>
          </w:tblCellMar>
        </w:tblPrEx>
        <w:trPr>
          <w:trHeight w:val="585" w:hRule="atLeast"/>
        </w:trPr>
        <w:tc>
          <w:tcPr>
            <w:tcW w:w="5000" w:type="pct"/>
            <w:gridSpan w:val="5"/>
            <w:noWrap/>
            <w:vAlign w:val="center"/>
          </w:tcPr>
          <w:p w14:paraId="487F1C72">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2C364FFB">
        <w:tblPrEx>
          <w:tblCellMar>
            <w:top w:w="0" w:type="dxa"/>
            <w:left w:w="108" w:type="dxa"/>
            <w:bottom w:w="0" w:type="dxa"/>
            <w:right w:w="108" w:type="dxa"/>
          </w:tblCellMar>
        </w:tblPrEx>
        <w:trPr>
          <w:trHeight w:val="420" w:hRule="atLeast"/>
        </w:trPr>
        <w:tc>
          <w:tcPr>
            <w:tcW w:w="2398" w:type="pct"/>
            <w:gridSpan w:val="2"/>
            <w:noWrap/>
            <w:vAlign w:val="center"/>
          </w:tcPr>
          <w:p w14:paraId="3C883EC9">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403009兴国县结核病防治所</w:t>
            </w:r>
          </w:p>
        </w:tc>
        <w:tc>
          <w:tcPr>
            <w:tcW w:w="891" w:type="pct"/>
            <w:noWrap/>
            <w:vAlign w:val="bottom"/>
          </w:tcPr>
          <w:p w14:paraId="7B8AE69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7747E96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4BF9AD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01FA68B">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4BEF13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2117E9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772D971F">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5A48B8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64AA1B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0C6BF9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07A857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3E474C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51FDB4C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3C34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C2062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3826B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D829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519A9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74B5D6B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6B3571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0D78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0817B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212.73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007B1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212.73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CD5F3C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A7709C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0F4E6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BFD4F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43AC5F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200.38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A495D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200.38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9EAB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3CFA90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1629B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3B86C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DCBA4C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92.41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ED7F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92.41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DB382F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31107C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69C21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EDC12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1464B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35.83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0273F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35.83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4E8B92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4B253B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3519D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6125D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522FD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7.39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C790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4E61E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02BDBB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22D07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AAFF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FDE028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28.02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E4BF2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28.02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158B6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98331C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12F3D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9010E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72798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11.91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1568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11.91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139BF0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6724FC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F244A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419B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0327A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A0909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D2768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B24C93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2701E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934D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60F3A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23.37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48949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23.37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E7349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C1E49D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021D6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F0AE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81C92B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12.35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C93ECC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12.35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D781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CE5C40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CEE5D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9573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A9A8CA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6B45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5B9D0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B1E207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79F5B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4999E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1824E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9CC00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9F4F95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7447C1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D2CF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71826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97F9A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37EAE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C2DCF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EFB7A7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B9DF1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CFEBB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E10E0A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59F35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92AEB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51A51A9E">
      <w:pPr>
        <w:widowControl/>
        <w:jc w:val="left"/>
        <w:rPr>
          <w:rStyle w:val="12"/>
          <w:rFonts w:ascii="仿宋" w:hAnsi="仿宋" w:eastAsia="仿宋"/>
          <w:bCs/>
          <w:sz w:val="32"/>
          <w:szCs w:val="32"/>
        </w:rPr>
        <w:sectPr>
          <w:pgSz w:w="11906" w:h="16838"/>
          <w:pgMar w:top="1587" w:right="1587" w:bottom="1587" w:left="1587" w:header="851" w:footer="992" w:gutter="0"/>
          <w:cols w:space="0" w:num="1"/>
          <w:rtlGutter w:val="0"/>
          <w:docGrid w:type="lines" w:linePitch="318" w:charSpace="0"/>
        </w:sectPr>
      </w:pPr>
    </w:p>
    <w:tbl>
      <w:tblPr>
        <w:tblStyle w:val="6"/>
        <w:tblW w:w="5001" w:type="pct"/>
        <w:tblInd w:w="0" w:type="dxa"/>
        <w:tblLayout w:type="fixed"/>
        <w:tblCellMar>
          <w:top w:w="0" w:type="dxa"/>
          <w:left w:w="108" w:type="dxa"/>
          <w:bottom w:w="0" w:type="dxa"/>
          <w:right w:w="108" w:type="dxa"/>
        </w:tblCellMar>
      </w:tblPr>
      <w:tblGrid>
        <w:gridCol w:w="1140"/>
        <w:gridCol w:w="544"/>
        <w:gridCol w:w="1225"/>
        <w:gridCol w:w="964"/>
        <w:gridCol w:w="1328"/>
        <w:gridCol w:w="848"/>
        <w:gridCol w:w="1067"/>
        <w:gridCol w:w="972"/>
        <w:gridCol w:w="863"/>
      </w:tblGrid>
      <w:tr w14:paraId="2BDB444D">
        <w:tblPrEx>
          <w:tblCellMar>
            <w:top w:w="0" w:type="dxa"/>
            <w:left w:w="108" w:type="dxa"/>
            <w:bottom w:w="0" w:type="dxa"/>
            <w:right w:w="108" w:type="dxa"/>
          </w:tblCellMar>
        </w:tblPrEx>
        <w:trPr>
          <w:trHeight w:val="450" w:hRule="atLeast"/>
          <w:tblHeader/>
        </w:trPr>
        <w:tc>
          <w:tcPr>
            <w:tcW w:w="636" w:type="pct"/>
            <w:noWrap/>
            <w:vAlign w:val="bottom"/>
          </w:tcPr>
          <w:p w14:paraId="545320A9">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15C2BDD7">
            <w:pPr>
              <w:widowControl/>
              <w:jc w:val="left"/>
              <w:rPr>
                <w:rFonts w:ascii="Times New Roman" w:hAnsi="Times New Roman" w:eastAsia="宋体"/>
                <w:kern w:val="0"/>
                <w:sz w:val="20"/>
                <w:szCs w:val="20"/>
              </w:rPr>
            </w:pPr>
          </w:p>
        </w:tc>
        <w:tc>
          <w:tcPr>
            <w:tcW w:w="684" w:type="pct"/>
            <w:noWrap/>
            <w:vAlign w:val="bottom"/>
          </w:tcPr>
          <w:p w14:paraId="4947131F">
            <w:pPr>
              <w:widowControl/>
              <w:jc w:val="left"/>
              <w:rPr>
                <w:rFonts w:ascii="Times New Roman" w:hAnsi="Times New Roman" w:eastAsia="宋体"/>
                <w:kern w:val="0"/>
                <w:sz w:val="20"/>
                <w:szCs w:val="20"/>
              </w:rPr>
            </w:pPr>
          </w:p>
        </w:tc>
        <w:tc>
          <w:tcPr>
            <w:tcW w:w="538" w:type="pct"/>
            <w:noWrap/>
            <w:vAlign w:val="bottom"/>
          </w:tcPr>
          <w:p w14:paraId="3A911224">
            <w:pPr>
              <w:widowControl/>
              <w:jc w:val="left"/>
              <w:rPr>
                <w:rFonts w:ascii="Times New Roman" w:hAnsi="Times New Roman" w:eastAsia="宋体"/>
                <w:kern w:val="0"/>
                <w:sz w:val="20"/>
                <w:szCs w:val="20"/>
              </w:rPr>
            </w:pPr>
          </w:p>
        </w:tc>
        <w:tc>
          <w:tcPr>
            <w:tcW w:w="2836" w:type="pct"/>
            <w:gridSpan w:val="5"/>
            <w:noWrap/>
            <w:vAlign w:val="center"/>
          </w:tcPr>
          <w:p w14:paraId="46AA9A60">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3EED77E2">
        <w:tblPrEx>
          <w:tblCellMar>
            <w:top w:w="0" w:type="dxa"/>
            <w:left w:w="108" w:type="dxa"/>
            <w:bottom w:w="0" w:type="dxa"/>
            <w:right w:w="108" w:type="dxa"/>
          </w:tblCellMar>
        </w:tblPrEx>
        <w:trPr>
          <w:trHeight w:val="485" w:hRule="atLeast"/>
          <w:tblHeader/>
        </w:trPr>
        <w:tc>
          <w:tcPr>
            <w:tcW w:w="5000" w:type="pct"/>
            <w:gridSpan w:val="9"/>
            <w:noWrap/>
            <w:vAlign w:val="center"/>
          </w:tcPr>
          <w:p w14:paraId="000D996B">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7398002">
        <w:tblPrEx>
          <w:tblCellMar>
            <w:top w:w="0" w:type="dxa"/>
            <w:left w:w="108" w:type="dxa"/>
            <w:bottom w:w="0" w:type="dxa"/>
            <w:right w:w="108" w:type="dxa"/>
          </w:tblCellMar>
        </w:tblPrEx>
        <w:trPr>
          <w:trHeight w:val="340" w:hRule="atLeast"/>
          <w:tblHeader/>
        </w:trPr>
        <w:tc>
          <w:tcPr>
            <w:tcW w:w="2163" w:type="pct"/>
            <w:gridSpan w:val="4"/>
            <w:noWrap/>
            <w:vAlign w:val="center"/>
          </w:tcPr>
          <w:p w14:paraId="12420B01">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403009兴国县结核病防治所</w:t>
            </w:r>
          </w:p>
        </w:tc>
        <w:tc>
          <w:tcPr>
            <w:tcW w:w="742" w:type="pct"/>
            <w:noWrap/>
            <w:vAlign w:val="bottom"/>
          </w:tcPr>
          <w:p w14:paraId="4F66982F">
            <w:pPr>
              <w:widowControl/>
              <w:jc w:val="left"/>
              <w:rPr>
                <w:rFonts w:ascii="Times New Roman" w:hAnsi="Times New Roman" w:eastAsia="宋体"/>
                <w:kern w:val="0"/>
                <w:sz w:val="20"/>
                <w:szCs w:val="20"/>
              </w:rPr>
            </w:pPr>
          </w:p>
        </w:tc>
        <w:tc>
          <w:tcPr>
            <w:tcW w:w="474" w:type="pct"/>
            <w:noWrap/>
            <w:vAlign w:val="bottom"/>
          </w:tcPr>
          <w:p w14:paraId="7A01E9CE">
            <w:pPr>
              <w:widowControl/>
              <w:jc w:val="left"/>
              <w:rPr>
                <w:rFonts w:ascii="Times New Roman" w:hAnsi="Times New Roman" w:eastAsia="宋体"/>
                <w:kern w:val="0"/>
                <w:sz w:val="20"/>
                <w:szCs w:val="20"/>
              </w:rPr>
            </w:pPr>
          </w:p>
        </w:tc>
        <w:tc>
          <w:tcPr>
            <w:tcW w:w="596" w:type="pct"/>
            <w:noWrap/>
            <w:vAlign w:val="bottom"/>
          </w:tcPr>
          <w:p w14:paraId="65BBB3FB">
            <w:pPr>
              <w:widowControl/>
              <w:jc w:val="left"/>
              <w:rPr>
                <w:rFonts w:ascii="Times New Roman" w:hAnsi="Times New Roman" w:eastAsia="宋体"/>
                <w:kern w:val="0"/>
                <w:sz w:val="20"/>
                <w:szCs w:val="20"/>
              </w:rPr>
            </w:pPr>
          </w:p>
        </w:tc>
        <w:tc>
          <w:tcPr>
            <w:tcW w:w="1023" w:type="pct"/>
            <w:gridSpan w:val="2"/>
            <w:noWrap/>
            <w:vAlign w:val="bottom"/>
          </w:tcPr>
          <w:p w14:paraId="1E231AAC">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567470C3">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0074F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1D5C91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503535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23D8B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03A6B0A7">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1A2052F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61CF88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73B03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42F40A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14BC82C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12E7E5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0A07CA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1ABF6B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6ED1709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D6F527E">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E73B9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7812E6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67FD88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63AF85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1E0919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18F449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5F26A3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103CED71">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208EF6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35B344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B20B3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447629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5FE67D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2F4A4E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4EA67AD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97E537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6A71F25A">
      <w:pPr>
        <w:widowControl/>
        <w:jc w:val="left"/>
        <w:rPr>
          <w:rStyle w:val="12"/>
          <w:rFonts w:hint="eastAsia" w:ascii="仿宋" w:hAnsi="仿宋" w:eastAsia="仿宋"/>
          <w:bCs/>
          <w:sz w:val="32"/>
          <w:szCs w:val="32"/>
          <w:lang w:eastAsia="zh-CN"/>
        </w:rPr>
        <w:sectPr>
          <w:pgSz w:w="11906" w:h="16838"/>
          <w:pgMar w:top="1587" w:right="1587" w:bottom="1587" w:left="1587" w:header="851" w:footer="992" w:gutter="0"/>
          <w:cols w:space="0" w:num="1"/>
          <w:rtlGutter w:val="0"/>
          <w:docGrid w:type="lines" w:linePitch="318" w:charSpace="0"/>
        </w:sectPr>
      </w:pPr>
    </w:p>
    <w:tbl>
      <w:tblPr>
        <w:tblStyle w:val="6"/>
        <w:tblW w:w="5002" w:type="pct"/>
        <w:tblInd w:w="10" w:type="dxa"/>
        <w:tblLayout w:type="fixed"/>
        <w:tblCellMar>
          <w:top w:w="0" w:type="dxa"/>
          <w:left w:w="108" w:type="dxa"/>
          <w:bottom w:w="0" w:type="dxa"/>
          <w:right w:w="108" w:type="dxa"/>
        </w:tblCellMar>
      </w:tblPr>
      <w:tblGrid>
        <w:gridCol w:w="1748"/>
        <w:gridCol w:w="2188"/>
        <w:gridCol w:w="1967"/>
        <w:gridCol w:w="1371"/>
        <w:gridCol w:w="1677"/>
      </w:tblGrid>
      <w:tr w14:paraId="4707C887">
        <w:tblPrEx>
          <w:tblCellMar>
            <w:top w:w="0" w:type="dxa"/>
            <w:left w:w="108" w:type="dxa"/>
            <w:bottom w:w="0" w:type="dxa"/>
            <w:right w:w="108" w:type="dxa"/>
          </w:tblCellMar>
        </w:tblPrEx>
        <w:trPr>
          <w:trHeight w:val="507" w:hRule="atLeast"/>
          <w:tblHeader/>
        </w:trPr>
        <w:tc>
          <w:tcPr>
            <w:tcW w:w="976" w:type="pct"/>
            <w:noWrap/>
            <w:vAlign w:val="bottom"/>
          </w:tcPr>
          <w:p w14:paraId="2D7E6DDA">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4095DB84">
            <w:pPr>
              <w:widowControl/>
              <w:jc w:val="left"/>
              <w:rPr>
                <w:rFonts w:ascii="Times New Roman" w:hAnsi="Times New Roman" w:eastAsia="宋体"/>
                <w:kern w:val="0"/>
                <w:sz w:val="20"/>
                <w:szCs w:val="20"/>
              </w:rPr>
            </w:pPr>
          </w:p>
        </w:tc>
        <w:tc>
          <w:tcPr>
            <w:tcW w:w="2801" w:type="pct"/>
            <w:gridSpan w:val="3"/>
            <w:noWrap/>
            <w:vAlign w:val="center"/>
          </w:tcPr>
          <w:p w14:paraId="16C460E2">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37645AA5">
        <w:tblPrEx>
          <w:tblCellMar>
            <w:top w:w="0" w:type="dxa"/>
            <w:left w:w="108" w:type="dxa"/>
            <w:bottom w:w="0" w:type="dxa"/>
            <w:right w:w="108" w:type="dxa"/>
          </w:tblCellMar>
        </w:tblPrEx>
        <w:trPr>
          <w:trHeight w:val="564" w:hRule="atLeast"/>
          <w:tblHeader/>
        </w:trPr>
        <w:tc>
          <w:tcPr>
            <w:tcW w:w="5000" w:type="pct"/>
            <w:gridSpan w:val="5"/>
            <w:noWrap/>
            <w:vAlign w:val="center"/>
          </w:tcPr>
          <w:p w14:paraId="2844047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79E59756">
        <w:tblPrEx>
          <w:tblCellMar>
            <w:top w:w="0" w:type="dxa"/>
            <w:left w:w="108" w:type="dxa"/>
            <w:bottom w:w="0" w:type="dxa"/>
            <w:right w:w="108" w:type="dxa"/>
          </w:tblCellMar>
        </w:tblPrEx>
        <w:trPr>
          <w:trHeight w:val="405" w:hRule="atLeast"/>
          <w:tblHeader/>
        </w:trPr>
        <w:tc>
          <w:tcPr>
            <w:tcW w:w="2198" w:type="pct"/>
            <w:gridSpan w:val="2"/>
            <w:noWrap/>
            <w:vAlign w:val="center"/>
          </w:tcPr>
          <w:p w14:paraId="26378EEE">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403009兴国县结核病防治所</w:t>
            </w:r>
          </w:p>
        </w:tc>
        <w:tc>
          <w:tcPr>
            <w:tcW w:w="1099" w:type="pct"/>
            <w:noWrap/>
            <w:vAlign w:val="bottom"/>
          </w:tcPr>
          <w:p w14:paraId="66A82B20">
            <w:pPr>
              <w:rPr>
                <w:rFonts w:hint="eastAsia" w:ascii="宋体" w:hAnsi="宋体" w:eastAsia="宋体" w:cs="Arial"/>
                <w:color w:val="000000"/>
                <w:kern w:val="0"/>
                <w:sz w:val="24"/>
                <w:szCs w:val="24"/>
              </w:rPr>
            </w:pPr>
          </w:p>
        </w:tc>
        <w:tc>
          <w:tcPr>
            <w:tcW w:w="766" w:type="pct"/>
            <w:noWrap/>
            <w:vAlign w:val="bottom"/>
          </w:tcPr>
          <w:p w14:paraId="49B32EBA">
            <w:pPr>
              <w:widowControl/>
              <w:jc w:val="left"/>
              <w:rPr>
                <w:rFonts w:ascii="Times New Roman" w:hAnsi="Times New Roman" w:eastAsia="宋体"/>
                <w:kern w:val="0"/>
                <w:sz w:val="20"/>
                <w:szCs w:val="20"/>
              </w:rPr>
            </w:pPr>
          </w:p>
        </w:tc>
        <w:tc>
          <w:tcPr>
            <w:tcW w:w="935" w:type="pct"/>
            <w:noWrap/>
            <w:vAlign w:val="center"/>
          </w:tcPr>
          <w:p w14:paraId="76A7B445">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ECAA987">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2CC0A8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76BA3F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153D796">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81D0F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7DA0FA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70656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5E89E0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156BEA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A30C50A">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79106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6BDC4D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47DD12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5CF2ECF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706AE5E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6FE4607">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1728"/>
        <w:gridCol w:w="2220"/>
        <w:gridCol w:w="1957"/>
        <w:gridCol w:w="1370"/>
        <w:gridCol w:w="1720"/>
      </w:tblGrid>
      <w:tr w14:paraId="1D75764B">
        <w:tblPrEx>
          <w:tblCellMar>
            <w:top w:w="0" w:type="dxa"/>
            <w:left w:w="108" w:type="dxa"/>
            <w:bottom w:w="0" w:type="dxa"/>
            <w:right w:w="108" w:type="dxa"/>
          </w:tblCellMar>
        </w:tblPrEx>
        <w:trPr>
          <w:trHeight w:val="619" w:hRule="atLeast"/>
          <w:tblHeader/>
        </w:trPr>
        <w:tc>
          <w:tcPr>
            <w:tcW w:w="960" w:type="pct"/>
            <w:noWrap/>
            <w:vAlign w:val="bottom"/>
          </w:tcPr>
          <w:p w14:paraId="0A9DA1D5">
            <w:pPr>
              <w:rPr>
                <w:rStyle w:val="12"/>
                <w:rFonts w:hint="eastAsia" w:ascii="仿宋" w:hAnsi="仿宋" w:eastAsia="仿宋"/>
                <w:bCs/>
                <w:sz w:val="32"/>
                <w:szCs w:val="32"/>
              </w:rPr>
            </w:pPr>
          </w:p>
        </w:tc>
        <w:tc>
          <w:tcPr>
            <w:tcW w:w="1233" w:type="pct"/>
            <w:noWrap/>
            <w:vAlign w:val="bottom"/>
          </w:tcPr>
          <w:p w14:paraId="0E5D75C9">
            <w:pPr>
              <w:widowControl/>
              <w:jc w:val="left"/>
              <w:rPr>
                <w:rFonts w:ascii="Times New Roman" w:hAnsi="Times New Roman" w:eastAsia="宋体"/>
                <w:kern w:val="0"/>
                <w:sz w:val="20"/>
                <w:szCs w:val="20"/>
              </w:rPr>
            </w:pPr>
          </w:p>
        </w:tc>
        <w:tc>
          <w:tcPr>
            <w:tcW w:w="2805" w:type="pct"/>
            <w:gridSpan w:val="3"/>
            <w:noWrap/>
            <w:vAlign w:val="center"/>
          </w:tcPr>
          <w:p w14:paraId="51E53F9C">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3BEC3672">
        <w:tblPrEx>
          <w:tblCellMar>
            <w:top w:w="0" w:type="dxa"/>
            <w:left w:w="108" w:type="dxa"/>
            <w:bottom w:w="0" w:type="dxa"/>
            <w:right w:w="108" w:type="dxa"/>
          </w:tblCellMar>
        </w:tblPrEx>
        <w:trPr>
          <w:trHeight w:val="613" w:hRule="atLeast"/>
          <w:tblHeader/>
        </w:trPr>
        <w:tc>
          <w:tcPr>
            <w:tcW w:w="5000" w:type="pct"/>
            <w:gridSpan w:val="5"/>
            <w:noWrap/>
            <w:vAlign w:val="center"/>
          </w:tcPr>
          <w:p w14:paraId="1DD90D7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4555EF21">
        <w:tblPrEx>
          <w:tblCellMar>
            <w:top w:w="0" w:type="dxa"/>
            <w:left w:w="108" w:type="dxa"/>
            <w:bottom w:w="0" w:type="dxa"/>
            <w:right w:w="108" w:type="dxa"/>
          </w:tblCellMar>
        </w:tblPrEx>
        <w:trPr>
          <w:trHeight w:val="413" w:hRule="atLeast"/>
          <w:tblHeader/>
        </w:trPr>
        <w:tc>
          <w:tcPr>
            <w:tcW w:w="3282" w:type="pct"/>
            <w:gridSpan w:val="3"/>
            <w:noWrap/>
            <w:vAlign w:val="center"/>
          </w:tcPr>
          <w:p w14:paraId="7890E526">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403009兴国县结核病防治所</w:t>
            </w:r>
          </w:p>
        </w:tc>
        <w:tc>
          <w:tcPr>
            <w:tcW w:w="762" w:type="pct"/>
            <w:noWrap/>
            <w:vAlign w:val="bottom"/>
          </w:tcPr>
          <w:p w14:paraId="488E19C0">
            <w:pPr>
              <w:widowControl/>
              <w:jc w:val="left"/>
              <w:rPr>
                <w:rFonts w:ascii="Times New Roman" w:hAnsi="Times New Roman" w:eastAsia="宋体"/>
                <w:kern w:val="0"/>
                <w:sz w:val="20"/>
                <w:szCs w:val="20"/>
              </w:rPr>
            </w:pPr>
          </w:p>
        </w:tc>
        <w:tc>
          <w:tcPr>
            <w:tcW w:w="954" w:type="pct"/>
            <w:noWrap/>
            <w:vAlign w:val="center"/>
          </w:tcPr>
          <w:p w14:paraId="7FC0B112">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E735FFE">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6CE6A2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36DFA7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2468BDB2">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21590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51DB1C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651233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6B03BF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60FA7D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54F3EBA">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6C536C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54E7B13">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02D3CF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5269FA5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5586893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2B38FD18">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0" w:type="dxa"/>
        <w:tblLayout w:type="fixed"/>
        <w:tblCellMar>
          <w:top w:w="0" w:type="dxa"/>
          <w:left w:w="108" w:type="dxa"/>
          <w:bottom w:w="0" w:type="dxa"/>
          <w:right w:w="108" w:type="dxa"/>
        </w:tblCellMar>
      </w:tblPr>
      <w:tblGrid>
        <w:gridCol w:w="10"/>
        <w:gridCol w:w="1563"/>
        <w:gridCol w:w="128"/>
        <w:gridCol w:w="2173"/>
        <w:gridCol w:w="339"/>
        <w:gridCol w:w="1576"/>
        <w:gridCol w:w="795"/>
        <w:gridCol w:w="545"/>
        <w:gridCol w:w="763"/>
        <w:gridCol w:w="1045"/>
        <w:gridCol w:w="57"/>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gridSpan w:val="2"/>
            <w:noWrap/>
            <w:vAlign w:val="bottom"/>
          </w:tcPr>
          <w:p w14:paraId="11F0A758">
            <w:pPr>
              <w:rPr>
                <w:rStyle w:val="12"/>
                <w:rFonts w:hint="eastAsia" w:ascii="仿宋" w:hAnsi="仿宋" w:eastAsia="仿宋"/>
                <w:bCs/>
                <w:sz w:val="32"/>
                <w:szCs w:val="32"/>
              </w:rPr>
            </w:pPr>
          </w:p>
        </w:tc>
        <w:tc>
          <w:tcPr>
            <w:tcW w:w="1234" w:type="pct"/>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403009兴国县结核病防治所</w:t>
            </w:r>
          </w:p>
        </w:tc>
        <w:tc>
          <w:tcPr>
            <w:tcW w:w="761" w:type="pct"/>
            <w:gridSpan w:val="2"/>
            <w:noWrap/>
            <w:vAlign w:val="bottom"/>
          </w:tcPr>
          <w:p w14:paraId="6CBBB23F">
            <w:pPr>
              <w:widowControl/>
              <w:jc w:val="left"/>
              <w:rPr>
                <w:rFonts w:ascii="Times New Roman" w:hAnsi="Times New Roman" w:eastAsia="宋体"/>
                <w:kern w:val="0"/>
                <w:sz w:val="20"/>
                <w:szCs w:val="20"/>
              </w:rPr>
            </w:pPr>
          </w:p>
        </w:tc>
        <w:tc>
          <w:tcPr>
            <w:tcW w:w="956"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00CF02C4">
      <w:pPr>
        <w:jc w:val="left"/>
        <w:rPr>
          <w:rStyle w:val="12"/>
          <w:rFonts w:hint="eastAsia" w:ascii="仿宋" w:hAnsi="仿宋" w:eastAsia="仿宋"/>
          <w:bCs/>
          <w:sz w:val="32"/>
          <w:szCs w:val="32"/>
        </w:rPr>
      </w:pPr>
    </w:p>
    <w:p w14:paraId="094A24D4">
      <w:pPr>
        <w:pStyle w:val="17"/>
        <w:numPr>
          <w:ilvl w:val="0"/>
          <w:numId w:val="0"/>
        </w:numPr>
        <w:bidi w:val="0"/>
        <w:jc w:val="both"/>
        <w:rPr>
          <w:rFonts w:hint="eastAsia"/>
          <w:lang w:val="en-US" w:eastAsia="zh-CN"/>
        </w:rPr>
      </w:pPr>
    </w:p>
    <w:p w14:paraId="67086F71">
      <w:pPr>
        <w:pStyle w:val="17"/>
        <w:numPr>
          <w:ilvl w:val="0"/>
          <w:numId w:val="0"/>
        </w:numPr>
        <w:bidi w:val="0"/>
        <w:jc w:val="both"/>
        <w:rPr>
          <w:rFonts w:hint="eastAsia"/>
          <w:lang w:val="en-US" w:eastAsia="zh-CN"/>
        </w:rPr>
      </w:pPr>
    </w:p>
    <w:p w14:paraId="4DA47F8B">
      <w:pPr>
        <w:pStyle w:val="17"/>
        <w:numPr>
          <w:ilvl w:val="0"/>
          <w:numId w:val="0"/>
        </w:numPr>
        <w:bidi w:val="0"/>
        <w:spacing w:line="240" w:lineRule="auto"/>
        <w:jc w:val="both"/>
        <w:rPr>
          <w:rFonts w:hint="eastAsia"/>
          <w:lang w:val="en-US" w:eastAsia="zh-CN"/>
        </w:rPr>
      </w:pPr>
    </w:p>
    <w:p w14:paraId="1A9B51E8">
      <w:pPr>
        <w:pStyle w:val="17"/>
        <w:numPr>
          <w:ilvl w:val="0"/>
          <w:numId w:val="0"/>
        </w:numPr>
        <w:bidi w:val="0"/>
        <w:spacing w:line="240" w:lineRule="auto"/>
        <w:jc w:val="both"/>
        <w:rPr>
          <w:rFonts w:hint="eastAsia"/>
          <w:lang w:val="en-US" w:eastAsia="zh-CN"/>
        </w:rPr>
      </w:pPr>
    </w:p>
    <w:p w14:paraId="172FF902">
      <w:pPr>
        <w:rPr>
          <w:rFonts w:hint="eastAsia"/>
          <w:lang w:val="en-US" w:eastAsia="zh-CN"/>
        </w:rPr>
      </w:pPr>
    </w:p>
    <w:p w14:paraId="24D3E9F6">
      <w:pPr>
        <w:rPr>
          <w:rFonts w:hint="eastAsia"/>
          <w:lang w:val="en-US" w:eastAsia="zh-CN"/>
        </w:rPr>
      </w:pPr>
    </w:p>
    <w:p w14:paraId="5D15A659">
      <w:pPr>
        <w:pStyle w:val="17"/>
        <w:numPr>
          <w:ilvl w:val="0"/>
          <w:numId w:val="0"/>
        </w:numPr>
        <w:bidi w:val="0"/>
        <w:spacing w:line="240" w:lineRule="auto"/>
        <w:jc w:val="center"/>
        <w:rPr>
          <w:rFonts w:hint="eastAsia"/>
          <w:lang w:eastAsia="zh-CN"/>
        </w:rPr>
      </w:pPr>
      <w:r>
        <w:rPr>
          <w:rFonts w:hint="eastAsia"/>
          <w:lang w:val="en-US" w:eastAsia="zh-CN"/>
        </w:rPr>
        <w:t>第三部分  兴国县结核病防治所2026年单位预算情况说明</w:t>
      </w:r>
    </w:p>
    <w:p w14:paraId="240AA08D">
      <w:pPr>
        <w:widowControl/>
        <w:spacing w:line="580" w:lineRule="exact"/>
        <w:jc w:val="center"/>
        <w:rPr>
          <w:rFonts w:ascii="仿宋_GB2312" w:eastAsia="仿宋_GB2312"/>
          <w:b/>
          <w:sz w:val="32"/>
          <w:szCs w:val="30"/>
        </w:rPr>
      </w:pPr>
    </w:p>
    <w:p w14:paraId="08595712">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5CD38E35">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7377CB9C">
      <w:pPr>
        <w:pStyle w:val="18"/>
        <w:bidi w:val="0"/>
        <w:rPr>
          <w:rFonts w:hint="eastAsia"/>
          <w:lang w:eastAsia="zh-CN"/>
        </w:rPr>
      </w:pPr>
      <w:r>
        <w:rPr>
          <w:rFonts w:hint="eastAsia"/>
          <w:lang w:eastAsia="zh-CN"/>
        </w:rPr>
        <w:t>2026</w:t>
      </w:r>
      <w:r>
        <w:rPr>
          <w:rFonts w:hint="eastAsia"/>
        </w:rPr>
        <w:t>年</w:t>
      </w:r>
      <w:r>
        <w:rPr>
          <w:rFonts w:hint="eastAsia"/>
          <w:lang w:eastAsia="zh-CN"/>
        </w:rPr>
        <w:t>兴国县结核病防治所</w:t>
      </w:r>
      <w:r>
        <w:rPr>
          <w:rFonts w:hint="eastAsia"/>
        </w:rPr>
        <w:t>收入预算总额为1168.51万元</w:t>
      </w:r>
      <w:r>
        <w:rPr>
          <w:rFonts w:hint="eastAsia"/>
          <w:lang w:eastAsia="zh-CN"/>
        </w:rPr>
        <w:t>，</w:t>
      </w:r>
      <w:r>
        <w:rPr>
          <w:rFonts w:hint="eastAsia"/>
        </w:rPr>
        <w:t>较上年预算安排减少</w:t>
      </w:r>
      <w:r>
        <w:rPr>
          <w:rFonts w:hint="eastAsia"/>
          <w:lang w:val="en-US" w:eastAsia="zh-CN"/>
        </w:rPr>
        <w:t>435.63</w:t>
      </w:r>
      <w:r>
        <w:rPr>
          <w:rFonts w:hint="eastAsia"/>
        </w:rPr>
        <w:t>万元</w:t>
      </w:r>
      <w:r>
        <w:rPr>
          <w:rFonts w:hint="eastAsia"/>
          <w:lang w:eastAsia="zh-CN"/>
        </w:rPr>
        <w:t>，</w:t>
      </w:r>
      <w:r>
        <w:rPr>
          <w:rFonts w:hint="eastAsia"/>
          <w:lang w:val="en-US" w:eastAsia="zh-CN"/>
        </w:rPr>
        <w:t>减少27.15%，</w:t>
      </w:r>
      <w:r>
        <w:rPr>
          <w:rFonts w:hint="eastAsia"/>
          <w:lang w:eastAsia="zh-CN"/>
        </w:rPr>
        <w:t>增减变化主要原因是：事业收入减少，政府采购减少。</w:t>
      </w:r>
    </w:p>
    <w:p w14:paraId="29FFDE64">
      <w:pPr>
        <w:pStyle w:val="18"/>
        <w:bidi w:val="0"/>
        <w:rPr>
          <w:rFonts w:hint="eastAsia"/>
        </w:rPr>
      </w:pPr>
      <w:r>
        <w:rPr>
          <w:rFonts w:hint="eastAsia"/>
          <w:lang w:eastAsia="zh-CN"/>
        </w:rPr>
        <w:t>本年收入合计1168.51万元，较上年预算安排</w:t>
      </w:r>
      <w:r>
        <w:rPr>
          <w:rFonts w:hint="eastAsia"/>
        </w:rPr>
        <w:t>减少</w:t>
      </w:r>
      <w:r>
        <w:rPr>
          <w:rFonts w:hint="eastAsia"/>
          <w:lang w:val="en-US" w:eastAsia="zh-CN"/>
        </w:rPr>
        <w:t>435.63</w:t>
      </w:r>
      <w:r>
        <w:rPr>
          <w:rFonts w:hint="eastAsia"/>
          <w:lang w:eastAsia="zh-CN"/>
        </w:rPr>
        <w:t>万元；包括：财政拨款收入212.73万元，较上年预算安排增加</w:t>
      </w:r>
      <w:r>
        <w:rPr>
          <w:rFonts w:hint="eastAsia"/>
          <w:lang w:val="en-US" w:eastAsia="zh-CN"/>
        </w:rPr>
        <w:t>26.24</w:t>
      </w:r>
      <w:r>
        <w:rPr>
          <w:rFonts w:hint="eastAsia"/>
          <w:lang w:eastAsia="zh-CN"/>
        </w:rPr>
        <w:t>万元，事业收入955.78万元，较上年预算安排减少</w:t>
      </w:r>
      <w:r>
        <w:rPr>
          <w:rFonts w:hint="eastAsia"/>
          <w:lang w:val="en-US" w:eastAsia="zh-CN"/>
        </w:rPr>
        <w:t>461.87</w:t>
      </w:r>
      <w:r>
        <w:rPr>
          <w:rFonts w:hint="eastAsia"/>
          <w:lang w:eastAsia="zh-CN"/>
        </w:rPr>
        <w:t>万元。</w:t>
      </w:r>
    </w:p>
    <w:p w14:paraId="0353C1B7">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705128EB">
      <w:pPr>
        <w:pStyle w:val="18"/>
        <w:bidi w:val="0"/>
        <w:rPr>
          <w:rFonts w:hint="eastAsia"/>
        </w:rPr>
      </w:pPr>
      <w:r>
        <w:rPr>
          <w:rFonts w:hint="eastAsia"/>
          <w:lang w:eastAsia="zh-CN"/>
        </w:rPr>
        <w:t>2026</w:t>
      </w:r>
      <w:r>
        <w:rPr>
          <w:rFonts w:hint="eastAsia"/>
        </w:rPr>
        <w:t>年</w:t>
      </w:r>
      <w:r>
        <w:rPr>
          <w:rFonts w:hint="eastAsia"/>
          <w:lang w:eastAsia="zh-CN"/>
        </w:rPr>
        <w:t>兴国县结核病防治所</w:t>
      </w:r>
      <w:r>
        <w:rPr>
          <w:rFonts w:hint="eastAsia"/>
        </w:rPr>
        <w:t>支出预算总额为1168.51万元</w:t>
      </w:r>
      <w:r>
        <w:rPr>
          <w:rFonts w:hint="eastAsia"/>
          <w:lang w:eastAsia="zh-CN"/>
        </w:rPr>
        <w:t>，</w:t>
      </w:r>
      <w:r>
        <w:rPr>
          <w:rFonts w:hint="eastAsia"/>
        </w:rPr>
        <w:t>较上年预算安排减少</w:t>
      </w:r>
      <w:r>
        <w:rPr>
          <w:rFonts w:hint="eastAsia"/>
          <w:lang w:val="en-US" w:eastAsia="zh-CN"/>
        </w:rPr>
        <w:t>435.63</w:t>
      </w:r>
      <w:r>
        <w:rPr>
          <w:rFonts w:hint="eastAsia"/>
        </w:rPr>
        <w:t>万元</w:t>
      </w:r>
      <w:r>
        <w:rPr>
          <w:rFonts w:hint="eastAsia"/>
          <w:lang w:eastAsia="zh-CN"/>
        </w:rPr>
        <w:t>，</w:t>
      </w:r>
      <w:r>
        <w:rPr>
          <w:rFonts w:hint="eastAsia"/>
          <w:lang w:val="en-US" w:eastAsia="zh-CN"/>
        </w:rPr>
        <w:t>减少27.15%，</w:t>
      </w:r>
      <w:r>
        <w:rPr>
          <w:rFonts w:hint="eastAsia"/>
          <w:lang w:eastAsia="zh-CN"/>
        </w:rPr>
        <w:t>增减变化主要原因是：事业支出减少，政府采购支出减少。</w:t>
      </w:r>
    </w:p>
    <w:p w14:paraId="6A2DC784">
      <w:pPr>
        <w:pStyle w:val="18"/>
        <w:bidi w:val="0"/>
        <w:rPr>
          <w:rFonts w:hint="eastAsia"/>
        </w:rPr>
      </w:pPr>
      <w:r>
        <w:rPr>
          <w:rFonts w:hint="eastAsia"/>
        </w:rPr>
        <w:t>按支出项目类别划分：基本支出1168.51万元</w:t>
      </w:r>
      <w:r>
        <w:rPr>
          <w:rFonts w:hint="eastAsia"/>
          <w:lang w:eastAsia="zh-CN"/>
        </w:rPr>
        <w:t>，</w:t>
      </w:r>
      <w:r>
        <w:rPr>
          <w:rFonts w:hint="eastAsia"/>
        </w:rPr>
        <w:t>较上年预算安排减少</w:t>
      </w:r>
      <w:r>
        <w:rPr>
          <w:rFonts w:hint="eastAsia"/>
          <w:lang w:val="en-US" w:eastAsia="zh-CN"/>
        </w:rPr>
        <w:t>435.63</w:t>
      </w:r>
      <w:r>
        <w:rPr>
          <w:rFonts w:hint="eastAsia"/>
        </w:rPr>
        <w:t>万元</w:t>
      </w:r>
      <w:r>
        <w:rPr>
          <w:rFonts w:hint="eastAsia"/>
          <w:lang w:eastAsia="zh-CN"/>
        </w:rPr>
        <w:t>；</w:t>
      </w:r>
      <w:r>
        <w:rPr>
          <w:rFonts w:hint="eastAsia"/>
        </w:rPr>
        <w:t>项目支出0.00万元</w:t>
      </w:r>
      <w:r>
        <w:rPr>
          <w:rFonts w:hint="eastAsia"/>
          <w:lang w:eastAsia="zh-CN"/>
        </w:rPr>
        <w:t>，</w:t>
      </w:r>
      <w:r>
        <w:rPr>
          <w:rFonts w:hint="eastAsia"/>
        </w:rPr>
        <w:t>较上年预算安排增加</w:t>
      </w:r>
      <w:r>
        <w:rPr>
          <w:rFonts w:hint="eastAsia"/>
          <w:lang w:val="en-US" w:eastAsia="zh-CN"/>
        </w:rPr>
        <w:t>0.00</w:t>
      </w:r>
      <w:r>
        <w:rPr>
          <w:rFonts w:hint="eastAsia"/>
        </w:rPr>
        <w:t>万元。</w:t>
      </w:r>
    </w:p>
    <w:p w14:paraId="4549057F">
      <w:pPr>
        <w:pStyle w:val="18"/>
        <w:bidi w:val="0"/>
        <w:rPr>
          <w:rFonts w:hint="eastAsia"/>
        </w:rPr>
      </w:pPr>
      <w:r>
        <w:rPr>
          <w:rFonts w:hint="eastAsia"/>
        </w:rPr>
        <w:t>按支出功能科目划分：社会保障和就业支出49.89万元，较上年预算安排增加</w:t>
      </w:r>
      <w:r>
        <w:rPr>
          <w:rFonts w:hint="eastAsia"/>
          <w:lang w:val="en-US" w:eastAsia="zh-CN"/>
        </w:rPr>
        <w:t>13.46</w:t>
      </w:r>
      <w:r>
        <w:rPr>
          <w:rFonts w:hint="eastAsia"/>
        </w:rPr>
        <w:t>万元</w:t>
      </w:r>
      <w:r>
        <w:rPr>
          <w:rFonts w:hint="eastAsia"/>
          <w:lang w:eastAsia="zh-CN"/>
        </w:rPr>
        <w:t>，</w:t>
      </w:r>
      <w:r>
        <w:rPr>
          <w:rFonts w:hint="eastAsia"/>
        </w:rPr>
        <w:t>卫生健康支出1083.87万元，较上年预算安排减少</w:t>
      </w:r>
      <w:r>
        <w:rPr>
          <w:rFonts w:hint="eastAsia"/>
          <w:lang w:val="en-US" w:eastAsia="zh-CN"/>
        </w:rPr>
        <w:t>462.54</w:t>
      </w:r>
      <w:r>
        <w:rPr>
          <w:rFonts w:hint="eastAsia"/>
        </w:rPr>
        <w:t>万元</w:t>
      </w:r>
      <w:r>
        <w:rPr>
          <w:rFonts w:hint="eastAsia"/>
          <w:lang w:eastAsia="zh-CN"/>
        </w:rPr>
        <w:t>，</w:t>
      </w:r>
      <w:r>
        <w:rPr>
          <w:rFonts w:hint="eastAsia"/>
          <w:lang w:val="en-US" w:eastAsia="zh-CN"/>
        </w:rPr>
        <w:t>减少27.15%</w:t>
      </w:r>
      <w:r>
        <w:rPr>
          <w:rFonts w:hint="eastAsia"/>
          <w:lang w:eastAsia="zh-CN"/>
        </w:rPr>
        <w:t>；</w:t>
      </w:r>
      <w:r>
        <w:rPr>
          <w:rFonts w:hint="eastAsia"/>
        </w:rPr>
        <w:t>住房保障支出34.75万元，较上年预算安排增加</w:t>
      </w:r>
      <w:r>
        <w:rPr>
          <w:rFonts w:hint="eastAsia"/>
          <w:lang w:val="en-US" w:eastAsia="zh-CN"/>
        </w:rPr>
        <w:t>13.45</w:t>
      </w:r>
      <w:r>
        <w:rPr>
          <w:rFonts w:hint="eastAsia"/>
        </w:rPr>
        <w:t>万元。</w:t>
      </w:r>
    </w:p>
    <w:p w14:paraId="5D1265BD">
      <w:pPr>
        <w:pStyle w:val="18"/>
        <w:bidi w:val="0"/>
        <w:rPr>
          <w:rFonts w:hint="eastAsia"/>
        </w:rPr>
      </w:pPr>
      <w:r>
        <w:rPr>
          <w:rFonts w:hint="eastAsia"/>
        </w:rPr>
        <w:t>按支出经济分类划分：工资福利支出514.86万元，较上年预算安排减少</w:t>
      </w:r>
      <w:r>
        <w:rPr>
          <w:rFonts w:hint="eastAsia"/>
          <w:lang w:val="en-US" w:eastAsia="zh-CN"/>
        </w:rPr>
        <w:t>18.55</w:t>
      </w:r>
      <w:r>
        <w:rPr>
          <w:rFonts w:hint="eastAsia"/>
        </w:rPr>
        <w:t>万元；商品和服务支出470.80万元，较上年预算安排减少</w:t>
      </w:r>
      <w:r>
        <w:rPr>
          <w:rFonts w:hint="eastAsia"/>
          <w:lang w:val="en-US" w:eastAsia="zh-CN"/>
        </w:rPr>
        <w:t>114.40</w:t>
      </w:r>
      <w:r>
        <w:rPr>
          <w:rFonts w:hint="eastAsia"/>
        </w:rPr>
        <w:t>万元；对个人和家庭的补助12.35万元，较上年预算安排增加</w:t>
      </w:r>
      <w:r>
        <w:rPr>
          <w:rFonts w:hint="eastAsia"/>
          <w:lang w:val="en-US" w:eastAsia="zh-CN"/>
        </w:rPr>
        <w:t>0.82</w:t>
      </w:r>
      <w:r>
        <w:rPr>
          <w:rFonts w:hint="eastAsia"/>
        </w:rPr>
        <w:t>万元；资本性支出170.10万元，较上年预算安排减少</w:t>
      </w:r>
      <w:r>
        <w:rPr>
          <w:rFonts w:hint="eastAsia"/>
          <w:lang w:val="en-US" w:eastAsia="zh-CN"/>
        </w:rPr>
        <w:t>303.90</w:t>
      </w:r>
      <w:r>
        <w:rPr>
          <w:rFonts w:hint="eastAsia"/>
        </w:rPr>
        <w:t>万元；其他支出</w:t>
      </w:r>
      <w:r>
        <w:rPr>
          <w:rFonts w:hint="eastAsia"/>
          <w:lang w:val="en-US" w:eastAsia="zh-CN"/>
        </w:rPr>
        <w:t>0</w:t>
      </w:r>
      <w:r>
        <w:rPr>
          <w:rFonts w:hint="eastAsia"/>
        </w:rPr>
        <w:t>.40万元，较上年预算安排增加</w:t>
      </w:r>
      <w:r>
        <w:rPr>
          <w:rFonts w:hint="eastAsia"/>
          <w:lang w:val="en-US" w:eastAsia="zh-CN"/>
        </w:rPr>
        <w:t>0.40</w:t>
      </w:r>
      <w:r>
        <w:rPr>
          <w:rFonts w:hint="eastAsia"/>
        </w:rPr>
        <w:t>万元。</w:t>
      </w:r>
    </w:p>
    <w:p w14:paraId="4D97E284">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557EFC97">
      <w:pPr>
        <w:pStyle w:val="18"/>
        <w:bidi w:val="0"/>
        <w:rPr>
          <w:rFonts w:hint="eastAsia" w:eastAsia="仿宋_GB2312"/>
          <w:lang w:val="en-US" w:eastAsia="zh-CN"/>
        </w:rPr>
      </w:pPr>
      <w:r>
        <w:rPr>
          <w:rFonts w:hint="eastAsia"/>
          <w:lang w:eastAsia="zh-CN"/>
        </w:rPr>
        <w:t>2026</w:t>
      </w:r>
      <w:r>
        <w:rPr>
          <w:rFonts w:hint="eastAsia"/>
        </w:rPr>
        <w:t>年</w:t>
      </w:r>
      <w:r>
        <w:rPr>
          <w:rFonts w:hint="eastAsia"/>
          <w:lang w:eastAsia="zh-CN"/>
        </w:rPr>
        <w:t>兴国县结核病防治所</w:t>
      </w:r>
      <w:r>
        <w:rPr>
          <w:rFonts w:hint="eastAsia"/>
        </w:rPr>
        <w:t>财政拨款支出预算总额212.73万元</w:t>
      </w:r>
      <w:r>
        <w:rPr>
          <w:rFonts w:hint="eastAsia"/>
          <w:lang w:eastAsia="zh-CN"/>
        </w:rPr>
        <w:t>，</w:t>
      </w:r>
      <w:r>
        <w:rPr>
          <w:rFonts w:hint="eastAsia"/>
        </w:rPr>
        <w:t>较上年预算安排</w:t>
      </w:r>
      <w:r>
        <w:rPr>
          <w:rFonts w:hint="eastAsia"/>
          <w:lang w:eastAsia="zh-CN"/>
        </w:rPr>
        <w:t>增加</w:t>
      </w:r>
      <w:r>
        <w:rPr>
          <w:rFonts w:hint="eastAsia"/>
          <w:lang w:val="en-US" w:eastAsia="zh-CN"/>
        </w:rPr>
        <w:t>26.24</w:t>
      </w:r>
      <w:r>
        <w:rPr>
          <w:rFonts w:hint="eastAsia"/>
          <w:lang w:eastAsia="zh-CN"/>
        </w:rPr>
        <w:t>万元，增长</w:t>
      </w:r>
      <w:r>
        <w:rPr>
          <w:rFonts w:hint="eastAsia"/>
          <w:lang w:val="en-US" w:eastAsia="zh-CN"/>
        </w:rPr>
        <w:t>14.07%，</w:t>
      </w:r>
      <w:r>
        <w:rPr>
          <w:rFonts w:hint="eastAsia"/>
          <w:lang w:eastAsia="zh-CN"/>
        </w:rPr>
        <w:t>增减变化主要原因是：</w:t>
      </w:r>
      <w:r>
        <w:rPr>
          <w:rFonts w:hint="eastAsia"/>
          <w:lang w:val="en-US" w:eastAsia="zh-CN"/>
        </w:rPr>
        <w:t>增加了人员工资与五险一金的费用调整。</w:t>
      </w:r>
    </w:p>
    <w:p w14:paraId="63B6AC45">
      <w:pPr>
        <w:pStyle w:val="18"/>
        <w:bidi w:val="0"/>
        <w:rPr>
          <w:rFonts w:hint="eastAsia"/>
        </w:rPr>
      </w:pPr>
      <w:r>
        <w:rPr>
          <w:rFonts w:hint="eastAsia"/>
        </w:rPr>
        <w:t>按支出功能科目划分：社会保障和就业支出40.09万元，较上年预算安排</w:t>
      </w:r>
      <w:r>
        <w:rPr>
          <w:rFonts w:hint="eastAsia"/>
          <w:lang w:eastAsia="zh-CN"/>
        </w:rPr>
        <w:t>增加</w:t>
      </w:r>
      <w:r>
        <w:rPr>
          <w:rFonts w:hint="eastAsia"/>
          <w:lang w:val="en-US" w:eastAsia="zh-CN"/>
        </w:rPr>
        <w:t>3.66</w:t>
      </w:r>
      <w:r>
        <w:rPr>
          <w:rFonts w:hint="eastAsia"/>
          <w:lang w:eastAsia="zh-CN"/>
        </w:rPr>
        <w:t>万元；</w:t>
      </w:r>
      <w:r>
        <w:rPr>
          <w:rFonts w:hint="eastAsia"/>
        </w:rPr>
        <w:t>卫生健康支出149.27万元，较上年预算安排</w:t>
      </w:r>
      <w:r>
        <w:rPr>
          <w:rFonts w:hint="eastAsia"/>
          <w:lang w:eastAsia="zh-CN"/>
        </w:rPr>
        <w:t>增加</w:t>
      </w:r>
      <w:r>
        <w:rPr>
          <w:rFonts w:hint="eastAsia"/>
          <w:lang w:val="en-US" w:eastAsia="zh-CN"/>
        </w:rPr>
        <w:t>20.51</w:t>
      </w:r>
      <w:r>
        <w:rPr>
          <w:rFonts w:hint="eastAsia"/>
          <w:lang w:eastAsia="zh-CN"/>
        </w:rPr>
        <w:t>万元；</w:t>
      </w:r>
      <w:r>
        <w:rPr>
          <w:rFonts w:hint="eastAsia"/>
        </w:rPr>
        <w:t>住房保障支出23.37万元</w:t>
      </w:r>
      <w:r>
        <w:rPr>
          <w:rFonts w:hint="eastAsia"/>
          <w:lang w:eastAsia="zh-CN"/>
        </w:rPr>
        <w:t>，</w:t>
      </w:r>
      <w:r>
        <w:rPr>
          <w:rFonts w:hint="eastAsia"/>
        </w:rPr>
        <w:t>较上年预算安排</w:t>
      </w:r>
      <w:r>
        <w:rPr>
          <w:rFonts w:hint="eastAsia"/>
          <w:lang w:eastAsia="zh-CN"/>
        </w:rPr>
        <w:t>增加</w:t>
      </w:r>
      <w:r>
        <w:rPr>
          <w:rFonts w:hint="eastAsia"/>
          <w:lang w:val="en-US" w:eastAsia="zh-CN"/>
        </w:rPr>
        <w:t>2.07</w:t>
      </w:r>
      <w:r>
        <w:rPr>
          <w:rFonts w:hint="eastAsia"/>
          <w:lang w:eastAsia="zh-CN"/>
        </w:rPr>
        <w:t>万元</w:t>
      </w:r>
      <w:r>
        <w:rPr>
          <w:rFonts w:hint="eastAsia"/>
        </w:rPr>
        <w:t>。</w:t>
      </w:r>
    </w:p>
    <w:p w14:paraId="546CE53F">
      <w:pPr>
        <w:pStyle w:val="18"/>
        <w:bidi w:val="0"/>
        <w:rPr>
          <w:rFonts w:hint="eastAsia"/>
        </w:rPr>
      </w:pPr>
      <w:r>
        <w:rPr>
          <w:rFonts w:hint="eastAsia"/>
        </w:rPr>
        <w:t>按支出项目类别划分：基本支出212.73万元</w:t>
      </w:r>
      <w:r>
        <w:rPr>
          <w:rFonts w:hint="eastAsia"/>
          <w:lang w:eastAsia="zh-CN"/>
        </w:rPr>
        <w:t>，</w:t>
      </w:r>
      <w:r>
        <w:rPr>
          <w:rFonts w:hint="eastAsia"/>
        </w:rPr>
        <w:t>较上年预算安排</w:t>
      </w:r>
      <w:r>
        <w:rPr>
          <w:rFonts w:hint="eastAsia"/>
          <w:lang w:eastAsia="zh-CN"/>
        </w:rPr>
        <w:t>增加</w:t>
      </w:r>
      <w:r>
        <w:rPr>
          <w:rFonts w:hint="eastAsia"/>
          <w:lang w:val="en-US" w:eastAsia="zh-CN"/>
        </w:rPr>
        <w:t>26.24</w:t>
      </w:r>
      <w:r>
        <w:rPr>
          <w:rFonts w:hint="eastAsia"/>
          <w:lang w:eastAsia="zh-CN"/>
        </w:rPr>
        <w:t>万元；</w:t>
      </w:r>
      <w:r>
        <w:rPr>
          <w:rFonts w:hint="eastAsia"/>
        </w:rPr>
        <w:t>项目支出0.00万元。</w:t>
      </w:r>
    </w:p>
    <w:p w14:paraId="2A1F1027">
      <w:pPr>
        <w:pStyle w:val="18"/>
        <w:bidi w:val="0"/>
        <w:rPr>
          <w:rFonts w:hint="eastAsia"/>
        </w:rPr>
      </w:pPr>
      <w:r>
        <w:rPr>
          <w:rFonts w:hint="eastAsia"/>
        </w:rPr>
        <w:t>按支</w:t>
      </w:r>
      <w:r>
        <w:rPr>
          <w:rFonts w:hint="eastAsia"/>
          <w:lang w:val="en-US" w:eastAsia="zh-CN"/>
        </w:rPr>
        <w:t>出经济分类</w:t>
      </w:r>
      <w:r>
        <w:rPr>
          <w:rFonts w:hint="eastAsia"/>
        </w:rPr>
        <w:t>划分：工资福利支出200.38万元，较上年预算安排</w:t>
      </w:r>
      <w:r>
        <w:rPr>
          <w:rFonts w:hint="eastAsia"/>
          <w:lang w:eastAsia="zh-CN"/>
        </w:rPr>
        <w:t>增加</w:t>
      </w:r>
      <w:r>
        <w:rPr>
          <w:rFonts w:hint="eastAsia"/>
          <w:lang w:val="en-US" w:eastAsia="zh-CN"/>
        </w:rPr>
        <w:t>26.19</w:t>
      </w:r>
      <w:r>
        <w:rPr>
          <w:rFonts w:hint="eastAsia"/>
          <w:lang w:eastAsia="zh-CN"/>
        </w:rPr>
        <w:t>万元；</w:t>
      </w:r>
      <w:r>
        <w:rPr>
          <w:rFonts w:hint="eastAsia"/>
        </w:rPr>
        <w:t>对个人和家庭的补助12.35万元</w:t>
      </w:r>
      <w:r>
        <w:rPr>
          <w:rFonts w:hint="eastAsia"/>
          <w:lang w:eastAsia="zh-CN"/>
        </w:rPr>
        <w:t>，</w:t>
      </w:r>
      <w:r>
        <w:rPr>
          <w:rFonts w:hint="eastAsia"/>
        </w:rPr>
        <w:t>较上年预算安排</w:t>
      </w:r>
      <w:r>
        <w:rPr>
          <w:rFonts w:hint="eastAsia"/>
          <w:lang w:eastAsia="zh-CN"/>
        </w:rPr>
        <w:t>增加</w:t>
      </w:r>
      <w:r>
        <w:rPr>
          <w:rFonts w:hint="eastAsia"/>
          <w:lang w:val="en-US" w:eastAsia="zh-CN"/>
        </w:rPr>
        <w:t>0.82</w:t>
      </w:r>
      <w:r>
        <w:rPr>
          <w:rFonts w:hint="eastAsia"/>
          <w:lang w:eastAsia="zh-CN"/>
        </w:rPr>
        <w:t>万元</w:t>
      </w:r>
      <w:r>
        <w:rPr>
          <w:rFonts w:hint="eastAsia"/>
        </w:rPr>
        <w:t>。</w:t>
      </w:r>
    </w:p>
    <w:p w14:paraId="25E776A5">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3A7574A5">
      <w:pPr>
        <w:pStyle w:val="18"/>
        <w:bidi w:val="0"/>
        <w:rPr>
          <w:rFonts w:hint="eastAsia" w:eastAsia="仿宋_GB2312"/>
          <w:lang w:eastAsia="zh-CN"/>
        </w:rPr>
      </w:pPr>
      <w:r>
        <w:rPr>
          <w:rFonts w:hint="eastAsia"/>
          <w:lang w:eastAsia="zh-CN"/>
        </w:rPr>
        <w:t>2026</w:t>
      </w:r>
      <w:r>
        <w:rPr>
          <w:rFonts w:hint="eastAsia"/>
        </w:rPr>
        <w:t>年本</w:t>
      </w:r>
      <w:r>
        <w:rPr>
          <w:rFonts w:hint="eastAsia"/>
          <w:lang w:val="en-US" w:eastAsia="zh-CN"/>
        </w:rPr>
        <w:t>单位</w:t>
      </w:r>
      <w:r>
        <w:rPr>
          <w:rFonts w:hint="eastAsia"/>
        </w:rPr>
        <w:t>没有使用政府性基金预算拨款安排的支出</w:t>
      </w:r>
      <w:r>
        <w:rPr>
          <w:rFonts w:hint="eastAsia"/>
          <w:lang w:eastAsia="zh-CN"/>
        </w:rPr>
        <w:t>。</w:t>
      </w:r>
    </w:p>
    <w:p w14:paraId="66F865F5">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7DEF5E8C">
      <w:pPr>
        <w:pStyle w:val="18"/>
        <w:bidi w:val="0"/>
        <w:rPr>
          <w:rFonts w:hint="eastAsia"/>
        </w:rPr>
      </w:pPr>
      <w:r>
        <w:rPr>
          <w:rFonts w:hint="eastAsia"/>
          <w:lang w:eastAsia="zh-CN"/>
        </w:rPr>
        <w:t>2026</w:t>
      </w:r>
      <w:r>
        <w:rPr>
          <w:rFonts w:hint="eastAsia"/>
        </w:rPr>
        <w:t>年本</w:t>
      </w:r>
      <w:r>
        <w:rPr>
          <w:rFonts w:hint="eastAsia"/>
          <w:lang w:val="en-US" w:eastAsia="zh-CN"/>
        </w:rPr>
        <w:t>单位</w:t>
      </w:r>
      <w:r>
        <w:rPr>
          <w:rFonts w:hint="eastAsia"/>
        </w:rPr>
        <w:t>没有使用国有资本经营预算拨款安排的支出</w:t>
      </w:r>
      <w:r>
        <w:rPr>
          <w:rFonts w:hint="eastAsia"/>
          <w:lang w:eastAsia="zh-CN"/>
        </w:rPr>
        <w:t>。</w:t>
      </w:r>
    </w:p>
    <w:p w14:paraId="015E17BA">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7CB8FF51">
      <w:pPr>
        <w:pStyle w:val="18"/>
        <w:bidi w:val="0"/>
        <w:rPr>
          <w:rFonts w:hint="eastAsia"/>
        </w:rPr>
      </w:pPr>
      <w:r>
        <w:rPr>
          <w:rFonts w:hint="eastAsia"/>
          <w:lang w:eastAsia="zh-CN"/>
        </w:rPr>
        <w:t>2026</w:t>
      </w:r>
      <w:r>
        <w:rPr>
          <w:rFonts w:hint="eastAsia"/>
        </w:rPr>
        <w:t>年本单位非行政参公单位，无机关运行经费</w:t>
      </w:r>
      <w:r>
        <w:rPr>
          <w:rFonts w:hint="eastAsia"/>
          <w:lang w:eastAsia="zh-CN"/>
        </w:rPr>
        <w:t>。</w:t>
      </w:r>
    </w:p>
    <w:p w14:paraId="440D495C">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19C4813C">
      <w:pPr>
        <w:pStyle w:val="18"/>
        <w:bidi w:val="0"/>
        <w:rPr>
          <w:rFonts w:hint="eastAsia"/>
          <w:lang w:eastAsia="zh-CN"/>
        </w:rPr>
      </w:pPr>
      <w:r>
        <w:rPr>
          <w:rFonts w:hint="eastAsia"/>
          <w:lang w:eastAsia="zh-CN"/>
        </w:rPr>
        <w:t>2026年政府采购总额166.10万元，其中： 政府采购货物预算163.10万元， 政府采购工程预算0.00万元， 政府采购服务预算3.00万元。</w:t>
      </w:r>
    </w:p>
    <w:p w14:paraId="35F038B5">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7E839F6B">
      <w:pPr>
        <w:pStyle w:val="18"/>
        <w:bidi w:val="0"/>
        <w:rPr>
          <w:rFonts w:hint="default"/>
          <w:lang w:val="en-US"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辆，其中：一般公务用车实有数</w:t>
      </w:r>
      <w:r>
        <w:rPr>
          <w:rFonts w:hint="eastAsia"/>
          <w:lang w:val="en-US" w:eastAsia="zh-CN"/>
        </w:rPr>
        <w:t>0</w:t>
      </w:r>
      <w:r>
        <w:rPr>
          <w:rFonts w:hint="eastAsia"/>
          <w:lang w:eastAsia="zh-CN"/>
        </w:rPr>
        <w:t>辆、特殊专业技术用车</w:t>
      </w:r>
      <w:r>
        <w:rPr>
          <w:rFonts w:hint="eastAsia"/>
          <w:lang w:val="en-US" w:eastAsia="zh-CN"/>
        </w:rPr>
        <w:t>1辆。</w:t>
      </w:r>
    </w:p>
    <w:p w14:paraId="20AC8F0A">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辆，安排购置单位价值200万元以上大型设备具体为：无。</w:t>
      </w:r>
    </w:p>
    <w:p w14:paraId="39BA6168">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2C26A951">
      <w:pPr>
        <w:numPr>
          <w:ilvl w:val="0"/>
          <w:numId w:val="0"/>
        </w:numPr>
        <w:rPr>
          <w:rFonts w:hint="eastAsia" w:ascii="仿宋" w:hAnsi="仿宋" w:eastAsia="仿宋" w:cs="仿宋"/>
          <w:sz w:val="32"/>
          <w:szCs w:val="32"/>
          <w:lang w:val="en-US" w:eastAsia="zh-CN"/>
        </w:rPr>
      </w:pPr>
      <w:r>
        <w:rPr>
          <w:rFonts w:hint="eastAsia"/>
          <w:lang w:val="en-US" w:eastAsia="zh-CN"/>
        </w:rPr>
        <w:t xml:space="preserve">       </w:t>
      </w:r>
      <w:r>
        <w:rPr>
          <w:rFonts w:hint="eastAsia" w:ascii="仿宋" w:hAnsi="仿宋" w:eastAsia="仿宋" w:cs="仿宋"/>
          <w:sz w:val="32"/>
          <w:szCs w:val="32"/>
          <w:lang w:val="en-US" w:eastAsia="zh-CN"/>
        </w:rPr>
        <w:t>本单位本年度未安排项目。</w:t>
      </w:r>
    </w:p>
    <w:p w14:paraId="673F1938">
      <w:pPr>
        <w:pStyle w:val="18"/>
        <w:bidi w:val="0"/>
        <w:rPr>
          <w:rFonts w:hint="eastAsia" w:ascii="楷体_GB2312" w:eastAsia="楷体_GB2312"/>
          <w:b/>
          <w:sz w:val="32"/>
          <w:szCs w:val="30"/>
        </w:rPr>
      </w:pPr>
      <w:r>
        <w:rPr>
          <w:rFonts w:hint="eastAsia" w:ascii="Adobe 仿宋 Std R" w:hAnsi="Adobe 仿宋 Std R" w:eastAsia="Adobe 仿宋 Std R"/>
          <w:sz w:val="32"/>
          <w:szCs w:val="32"/>
        </w:rPr>
        <w:t xml:space="preserve"> </w:t>
      </w: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0EE57E99">
      <w:pPr>
        <w:pStyle w:val="18"/>
        <w:bidi w:val="0"/>
        <w:rPr>
          <w:rFonts w:hint="eastAsia"/>
          <w:lang w:eastAsia="zh-CN"/>
        </w:rPr>
      </w:pPr>
      <w:r>
        <w:rPr>
          <w:rFonts w:hint="eastAsia"/>
          <w:lang w:eastAsia="zh-CN"/>
        </w:rPr>
        <w:t>2026年兴国县结核病防治所财政拨款“三公”经费安排0.00万元，其中：</w:t>
      </w:r>
    </w:p>
    <w:p w14:paraId="4603C523">
      <w:pPr>
        <w:pStyle w:val="18"/>
        <w:bidi w:val="0"/>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3726C98D">
      <w:pPr>
        <w:pStyle w:val="18"/>
        <w:bidi w:val="0"/>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2464F874">
      <w:pPr>
        <w:pStyle w:val="18"/>
        <w:bidi w:val="0"/>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6393DA90">
      <w:pPr>
        <w:pStyle w:val="18"/>
        <w:bidi w:val="0"/>
        <w:rPr>
          <w:rFonts w:hint="eastAsia"/>
          <w:lang w:val="en-US"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37370090">
      <w:pPr>
        <w:jc w:val="center"/>
        <w:rPr>
          <w:rFonts w:hint="eastAsia"/>
          <w:b/>
          <w:bCs/>
          <w:lang w:val="en-US" w:eastAsia="zh-CN"/>
        </w:rPr>
      </w:pPr>
      <w:r>
        <w:rPr>
          <w:rFonts w:hint="eastAsia"/>
          <w:lang w:val="en-US" w:eastAsia="zh-CN"/>
        </w:rPr>
        <w:br w:type="page"/>
      </w:r>
      <w:r>
        <w:rPr>
          <w:rFonts w:hint="eastAsia" w:ascii="黑体" w:hAnsi="黑体" w:eastAsia="黑体" w:cs="黑体"/>
          <w:b/>
          <w:bCs/>
          <w:sz w:val="32"/>
          <w:szCs w:val="36"/>
          <w:lang w:val="en-US" w:eastAsia="zh-CN"/>
        </w:rPr>
        <w:t>第四部分   名词解释</w:t>
      </w:r>
    </w:p>
    <w:p w14:paraId="699515E4">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0F0225B7">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）财政拨款：指县本级财政当年拨付的资金。</w:t>
      </w:r>
    </w:p>
    <w:p w14:paraId="409AA87A">
      <w:pPr>
        <w:pStyle w:val="18"/>
        <w:bidi w:val="0"/>
        <w:ind w:left="0" w:leftChars="0" w:firstLine="640" w:firstLineChars="200"/>
        <w:rPr>
          <w:rFonts w:hint="eastAsia"/>
          <w:lang w:eastAsia="zh-CN"/>
        </w:rPr>
      </w:pPr>
      <w:r>
        <w:rPr>
          <w:rFonts w:hint="eastAsia"/>
          <w:lang w:eastAsia="zh-CN"/>
        </w:rPr>
        <w:t>（二）事业收入：指事业单位开展专业业务活动及辅助活动取得的收入。</w:t>
      </w:r>
    </w:p>
    <w:p w14:paraId="092B97C5">
      <w:pPr>
        <w:pStyle w:val="18"/>
        <w:bidi w:val="0"/>
        <w:rPr>
          <w:rFonts w:hint="eastAsia"/>
          <w:lang w:eastAsia="zh-CN"/>
        </w:rPr>
      </w:pPr>
      <w:r>
        <w:rPr>
          <w:rFonts w:hint="eastAsia"/>
          <w:lang w:eastAsia="zh-CN"/>
        </w:rPr>
        <w:t>（三）事业单位经营收入：指事业单位在专业业务活动及辅助活动之外开展非独立核算经营活动取得的收入。</w:t>
      </w:r>
    </w:p>
    <w:p w14:paraId="2FC19568">
      <w:pPr>
        <w:pStyle w:val="18"/>
        <w:bidi w:val="0"/>
        <w:rPr>
          <w:rFonts w:hint="eastAsia"/>
          <w:lang w:eastAsia="zh-CN"/>
        </w:rPr>
      </w:pPr>
      <w:r>
        <w:rPr>
          <w:rFonts w:hint="eastAsia"/>
          <w:lang w:eastAsia="zh-CN"/>
        </w:rPr>
        <w:t>（四）附属单位上缴收入：指事业单位附属的独立核算单位按规定标准或比例缴纳的各项收入。包括附属的事业单位上缴的收入和附属的企业上缴的利润等。</w:t>
      </w:r>
    </w:p>
    <w:p w14:paraId="65D93CA3">
      <w:pPr>
        <w:pStyle w:val="18"/>
        <w:bidi w:val="0"/>
        <w:rPr>
          <w:rFonts w:hint="eastAsia"/>
          <w:lang w:eastAsia="zh-CN"/>
        </w:rPr>
      </w:pPr>
      <w:r>
        <w:rPr>
          <w:rFonts w:hint="eastAsia"/>
          <w:lang w:eastAsia="zh-CN"/>
        </w:rPr>
        <w:t>（五）上级补助收入：指事业单位从主管部门和上级单位取得的非财政补助收入。</w:t>
      </w:r>
    </w:p>
    <w:p w14:paraId="58F05A17">
      <w:pPr>
        <w:pStyle w:val="18"/>
        <w:bidi w:val="0"/>
        <w:rPr>
          <w:rFonts w:hint="eastAsia"/>
          <w:lang w:eastAsia="zh-CN"/>
        </w:rPr>
      </w:pPr>
      <w:r>
        <w:rPr>
          <w:rFonts w:hint="eastAsia"/>
          <w:lang w:eastAsia="zh-CN"/>
        </w:rPr>
        <w:t>（六）其他收入：指除财政拨款、事业收入、事业单位经营收入等以外的各项收入。</w:t>
      </w:r>
    </w:p>
    <w:p w14:paraId="21F20FC4">
      <w:pPr>
        <w:pStyle w:val="18"/>
        <w:bidi w:val="0"/>
        <w:rPr>
          <w:rFonts w:hint="eastAsia"/>
          <w:lang w:eastAsia="zh-CN"/>
        </w:rPr>
      </w:pPr>
      <w:r>
        <w:rPr>
          <w:rFonts w:hint="eastAsia"/>
          <w:lang w:eastAsia="zh-CN"/>
        </w:rPr>
        <w:t>（七）使用非财政拨款结余：指历年滚存非限定用途的非财政拨款结余弥补本年度收支差额的数额。</w:t>
      </w:r>
    </w:p>
    <w:p w14:paraId="3FB04E04">
      <w:pPr>
        <w:pStyle w:val="18"/>
        <w:bidi w:val="0"/>
        <w:rPr>
          <w:rFonts w:ascii="Adobe 仿宋 Std R" w:hAnsi="Adobe 仿宋 Std R" w:eastAsia="Adobe 仿宋 Std R"/>
          <w:sz w:val="32"/>
          <w:szCs w:val="32"/>
        </w:rPr>
      </w:pPr>
      <w:r>
        <w:rPr>
          <w:rFonts w:hint="eastAsia"/>
          <w:lang w:eastAsia="zh-CN"/>
        </w:rPr>
        <w:t>（八）上年结转和结余：指以前年度全部结转和结余的资金数，包括当年结转结余资金和历年滚存结转结余资金。</w:t>
      </w:r>
    </w:p>
    <w:p w14:paraId="30EE2492">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570D28F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0170848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671E4E5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7AA1E4DF">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5766E9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5432773F">
      <w:pPr>
        <w:widowControl/>
        <w:spacing w:line="600" w:lineRule="exact"/>
        <w:ind w:firstLine="640" w:firstLineChars="200"/>
        <w:jc w:val="left"/>
        <w:rPr>
          <w:rFonts w:ascii="仿宋_GB2312" w:eastAsia="仿宋_GB2312"/>
          <w:color w:val="000000"/>
          <w:sz w:val="32"/>
          <w:szCs w:val="30"/>
        </w:rPr>
      </w:pPr>
      <w:r>
        <w:rPr>
          <w:rFonts w:hint="eastAsia" w:ascii="仿宋" w:hAnsi="仿宋" w:eastAsia="仿宋" w:cs="仿宋"/>
          <w:sz w:val="32"/>
          <w:szCs w:val="32"/>
        </w:rPr>
        <w:t>（六）死亡抚恤：反映单位遗属人员生活补助。</w:t>
      </w:r>
    </w:p>
    <w:p w14:paraId="5E9D418F">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50FE358B">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18C56A66">
      <w:pPr>
        <w:pStyle w:val="18"/>
        <w:bidi w:val="0"/>
        <w:rPr>
          <w:rFonts w:hint="eastAsia"/>
          <w:lang w:val="en-US"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9AD5309">
      <w:pPr>
        <w:pStyle w:val="17"/>
        <w:numPr>
          <w:ilvl w:val="0"/>
          <w:numId w:val="0"/>
        </w:numPr>
        <w:bidi w:val="0"/>
        <w:jc w:val="both"/>
        <w:rPr>
          <w:rFonts w:hint="eastAsia"/>
          <w:lang w:val="en-US" w:eastAsia="zh-CN"/>
        </w:rPr>
      </w:pPr>
    </w:p>
    <w:p w14:paraId="07E9D6C1">
      <w:pPr>
        <w:pStyle w:val="17"/>
        <w:numPr>
          <w:ilvl w:val="0"/>
          <w:numId w:val="0"/>
        </w:numPr>
        <w:bidi w:val="0"/>
        <w:jc w:val="both"/>
        <w:rPr>
          <w:rFonts w:hint="eastAsia"/>
          <w:lang w:val="en-US" w:eastAsia="zh-CN"/>
        </w:rPr>
      </w:pPr>
    </w:p>
    <w:p w14:paraId="4A971896">
      <w:pPr>
        <w:pStyle w:val="17"/>
        <w:numPr>
          <w:ilvl w:val="0"/>
          <w:numId w:val="0"/>
        </w:numPr>
        <w:bidi w:val="0"/>
        <w:jc w:val="both"/>
        <w:rPr>
          <w:rFonts w:hint="eastAsia"/>
          <w:lang w:val="en-US" w:eastAsia="zh-CN"/>
        </w:rPr>
      </w:pPr>
    </w:p>
    <w:p w14:paraId="6785F5C5">
      <w:pPr>
        <w:pStyle w:val="17"/>
        <w:numPr>
          <w:ilvl w:val="0"/>
          <w:numId w:val="0"/>
        </w:numPr>
        <w:bidi w:val="0"/>
        <w:jc w:val="both"/>
        <w:rPr>
          <w:rFonts w:hint="eastAsia"/>
          <w:lang w:val="en-US" w:eastAsia="zh-CN"/>
        </w:rPr>
      </w:pPr>
    </w:p>
    <w:p w14:paraId="67C5850B">
      <w:pPr>
        <w:pStyle w:val="17"/>
        <w:numPr>
          <w:ilvl w:val="0"/>
          <w:numId w:val="0"/>
        </w:numPr>
        <w:bidi w:val="0"/>
        <w:jc w:val="both"/>
        <w:rPr>
          <w:rFonts w:hint="eastAsia"/>
          <w:lang w:val="en-US" w:eastAsia="zh-CN"/>
        </w:rPr>
      </w:pPr>
    </w:p>
    <w:p w14:paraId="53C79BA8">
      <w:pPr>
        <w:pStyle w:val="17"/>
        <w:numPr>
          <w:ilvl w:val="0"/>
          <w:numId w:val="0"/>
        </w:numPr>
        <w:bidi w:val="0"/>
        <w:jc w:val="both"/>
        <w:rPr>
          <w:rFonts w:hint="eastAsia"/>
          <w:lang w:val="en-US" w:eastAsia="zh-CN"/>
        </w:rPr>
      </w:pPr>
    </w:p>
    <w:p w14:paraId="7D39BC9B">
      <w:pPr>
        <w:pStyle w:val="17"/>
        <w:numPr>
          <w:ilvl w:val="0"/>
          <w:numId w:val="0"/>
        </w:numPr>
        <w:bidi w:val="0"/>
        <w:jc w:val="both"/>
        <w:rPr>
          <w:rFonts w:hint="eastAsia"/>
          <w:lang w:val="en-US" w:eastAsia="zh-CN"/>
        </w:rPr>
      </w:pPr>
    </w:p>
    <w:p w14:paraId="35399CAB">
      <w:pPr>
        <w:pStyle w:val="17"/>
        <w:numPr>
          <w:ilvl w:val="0"/>
          <w:numId w:val="0"/>
        </w:numPr>
        <w:bidi w:val="0"/>
        <w:jc w:val="both"/>
        <w:rPr>
          <w:rFonts w:hint="eastAsia"/>
          <w:lang w:val="en-US" w:eastAsia="zh-CN"/>
        </w:rPr>
      </w:pPr>
    </w:p>
    <w:p w14:paraId="47B4B295">
      <w:pPr>
        <w:pStyle w:val="17"/>
        <w:numPr>
          <w:ilvl w:val="0"/>
          <w:numId w:val="0"/>
        </w:numPr>
        <w:bidi w:val="0"/>
        <w:jc w:val="both"/>
        <w:rPr>
          <w:rFonts w:hint="eastAsia"/>
          <w:lang w:val="en-US" w:eastAsia="zh-CN"/>
        </w:rPr>
      </w:pPr>
    </w:p>
    <w:p w14:paraId="306808D3">
      <w:pPr>
        <w:pStyle w:val="17"/>
        <w:numPr>
          <w:ilvl w:val="0"/>
          <w:numId w:val="0"/>
        </w:numPr>
        <w:bidi w:val="0"/>
        <w:jc w:val="both"/>
        <w:rPr>
          <w:rFonts w:hint="eastAsia"/>
          <w:lang w:val="en-US" w:eastAsia="zh-CN"/>
        </w:rPr>
      </w:pPr>
    </w:p>
    <w:p w14:paraId="6BDAF224">
      <w:pPr>
        <w:pStyle w:val="17"/>
        <w:numPr>
          <w:ilvl w:val="0"/>
          <w:numId w:val="0"/>
        </w:numPr>
        <w:bidi w:val="0"/>
        <w:jc w:val="both"/>
        <w:rPr>
          <w:rFonts w:hint="eastAsia"/>
          <w:lang w:val="en-US" w:eastAsia="zh-CN"/>
        </w:rPr>
      </w:pPr>
    </w:p>
    <w:p w14:paraId="5FC9E1F2">
      <w:pPr>
        <w:pStyle w:val="17"/>
        <w:numPr>
          <w:ilvl w:val="0"/>
          <w:numId w:val="0"/>
        </w:numPr>
        <w:bidi w:val="0"/>
        <w:jc w:val="both"/>
        <w:rPr>
          <w:rFonts w:hint="eastAsia"/>
          <w:lang w:val="en-US" w:eastAsia="zh-CN"/>
        </w:rPr>
      </w:pPr>
    </w:p>
    <w:p w14:paraId="0F7859B0">
      <w:pPr>
        <w:pStyle w:val="17"/>
        <w:numPr>
          <w:ilvl w:val="0"/>
          <w:numId w:val="0"/>
        </w:numPr>
        <w:bidi w:val="0"/>
        <w:jc w:val="both"/>
        <w:rPr>
          <w:rFonts w:hint="eastAsia"/>
          <w:lang w:val="en-US" w:eastAsia="zh-CN"/>
        </w:rPr>
      </w:pPr>
    </w:p>
    <w:p w14:paraId="1288679E">
      <w:pPr>
        <w:pStyle w:val="17"/>
        <w:numPr>
          <w:ilvl w:val="0"/>
          <w:numId w:val="0"/>
        </w:numPr>
        <w:bidi w:val="0"/>
        <w:jc w:val="both"/>
        <w:rPr>
          <w:rFonts w:hint="eastAsia"/>
          <w:lang w:val="en-US" w:eastAsia="zh-CN"/>
        </w:rPr>
      </w:pPr>
    </w:p>
    <w:p w14:paraId="44B26755">
      <w:pPr>
        <w:pStyle w:val="17"/>
        <w:numPr>
          <w:ilvl w:val="0"/>
          <w:numId w:val="0"/>
        </w:numPr>
        <w:bidi w:val="0"/>
        <w:jc w:val="both"/>
        <w:rPr>
          <w:rFonts w:hint="eastAsia"/>
          <w:lang w:val="en-US" w:eastAsia="zh-CN"/>
        </w:rPr>
      </w:pPr>
    </w:p>
    <w:p w14:paraId="173CF388">
      <w:pPr>
        <w:pStyle w:val="17"/>
        <w:numPr>
          <w:ilvl w:val="0"/>
          <w:numId w:val="0"/>
        </w:numPr>
        <w:bidi w:val="0"/>
        <w:jc w:val="both"/>
        <w:rPr>
          <w:rFonts w:hint="eastAsia"/>
          <w:lang w:val="en-US" w:eastAsia="zh-CN"/>
        </w:rPr>
      </w:pPr>
    </w:p>
    <w:p w14:paraId="0A9C10AA">
      <w:pPr>
        <w:pStyle w:val="17"/>
        <w:numPr>
          <w:ilvl w:val="0"/>
          <w:numId w:val="0"/>
        </w:numPr>
        <w:bidi w:val="0"/>
        <w:jc w:val="both"/>
        <w:rPr>
          <w:rFonts w:hint="eastAsia"/>
          <w:lang w:val="en-US" w:eastAsia="zh-CN"/>
        </w:rPr>
      </w:pPr>
    </w:p>
    <w:p w14:paraId="77891856">
      <w:pPr>
        <w:pStyle w:val="17"/>
        <w:numPr>
          <w:ilvl w:val="0"/>
          <w:numId w:val="0"/>
        </w:numPr>
        <w:bidi w:val="0"/>
        <w:jc w:val="both"/>
        <w:rPr>
          <w:rFonts w:hint="eastAsia"/>
          <w:lang w:val="en-US" w:eastAsia="zh-CN"/>
        </w:rPr>
      </w:pPr>
    </w:p>
    <w:p w14:paraId="54C7E5CE">
      <w:pPr>
        <w:pStyle w:val="17"/>
        <w:numPr>
          <w:ilvl w:val="0"/>
          <w:numId w:val="0"/>
        </w:numPr>
        <w:bidi w:val="0"/>
        <w:jc w:val="both"/>
        <w:rPr>
          <w:rFonts w:hint="eastAsia"/>
          <w:lang w:val="en-US" w:eastAsia="zh-CN"/>
        </w:rPr>
      </w:pPr>
    </w:p>
    <w:p w14:paraId="797693A7">
      <w:pPr>
        <w:pStyle w:val="18"/>
        <w:bidi w:val="0"/>
        <w:rPr>
          <w:rFonts w:hint="eastAsia"/>
          <w:lang w:eastAsia="zh-CN"/>
        </w:rPr>
      </w:pPr>
    </w:p>
    <w:sectPr>
      <w:pgSz w:w="11906" w:h="16838"/>
      <w:pgMar w:top="1587" w:right="1587" w:bottom="1587" w:left="1587"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F152A5">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9F02B7"/>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533887"/>
    <w:rsid w:val="1F647304"/>
    <w:rsid w:val="1FF163B0"/>
    <w:rsid w:val="200079AC"/>
    <w:rsid w:val="203A131E"/>
    <w:rsid w:val="206D0602"/>
    <w:rsid w:val="20757BCC"/>
    <w:rsid w:val="208D0D40"/>
    <w:rsid w:val="20C60C0C"/>
    <w:rsid w:val="20D06676"/>
    <w:rsid w:val="21050D15"/>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281403"/>
    <w:rsid w:val="2A613019"/>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AE3C47"/>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03161F"/>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30E59"/>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E22F2A"/>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0122BB"/>
    <w:rsid w:val="614348BF"/>
    <w:rsid w:val="61E909C7"/>
    <w:rsid w:val="628F77C1"/>
    <w:rsid w:val="629372B1"/>
    <w:rsid w:val="631906FD"/>
    <w:rsid w:val="634E2D53"/>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8359E9"/>
    <w:rsid w:val="6BAA7419"/>
    <w:rsid w:val="6BE248E5"/>
    <w:rsid w:val="6C021003"/>
    <w:rsid w:val="6C1F1BB5"/>
    <w:rsid w:val="6C540873"/>
    <w:rsid w:val="6C6F1216"/>
    <w:rsid w:val="6C9A56E0"/>
    <w:rsid w:val="6CA82785"/>
    <w:rsid w:val="6CB20E55"/>
    <w:rsid w:val="6CD976D1"/>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8B7FA0"/>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f1c38d4b-7509-4604-9058-33b57cfec653</errorID>
      <errorWord>，</errorWord>
      <group>L1_Word</group>
      <groupName>字词问题</groupName>
      <ability>L2_Typo</ability>
      <abilityName>字词错误</abilityName>
      <candidateList>
        <item>，以</item>
      </candidateList>
      <explain/>
      <paraID>364952D5</paraID>
      <start>22</start>
      <end>24</end>
      <status>modified</status>
      <modifiedWord>，以</modifiedWord>
      <trackRevisions>false</trackRevisions>
    </reviewItem>
    <reviewItem>
      <errorID>7e04ec36-0afc-4a79-ad77-97f274128b0c</errorID>
      <errorWord>胸水</errorWord>
      <group>L1_Knowledge</group>
      <groupName>知识性问题</groupName>
      <ability>L2_Term</ability>
      <abilityName>专业术语</abilityName>
      <candidateList>
        <item>胸腔积液</item>
      </candidateList>
      <explain>医学名词[胸水]为不规范表述或旧称，其规范书面表述为[胸腔积液]。</explain>
      <paraID>4EFB693F</paraID>
      <start>28</start>
      <end>32</end>
      <status>modified</status>
      <modifiedWord>胸腔积液</modifiedWord>
      <trackRevisions>false</trackRevisions>
    </reviewItem>
    <reviewItem>
      <errorID>f9872df0-2e09-4c9a-a498-0a401813266b</errorID>
      <errorWord>代购</errorWord>
      <group>L1_Word</group>
      <groupName>字词问题</groupName>
      <ability>L2_Typo</ability>
      <abilityName>字词错误</abilityName>
      <candidateList>
        <item>采购</item>
      </candidateList>
      <explain>❶〈动〉选择购买（多指为机关或企业）：～员｜～建筑材料。❷〈名〉担任采购工作的人：他在食堂当～。</explain>
      <paraID>6205F94A</paraID>
      <start>32</start>
      <end>34</end>
      <status>modified</status>
      <modifiedWord>采购</modifiedWord>
      <trackRevisions>false</trackRevisions>
    </reviewItem>
    <reviewItem>
      <errorID>10217063-4abd-4d58-9743-3d4cd0a639b1</errorID>
      <errorWord>,</errorWord>
      <group>L1_Format</group>
      <groupName>格式问题</groupName>
      <ability>L2_HalfPunc</ability>
      <abilityName>全半角检查</abilityName>
      <candidateList>
        <item>，</item>
      </candidateList>
      <explain>文本全半角错误。</explain>
      <paraID>492E3DBB</paraID>
      <start>20</start>
      <end>21</end>
      <status>modified</status>
      <modifiedWord>，</modifiedWord>
      <trackRevisions>false</trackRevisions>
    </reviewItem>
    <reviewItem>
      <errorID>88aac5c0-9431-4733-aa11-44b561c5d14b</errorID>
      <errorWord>,</errorWord>
      <group>L1_Format</group>
      <groupName>格式问题</groupName>
      <ability>L2_HalfPunc</ability>
      <abilityName>全半角检查</abilityName>
      <candidateList>
        <item>，</item>
      </candidateList>
      <explain>文本全半角错误。</explain>
      <paraID>492E3DBB</paraID>
      <start>32</start>
      <end>33</end>
      <status>modified</status>
      <modifiedWord>，</modifiedWord>
      <trackRevisions>false</trackRevisions>
    </reviewItem>
    <reviewItem>
      <errorID>f5098ae1-d15b-48b0-a1f4-795f7bff3b24</errorID>
      <errorWord>,</errorWord>
      <group>L1_Format</group>
      <groupName>格式问题</groupName>
      <ability>L2_HalfPunc</ability>
      <abilityName>全半角检查</abilityName>
      <candidateList>
        <item>，</item>
      </candidateList>
      <explain>文本全半角错误。</explain>
      <paraID>492E3DBB</paraID>
      <start>49</start>
      <end>50</end>
      <status>modified</status>
      <modifiedWord>，</modifiedWord>
      <trackRevisions>false</trackRevisions>
    </reviewItem>
    <reviewItem>
      <errorID>8e1d25eb-2599-4ba6-8237-f0691681812a</errorID>
      <errorWord>,</errorWord>
      <group>L1_Format</group>
      <groupName>格式问题</groupName>
      <ability>L2_HalfPunc</ability>
      <abilityName>全半角检查</abilityName>
      <candidateList>
        <item>，</item>
      </candidateList>
      <explain>文本全半角错误。</explain>
      <paraID>492E3DBB</paraID>
      <start>63</start>
      <end>64</end>
      <status>modified</status>
      <modifiedWord>，</modifiedWord>
      <trackRevisions>false</trackRevisions>
    </reviewItem>
    <reviewItem>
      <errorID>05092f4e-0b85-4a72-9744-f689fa337436</errorID>
      <errorWord>,</errorWord>
      <group>L1_Format</group>
      <groupName>格式问题</groupName>
      <ability>L2_HalfPunc</ability>
      <abilityName>全半角检查</abilityName>
      <candidateList>
        <item>，</item>
      </candidateList>
      <explain>文本全半角错误。</explain>
      <paraID>492E3DBB</paraID>
      <start>84</start>
      <end>85</end>
      <status>modified</status>
      <modifiedWord>，</modifiedWord>
      <trackRevisions>false</trackRevisions>
    </reviewItem>
    <reviewItem>
      <errorID>c687ea6c-0ffa-464a-b445-9a5400dedebd</errorID>
      <errorWord>,</errorWord>
      <group>L1_Format</group>
      <groupName>格式问题</groupName>
      <ability>L2_HalfPunc</ability>
      <abilityName>全半角检查</abilityName>
      <candidateList>
        <item>，</item>
      </candidateList>
      <explain>文本全半角错误。</explain>
      <paraID>492E3DBB</paraID>
      <start>106</start>
      <end>107</end>
      <status>modified</status>
      <modifiedWord>，</modifiedWord>
      <trackRevisions>false</trackRevisions>
    </reviewItem>
    <reviewItem>
      <errorID>2074b5a1-5275-4415-b5fb-d26675bd3a10</errorID>
      <errorWord>,</errorWord>
      <group>L1_Format</group>
      <groupName>格式问题</groupName>
      <ability>L2_HalfPunc</ability>
      <abilityName>全半角检查</abilityName>
      <candidateList>
        <item>，</item>
      </candidateList>
      <explain>文本全半角错误。</explain>
      <paraID>492E3DBB</paraID>
      <start>125</start>
      <end>126</end>
      <status>modified</status>
      <modifiedWord>，</modifiedWord>
      <trackRevisions>false</trackRevisions>
    </reviewItem>
    <reviewItem>
      <errorID>e3140092-62b3-411f-a48a-9d421940a715</errorID>
      <errorWord>:</errorWord>
      <group>L1_Format</group>
      <groupName>格式问题</groupName>
      <ability>L2_HalfPunc</ability>
      <abilityName>全半角检查</abilityName>
      <candidateList>
        <item>：</item>
      </candidateList>
      <explain>文本全半角错误。</explain>
      <paraID>26417109</paraID>
      <start>4</start>
      <end>5</end>
      <status>modified</status>
      <modifiedWord>：</modifiedWord>
      <trackRevisions>false</trackRevisions>
    </reviewItem>
    <reviewItem>
      <errorID>b0ab1ce1-a0d2-407d-8c11-d9b381d726d6</errorID>
      <errorWord>(</errorWord>
      <group>L1_Format</group>
      <groupName>格式问题</groupName>
      <ability>L2_HalfPunc</ability>
      <abilityName>全半角检查</abilityName>
      <candidateList>
        <item>（</item>
      </candidateList>
      <explain>文本全半角错误。</explain>
      <paraID>5F5CFA40</paraID>
      <start>2</start>
      <end>3</end>
      <status>modified</status>
      <modifiedWord>（</modifiedWord>
      <trackRevisions>false</trackRevisions>
    </reviewItem>
    <reviewItem>
      <errorID>821fad10-267d-4a61-8fd8-28c1224c04ea</errorID>
      <errorWord>)</errorWord>
      <group>L1_Format</group>
      <groupName>格式问题</groupName>
      <ability>L2_HalfPunc</ability>
      <abilityName>全半角检查</abilityName>
      <candidateList>
        <item>）</item>
      </candidateList>
      <explain>文本全半角错误。</explain>
      <paraID>5F5CFA40</paraID>
      <start>8</start>
      <end>9</end>
      <status>modified</status>
      <modifiedWord>）</modifiedWord>
      <trackRevisions>false</trackRevisions>
    </reviewItem>
    <reviewItem>
      <errorID>78a7462b-80ca-415d-a683-7d648dcbad31</errorID>
      <errorWord>:</errorWord>
      <group>L1_Format</group>
      <groupName>格式问题</groupName>
      <ability>L2_HalfPunc</ability>
      <abilityName>全半角检查</abilityName>
      <candidateList>
        <item>：</item>
      </candidateList>
      <explain>文本全半角错误。</explain>
      <paraID>1D7C2EC2</paraID>
      <start>4</start>
      <end>5</end>
      <status>modified</status>
      <modifiedWord>：</modifiedWord>
      <trackRevisions>false</trackRevisions>
    </reviewItem>
    <reviewItem>
      <errorID>5a50bbc7-7cea-4f4d-9a85-8e5c1ffe510b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56F881A0</paraID>
      <start>0</start>
      <end>10</end>
      <status>modified</status>
      <modifiedWord>一般公共预算财政拨款</modifiedWord>
      <trackRevisions>false</trackRevisions>
    </reviewItem>
    <reviewItem>
      <errorID>527c519c-fec9-4433-bae6-9c39c670debe</errorID>
      <errorWord>*</errorWord>
      <group>L1_Punc</group>
      <groupName>标点问题</groupName>
      <ability>L2_Punc</ability>
      <abilityName>标点符号检查</abilityName>
      <candidateList/>
      <explain/>
      <paraID>2026E20A</paraID>
      <start>0</start>
      <end>1</end>
      <status>ignored</status>
      <modifiedWord/>
      <trackRevisions>false</trackRevisions>
    </reviewItem>
    <reviewItem>
      <errorID>cf10b46b-6b8d-4041-bf6b-1d00a37799d2</errorID>
      <errorWord>:</errorWord>
      <group>L1_Format</group>
      <groupName>格式问题</groupName>
      <ability>L2_HalfPunc</ability>
      <abilityName>全半角检查</abilityName>
      <candidateList>
        <item>：</item>
      </candidateList>
      <explain>文本全半角错误。</explain>
      <paraID>126B2346</paraID>
      <start>4</start>
      <end>5</end>
      <status>modified</status>
      <modifiedWord>：</modifiedWord>
      <trackRevisions>false</trackRevisions>
    </reviewItem>
    <reviewItem>
      <errorID>cfe8254b-d8f9-43c6-b5ba-931152cbf6dd</errorID>
      <errorWord>*</errorWord>
      <group>L1_Punc</group>
      <groupName>标点问题</groupName>
      <ability>L2_Punc</ability>
      <abilityName>标点符号检查</abilityName>
      <candidateList/>
      <explain/>
      <paraID>5943943D</paraID>
      <start>0</start>
      <end>1</end>
      <status>ignored</status>
      <modifiedWord/>
      <trackRevisions>false</trackRevisions>
    </reviewItem>
    <reviewItem>
      <errorID>ee49e849-3e41-4d53-b9de-9e3e61f9c0c3</errorID>
      <errorWord>*</errorWord>
      <group>L1_Punc</group>
      <groupName>标点问题</groupName>
      <ability>L2_Punc</ability>
      <abilityName>标点符号检查</abilityName>
      <candidateList/>
      <explain/>
      <paraID>61DADEE5</paraID>
      <start>0</start>
      <end>1</end>
      <status>ignored</status>
      <modifiedWord/>
      <trackRevisions>false</trackRevisions>
    </reviewItem>
    <reviewItem>
      <errorID>2ff0b434-0ecf-4ad0-8f21-c78588e67c8e</errorID>
      <errorWord>:</errorWord>
      <group>L1_Format</group>
      <groupName>格式问题</groupName>
      <ability>L2_HalfPunc</ability>
      <abilityName>全半角检查</abilityName>
      <candidateList>
        <item>：</item>
      </candidateList>
      <explain>文本全半角错误。</explain>
      <paraID> 2D13023</paraID>
      <start>4</start>
      <end>5</end>
      <status>modified</status>
      <modifiedWord>：</modifiedWord>
      <trackRevisions>false</trackRevisions>
    </reviewItem>
    <reviewItem>
      <errorID>2db3e483-d183-4858-afbf-8d33268599a4</errorID>
      <errorWord>(</errorWord>
      <group>L1_Format</group>
      <groupName>格式问题</groupName>
      <ability>L2_HalfPunc</ability>
      <abilityName>全半角检查</abilityName>
      <candidateList>
        <item>（</item>
      </candidateList>
      <explain>文本全半角错误。</explain>
      <paraID>622253CA</paraID>
      <start>2</start>
      <end>3</end>
      <status>modified</status>
      <modifiedWord>（</modifiedWord>
      <trackRevisions>false</trackRevisions>
    </reviewItem>
    <reviewItem>
      <errorID>f67fd442-c4e5-465d-9b49-9ef101b2d912</errorID>
      <errorWord>)</errorWord>
      <group>L1_Format</group>
      <groupName>格式问题</groupName>
      <ability>L2_HalfPunc</ability>
      <abilityName>全半角检查</abilityName>
      <candidateList>
        <item>）</item>
      </candidateList>
      <explain>文本全半角错误。</explain>
      <paraID>622253CA</paraID>
      <start>8</start>
      <end>9</end>
      <status>modified</status>
      <modifiedWord>）</modifiedWord>
      <trackRevisions>false</trackRevisions>
    </reviewItem>
    <reviewItem>
      <errorID>7d9011b0-78de-4da1-92e3-90f58a808cf6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2B1065C2</paraID>
      <start>2</start>
      <end>12</end>
      <status>modified</status>
      <modifiedWord>一般公共预算财政拨款</modifiedWord>
      <trackRevisions>false</trackRevisions>
    </reviewItem>
    <reviewItem>
      <errorID>d1bf5ed5-4a65-4d48-9ae6-5da3e74409cd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7143E040</paraID>
      <start>0</start>
      <end>10</end>
      <status>modified</status>
      <modifiedWord>一般公共预算财政拨款</modifiedWord>
      <trackRevisions>false</trackRevisions>
    </reviewItem>
    <reviewItem>
      <errorID>589d8cb1-9eec-4122-a517-ed6b8e5ff889</errorID>
      <errorWord>:</errorWord>
      <group>L1_Format</group>
      <groupName>格式问题</groupName>
      <ability>L2_HalfPunc</ability>
      <abilityName>全半角检查</abilityName>
      <candidateList>
        <item>：</item>
      </candidateList>
      <explain>文本全半角错误。</explain>
      <paraID>1FC0F7EA</paraID>
      <start>4</start>
      <end>5</end>
      <status>modified</status>
      <modifiedWord>：</modifiedWord>
      <trackRevisions>false</trackRevisions>
    </reviewItem>
    <reviewItem>
      <errorID>99f63165-2814-42a9-805d-b1285e57a130</errorID>
      <errorWord>*</errorWord>
      <group>L1_Punc</group>
      <groupName>标点问题</groupName>
      <ability>L2_Punc</ability>
      <abilityName>标点符号检查</abilityName>
      <candidateList/>
      <explain/>
      <paraID> AE2E257</paraID>
      <start>0</start>
      <end>1</end>
      <status>ignored</status>
      <modifiedWord/>
      <trackRevisions>false</trackRevisions>
    </reviewItem>
    <reviewItem>
      <errorID>eb5d6558-e083-4d0c-9cce-71adc23a32c1</errorID>
      <errorWord>*</errorWord>
      <group>L1_Punc</group>
      <groupName>标点问题</groupName>
      <ability>L2_Punc</ability>
      <abilityName>标点符号检查</abilityName>
      <candidateList/>
      <explain/>
      <paraID> 87346C4</paraID>
      <start>0</start>
      <end>1</end>
      <status>ignored</status>
      <modifiedWord/>
      <trackRevisions>false</trackRevisions>
    </reviewItem>
    <reviewItem>
      <errorID>041c2a03-075a-4502-8917-5d96d6c604ad</errorID>
      <errorWord>:</errorWord>
      <group>L1_Format</group>
      <groupName>格式问题</groupName>
      <ability>L2_HalfPunc</ability>
      <abilityName>全半角检查</abilityName>
      <candidateList>
        <item>：</item>
      </candidateList>
      <explain>文本全半角错误。</explain>
      <paraID>3C883EC9</paraID>
      <start>4</start>
      <end>5</end>
      <status>modified</status>
      <modifiedWord>：</modifiedWord>
      <trackRevisions>false</trackRevisions>
    </reviewItem>
    <reviewItem>
      <errorID>ef2e0bc0-1a86-4f0f-be7c-bda98aaf4efd</errorID>
      <errorWord>*</errorWord>
      <group>L1_Punc</group>
      <groupName>标点问题</groupName>
      <ability>L2_Punc</ability>
      <abilityName>标点符号检查</abilityName>
      <candidateList/>
      <explain/>
      <paraID>613C34B2</paraID>
      <start>0</start>
      <end>1</end>
      <status>ignored</status>
      <modifiedWord/>
      <trackRevisions>false</trackRevisions>
    </reviewItem>
    <reviewItem>
      <errorID>186b7943-223b-464e-94f9-a60503460395</errorID>
      <errorWord>*</errorWord>
      <group>L1_Punc</group>
      <groupName>标点问题</groupName>
      <ability>L2_Punc</ability>
      <abilityName>标点符号检查</abilityName>
      <candidateList/>
      <explain/>
      <paraID> C2062CB</paraID>
      <start>0</start>
      <end>1</end>
      <status>ignored</status>
      <modifiedWord/>
      <trackRevisions>false</trackRevisions>
    </reviewItem>
    <reviewItem>
      <errorID>c9d550c1-055b-458e-a606-6d46f36e6312</errorID>
      <errorWord>:</errorWord>
      <group>L1_Format</group>
      <groupName>格式问题</groupName>
      <ability>L2_HalfPunc</ability>
      <abilityName>全半角检查</abilityName>
      <candidateList>
        <item>：</item>
      </candidateList>
      <explain>文本全半角错误。</explain>
      <paraID>12420B01</paraID>
      <start>4</start>
      <end>5</end>
      <status>modified</status>
      <modifiedWord>：</modifiedWord>
      <trackRevisions>false</trackRevisions>
    </reviewItem>
    <reviewItem>
      <errorID>f140a79b-dfa6-4569-b80c-ee89327a706f</errorID>
      <errorWord>(</errorWord>
      <group>L1_Format</group>
      <groupName>格式问题</groupName>
      <ability>L2_HalfPunc</ability>
      <abilityName>全半角检查</abilityName>
      <candidateList>
        <item>（</item>
      </candidateList>
      <explain>文本全半角错误。</explain>
      <paraID>1D5C91FF</paraID>
      <start>4</start>
      <end>5</end>
      <status>modified</status>
      <modifiedWord>（</modifiedWord>
      <trackRevisions>false</trackRevisions>
    </reviewItem>
    <reviewItem>
      <errorID>6888dbc1-037f-4eeb-a978-d1f62cb77de5</errorID>
      <errorWord>)</errorWord>
      <group>L1_Format</group>
      <groupName>格式问题</groupName>
      <ability>L2_HalfPunc</ability>
      <abilityName>全半角检查</abilityName>
      <candidateList>
        <item>）</item>
      </candidateList>
      <explain>文本全半角错误。</explain>
      <paraID>1D5C91FF</paraID>
      <start>6</start>
      <end>7</end>
      <status>modified</status>
      <modifiedWord>）</modifiedWord>
      <trackRevisions>false</trackRevisions>
    </reviewItem>
    <reviewItem>
      <errorID>a0647739-3feb-4211-858e-56ec4b9af8d2</errorID>
      <errorWord>:</errorWord>
      <group>L1_Format</group>
      <groupName>格式问题</groupName>
      <ability>L2_HalfPunc</ability>
      <abilityName>全半角检查</abilityName>
      <candidateList>
        <item>：</item>
      </candidateList>
      <explain>文本全半角错误。</explain>
      <paraID>26378EEE</paraID>
      <start>4</start>
      <end>5</end>
      <status>modified</status>
      <modifiedWord>：</modifiedWord>
      <trackRevisions>false</trackRevisions>
    </reviewItem>
    <reviewItem>
      <errorID>0fc2587f-8b95-4b28-8a35-1d3cdf359df2</errorID>
      <errorWord>*</errorWord>
      <group>L1_Punc</group>
      <groupName>标点问题</groupName>
      <ability>L2_Punc</ability>
      <abilityName>标点符号检查</abilityName>
      <candidateList/>
      <explain/>
      <paraID>77910621</paraID>
      <start>0</start>
      <end>1</end>
      <status>ignored</status>
      <modifiedWord/>
      <trackRevisions>false</trackRevisions>
    </reviewItem>
    <reviewItem>
      <errorID>8bfd011b-71f9-4a0e-9d90-9fad6af851c6</errorID>
      <errorWord>*</errorWord>
      <group>L1_Punc</group>
      <groupName>标点问题</groupName>
      <ability>L2_Punc</ability>
      <abilityName>标点符号检查</abilityName>
      <candidateList/>
      <explain/>
      <paraID>6BDC4DCF</paraID>
      <start>0</start>
      <end>1</end>
      <status>ignored</status>
      <modifiedWord/>
      <trackRevisions>false</trackRevisions>
    </reviewItem>
    <reviewItem>
      <errorID>871963de-97a6-4f1c-bb0e-6aed79426c0c</errorID>
      <errorWord>:</errorWord>
      <group>L1_Format</group>
      <groupName>格式问题</groupName>
      <ability>L2_HalfPunc</ability>
      <abilityName>全半角检查</abilityName>
      <candidateList>
        <item>：</item>
      </candidateList>
      <explain>文本全半角错误。</explain>
      <paraID>7890E526</paraID>
      <start>4</start>
      <end>5</end>
      <status>modified</status>
      <modifiedWord>：</modifiedWord>
      <trackRevisions>false</trackRevisions>
    </reviewItem>
    <reviewItem>
      <errorID>1aa506ab-7bff-494d-b625-86ea66a6ee56</errorID>
      <errorWord>*</errorWord>
      <group>L1_Punc</group>
      <groupName>标点问题</groupName>
      <ability>L2_Punc</ability>
      <abilityName>标点符号检查</abilityName>
      <candidateList/>
      <explain/>
      <paraID>6C536CCE</paraID>
      <start>0</start>
      <end>1</end>
      <status>ignored</status>
      <modifiedWord/>
      <trackRevisions>false</trackRevisions>
    </reviewItem>
    <reviewItem>
      <errorID>3446cb85-3460-45f8-80b4-734176dd17c1</errorID>
      <errorWord>*</errorWord>
      <group>L1_Punc</group>
      <groupName>标点问题</groupName>
      <ability>L2_Punc</ability>
      <abilityName>标点符号检查</abilityName>
      <candidateList/>
      <explain/>
      <paraID>554E7B13</paraID>
      <start>0</start>
      <end>1</end>
      <status>ignored</status>
      <modifiedWord/>
      <trackRevisions>false</trackRevisions>
    </reviewItem>
    <reviewItem>
      <errorID>412757e2-8fb5-4ec2-b776-208aea40a6bd</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9334fe4c-bd47-4a43-807b-ea47a285d55b</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5CD38E35</paraID>
      <start>1</start>
      <end>4</end>
      <status>modified</status>
      <modifiedWord>（一）</modifiedWord>
      <trackRevisions>false</trackRevisions>
    </reviewItem>
    <reviewItem>
      <errorID>7347c145-6bc8-4504-9aad-c91e44fe88e5</errorID>
      <errorWord>,</errorWord>
      <group>L1_Format</group>
      <groupName>格式问题</groupName>
      <ability>L2_HalfPunc</ability>
      <abilityName>全半角检查</abilityName>
      <candidateList>
        <item>，</item>
      </candidateList>
      <explain>文本全半角错误。</explain>
      <paraID>7377CB9C</paraID>
      <start>48</start>
      <end>49</end>
      <status>modified</status>
      <modifiedWord>，</modifiedWord>
      <trackRevisions>false</trackRevisions>
    </reviewItem>
    <reviewItem>
      <errorID>9abf2643-1fac-4aab-8664-2688742da92b</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353C1B7</paraID>
      <start>1</start>
      <end>4</end>
      <status>modified</status>
      <modifiedWord>（二）</modifiedWord>
      <trackRevisions>false</trackRevisions>
    </reviewItem>
    <reviewItem>
      <errorID>ccc21307-43b6-4b4a-b2fb-81680a8d0b3c</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4D97E284</paraID>
      <start>1</start>
      <end>4</end>
      <status>modified</status>
      <modifiedWord>（三）</modifiedWord>
      <trackRevisions>false</trackRevisions>
    </reviewItem>
    <reviewItem>
      <errorID>e591a9e4-2298-4e06-96ec-d113899e7636</errorID>
      <errorWord>,</errorWord>
      <group>L1_Format</group>
      <groupName>格式问题</groupName>
      <ability>L2_HalfPunc</ability>
      <abilityName>全半角检查</abilityName>
      <candidateList>
        <item>，</item>
      </candidateList>
      <explain>文本全半角错误。</explain>
      <paraID>557EFC97</paraID>
      <start>32</start>
      <end>33</end>
      <status>modified</status>
      <modifiedWord>，</modifiedWord>
      <trackRevisions>false</trackRevisions>
    </reviewItem>
    <reviewItem>
      <errorID>f172ecc1-b405-4e33-8ac9-ab3d2a860726</errorID>
      <errorWord>:</errorWord>
      <group>L1_Format</group>
      <groupName>格式问题</groupName>
      <ability>L2_HalfPunc</ability>
      <abilityName>全半角检查</abilityName>
      <candidateList>
        <item>：</item>
      </candidateList>
      <explain>文本全半角错误。</explain>
      <paraID>557EFC97</paraID>
      <start>68</start>
      <end>69</end>
      <status>modified</status>
      <modifiedWord>：</modifiedWord>
      <trackRevisions>false</trackRevisions>
    </reviewItem>
    <reviewItem>
      <errorID>31b7d92b-81b8-43a2-abf8-a0f5d2bbfc55</errorID>
      <errorWord>,</errorWord>
      <group>L1_Format</group>
      <groupName>格式问题</groupName>
      <ability>L2_HalfPunc</ability>
      <abilityName>全半角检查</abilityName>
      <candidateList>
        <item>，</item>
      </candidateList>
      <explain>文本全半角错误。</explain>
      <paraID>546CE53F</paraID>
      <start>22</start>
      <end>23</end>
      <status>modified</status>
      <modifiedWord>，</modifiedWord>
      <trackRevisions>false</trackRevisions>
    </reviewItem>
    <reviewItem>
      <errorID>6681099f-73e2-4c6a-a391-a02b38526056</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25E776A5</paraID>
      <start>0</start>
      <end>3</end>
      <status>modified</status>
      <modifiedWord>（四）</modifiedWord>
      <trackRevisions>false</trackRevisions>
    </reviewItem>
    <reviewItem>
      <errorID>f098ae82-ad9a-43d1-a5db-d3334243f6da</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66F865F5</paraID>
      <start>0</start>
      <end>3</end>
      <status>modified</status>
      <modifiedWord>（五）</modifiedWord>
      <trackRevisions>false</trackRevisions>
    </reviewItem>
    <reviewItem>
      <errorID>63a07c1a-8351-4891-8490-d9260341db4e</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15E17BA</paraID>
      <start>0</start>
      <end>3</end>
      <status>modified</status>
      <modifiedWord>（六）</modifiedWord>
      <trackRevisions>false</trackRevisions>
    </reviewItem>
    <reviewItem>
      <errorID>4af8cc1b-d1ef-4496-ba3f-941d181cb9b1</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440D495C</paraID>
      <start>0</start>
      <end>3</end>
      <status>modified</status>
      <modifiedWord>（七）</modifiedWord>
      <trackRevisions>false</trackRevisions>
    </reviewItem>
    <reviewItem>
      <errorID>9e0c7948-e84c-49b5-9f5a-f183f73f9c4f</errorID>
      <errorWord>,</errorWord>
      <group>L1_Format</group>
      <groupName>格式问题</groupName>
      <ability>L2_HalfPunc</ability>
      <abilityName>全半角检查</abilityName>
      <candidateList>
        <item>，</item>
      </candidateList>
      <explain>文本全半角错误。</explain>
      <paraID>19C4813C</paraID>
      <start>19</start>
      <end>20</end>
      <status>modified</status>
      <modifiedWord>，</modifiedWord>
      <trackRevisions>false</trackRevisions>
    </reviewItem>
    <reviewItem>
      <errorID>2b9d393a-1403-4602-acbd-4dc39f07e4cf</errorID>
      <errorWord>:</errorWord>
      <group>L1_Format</group>
      <groupName>格式问题</groupName>
      <ability>L2_HalfPunc</ability>
      <abilityName>全半角检查</abilityName>
      <candidateList>
        <item>：</item>
      </candidateList>
      <explain>文本全半角错误。</explain>
      <paraID>19C4813C</paraID>
      <start>22</start>
      <end>23</end>
      <status>modified</status>
      <modifiedWord>：</modifiedWord>
      <trackRevisions>false</trackRevisions>
    </reviewItem>
    <reviewItem>
      <errorID>10620505-ad14-4257-a041-98d5d4ad5624</errorID>
      <errorWord>,</errorWord>
      <group>L1_Format</group>
      <groupName>格式问题</groupName>
      <ability>L2_HalfPunc</ability>
      <abilityName>全半角检查</abilityName>
      <candidateList>
        <item>，</item>
      </candidateList>
      <explain>文本全半角错误。</explain>
      <paraID>19C4813C</paraID>
      <start>40</start>
      <end>41</end>
      <status>modified</status>
      <modifiedWord>，</modifiedWord>
      <trackRevisions>false</trackRevisions>
    </reviewItem>
    <reviewItem>
      <errorID>24f072eb-cf85-4c83-98eb-b58a9e356522</errorID>
      <errorWord>,</errorWord>
      <group>L1_Format</group>
      <groupName>格式问题</groupName>
      <ability>L2_HalfPunc</ability>
      <abilityName>全半角检查</abilityName>
      <candidateList>
        <item>，</item>
      </candidateList>
      <explain>文本全半角错误。</explain>
      <paraID>19C4813C</paraID>
      <start>56</start>
      <end>57</end>
      <status>modified</status>
      <modifiedWord>，</modifiedWord>
      <trackRevisions>false</trackRevisions>
    </reviewItem>
    <reviewItem>
      <errorID>ddf55d14-e668-46a2-84f5-7f0d99246ac2</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35F038B5</paraID>
      <start>0</start>
      <end>3</end>
      <status>modified</status>
      <modifiedWord>（八）</modifiedWord>
      <trackRevisions>false</trackRevisions>
    </reviewItem>
    <reviewItem>
      <errorID>5ab2e41d-b39a-48b8-8633-217d65c5d0ff</errorID>
      <errorWord>,</errorWord>
      <group>L1_Format</group>
      <groupName>格式问题</groupName>
      <ability>L2_HalfPunc</ability>
      <abilityName>全半角检查</abilityName>
      <candidateList>
        <item>，</item>
      </candidateList>
      <explain>文本全半角错误。</explain>
      <paraID>7E839F6B</paraID>
      <start>12</start>
      <end>13</end>
      <status>modified</status>
      <modifiedWord>，</modifiedWord>
      <trackRevisions>false</trackRevisions>
    </reviewItem>
    <reviewItem>
      <errorID>997858dd-27a5-458e-bda9-aee021ef9908</errorID>
      <errorWord>,</errorWord>
      <group>L1_Format</group>
      <groupName>格式问题</groupName>
      <ability>L2_HalfPunc</ability>
      <abilityName>全半角检查</abilityName>
      <candidateList>
        <item>，</item>
      </candidateList>
      <explain>文本全半角错误。</explain>
      <paraID>7E839F6B</paraID>
      <start>22</start>
      <end>23</end>
      <status>modified</status>
      <modifiedWord>，</modifiedWord>
      <trackRevisions>false</trackRevisions>
    </reviewItem>
    <reviewItem>
      <errorID>2b3439dc-44ec-43f8-9833-313de2335223</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 EE57E99</paraID>
      <start>18</start>
      <end>24</end>
      <status>modified</status>
      <modifiedWord>“三公”经费</modifiedWord>
      <trackRevisions>false</trackRevisions>
    </reviewItem>
    <reviewItem>
      <errorID>4dd2fe76-c1ea-428b-9470-a6ea53ebb883</errorID>
      <errorWord>,</errorWord>
      <group>L1_Format</group>
      <groupName>格式问题</groupName>
      <ability>L2_HalfPunc</ability>
      <abilityName>全半角检查</abilityName>
      <candidateList>
        <item>，</item>
      </candidateList>
      <explain>文本全半角错误。</explain>
      <paraID>4603C523</paraID>
      <start>10</start>
      <end>11</end>
      <status>modified</status>
      <modifiedWord>，</modifiedWord>
      <trackRevisions>false</trackRevisions>
    </reviewItem>
    <reviewItem>
      <errorID>8ec5546c-8f5f-4792-8079-7078ab000038</errorID>
      <errorWord>,</errorWord>
      <group>L1_Format</group>
      <groupName>格式问题</groupName>
      <ability>L2_HalfPunc</ability>
      <abilityName>全半角检查</abilityName>
      <candidateList>
        <item>，</item>
      </candidateList>
      <explain>文本全半角错误。</explain>
      <paraID>3726C98D</paraID>
      <start>10</start>
      <end>11</end>
      <status>modified</status>
      <modifiedWord>，</modifiedWord>
      <trackRevisions>false</trackRevisions>
    </reviewItem>
    <reviewItem>
      <errorID>342867a3-55d4-4226-ba88-55fe253441ab</errorID>
      <errorWord>,</errorWord>
      <group>L1_Format</group>
      <groupName>格式问题</groupName>
      <ability>L2_HalfPunc</ability>
      <abilityName>全半角检查</abilityName>
      <candidateList>
        <item>，</item>
      </candidateList>
      <explain>文本全半角错误。</explain>
      <paraID>2464F874</paraID>
      <start>12</start>
      <end>13</end>
      <status>modified</status>
      <modifiedWord>，</modifiedWord>
      <trackRevisions>false</trackRevisions>
    </reviewItem>
    <reviewItem>
      <errorID>34057838-8764-4913-986e-0980fa870acf</errorID>
      <errorWord>,</errorWord>
      <group>L1_Format</group>
      <groupName>格式问题</groupName>
      <ability>L2_HalfPunc</ability>
      <abilityName>全半角检查</abilityName>
      <candidateList>
        <item>，</item>
      </candidateList>
      <explain>文本全半角错误。</explain>
      <paraID>6393DA90</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d074a8dd-901b-4c7d-a5ca-4c3e849acb81}">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5312</Words>
  <Characters>6705</Characters>
  <Lines>47</Lines>
  <Paragraphs>13</Paragraphs>
  <TotalTime>6</TotalTime>
  <ScaleCrop>false</ScaleCrop>
  <LinksUpToDate>false</LinksUpToDate>
  <CharactersWithSpaces>6801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2026-03-13T06:31:23Z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C2C1EB1BADF54894B9D1E46D3BFF3927_13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