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CC1CE5">
      <w:pPr>
        <w:pStyle w:val="16"/>
        <w:bidi w:val="0"/>
        <w:rPr>
          <w:rFonts w:hint="eastAsia"/>
        </w:rPr>
      </w:pPr>
      <w:r>
        <w:rPr>
          <w:rFonts w:hint="eastAsia"/>
          <w:lang w:eastAsia="zh-CN"/>
        </w:rPr>
        <w:t>兴国县中医院2026</w:t>
      </w:r>
      <w:r>
        <w:rPr>
          <w:rFonts w:hint="eastAsia"/>
        </w:rPr>
        <w:t>年</w:t>
      </w:r>
      <w:r>
        <w:rPr>
          <w:rFonts w:hint="eastAsia"/>
          <w:lang w:val="en-US" w:eastAsia="zh-CN"/>
        </w:rPr>
        <w:t>单位</w:t>
      </w:r>
      <w:r>
        <w:rPr>
          <w:rFonts w:hint="eastAsia"/>
        </w:rPr>
        <w:t>预算</w:t>
      </w:r>
    </w:p>
    <w:p w14:paraId="17F4494D">
      <w:pPr>
        <w:pStyle w:val="13"/>
        <w:spacing w:line="600" w:lineRule="atLeast"/>
        <w:jc w:val="center"/>
        <w:rPr>
          <w:rFonts w:ascii="黑体" w:hAnsi="黑体" w:eastAsia="黑体"/>
          <w:color w:val="000000"/>
          <w:sz w:val="32"/>
          <w:szCs w:val="32"/>
        </w:rPr>
      </w:pPr>
    </w:p>
    <w:p w14:paraId="5E1D4319">
      <w:pPr>
        <w:pStyle w:val="13"/>
        <w:pageBreakBefore w:val="0"/>
        <w:kinsoku/>
        <w:wordWrap/>
        <w:overflowPunct/>
        <w:topLinePunct w:val="0"/>
        <w:autoSpaceDE/>
        <w:autoSpaceDN/>
        <w:bidi w:val="0"/>
        <w:adjustRightInd/>
        <w:snapToGrid/>
        <w:spacing w:line="540" w:lineRule="exact"/>
        <w:jc w:val="center"/>
        <w:textAlignment w:val="auto"/>
        <w:rPr>
          <w:rFonts w:ascii="黑体" w:hAnsi="黑体" w:eastAsia="黑体"/>
          <w:color w:val="000000"/>
          <w:sz w:val="32"/>
          <w:szCs w:val="32"/>
        </w:rPr>
      </w:pPr>
      <w:r>
        <w:rPr>
          <w:rFonts w:hint="eastAsia" w:ascii="黑体" w:hAnsi="黑体" w:eastAsia="黑体"/>
          <w:color w:val="000000"/>
          <w:sz w:val="32"/>
          <w:szCs w:val="32"/>
        </w:rPr>
        <w:t>目    录</w:t>
      </w:r>
    </w:p>
    <w:p w14:paraId="075E7A51">
      <w:pPr>
        <w:pStyle w:val="13"/>
        <w:pageBreakBefore w:val="0"/>
        <w:kinsoku/>
        <w:wordWrap/>
        <w:overflowPunct/>
        <w:topLinePunct w:val="0"/>
        <w:autoSpaceDE/>
        <w:autoSpaceDN/>
        <w:bidi w:val="0"/>
        <w:adjustRightInd/>
        <w:snapToGrid/>
        <w:spacing w:line="540" w:lineRule="exact"/>
        <w:textAlignment w:val="auto"/>
        <w:rPr>
          <w:rFonts w:ascii="宋体" w:hAnsi="宋体"/>
          <w:color w:val="000000"/>
        </w:rPr>
      </w:pPr>
    </w:p>
    <w:p w14:paraId="1AAE50D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第一部分  兴国县中医院概况</w:t>
      </w:r>
    </w:p>
    <w:p w14:paraId="7A06C313">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734AED42">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4725FF7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 xml:space="preserve">第二部分  </w:t>
      </w:r>
      <w:r>
        <w:rPr>
          <w:rFonts w:hint="eastAsia" w:ascii="黑体" w:hAnsi="黑体" w:eastAsia="黑体" w:cs="黑体"/>
          <w:sz w:val="32"/>
          <w:szCs w:val="32"/>
          <w:lang w:eastAsia="zh-CN"/>
        </w:rPr>
        <w:t>兴国县中医院2026</w:t>
      </w:r>
      <w:r>
        <w:rPr>
          <w:rFonts w:hint="eastAsia" w:ascii="黑体" w:hAnsi="黑体" w:eastAsia="黑体" w:cs="黑体"/>
          <w:sz w:val="32"/>
          <w:szCs w:val="32"/>
        </w:rPr>
        <w:t>年</w:t>
      </w:r>
      <w:r>
        <w:rPr>
          <w:rFonts w:hint="eastAsia" w:ascii="黑体" w:hAnsi="黑体" w:eastAsia="黑体" w:cs="黑体"/>
          <w:sz w:val="32"/>
          <w:szCs w:val="32"/>
          <w:lang w:val="en-US" w:eastAsia="zh-CN"/>
        </w:rPr>
        <w:t>单位</w:t>
      </w:r>
      <w:r>
        <w:rPr>
          <w:rFonts w:hint="eastAsia" w:ascii="黑体" w:hAnsi="黑体" w:eastAsia="黑体" w:cs="黑体"/>
          <w:sz w:val="32"/>
          <w:szCs w:val="32"/>
        </w:rPr>
        <w:t>预算表</w:t>
      </w:r>
    </w:p>
    <w:p w14:paraId="1DA7EF25">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一、《收支预算总表》</w:t>
      </w:r>
    </w:p>
    <w:p w14:paraId="266EA88F">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收入总表》</w:t>
      </w:r>
    </w:p>
    <w:p w14:paraId="47AFA05F">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支出总表》</w:t>
      </w:r>
    </w:p>
    <w:p w14:paraId="7F33D98C">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四、《财政拨款收支总表》</w:t>
      </w:r>
    </w:p>
    <w:p w14:paraId="404ECFEB">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五、《一般公共预算支出表》</w:t>
      </w:r>
    </w:p>
    <w:p w14:paraId="4A20ADA0">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六、《一般公共预算基本支出表》</w:t>
      </w:r>
    </w:p>
    <w:p w14:paraId="6EA92AD6">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七、《财政拨款“三公”经费支出表》</w:t>
      </w:r>
    </w:p>
    <w:p w14:paraId="4300CB42">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八、《政府性基金预算支出表》</w:t>
      </w:r>
    </w:p>
    <w:p w14:paraId="5238611B">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九、《国有资本经营预算支出表》</w:t>
      </w:r>
      <w:r>
        <w:rPr>
          <w:rFonts w:hint="eastAsia" w:ascii="仿宋_GB2312" w:hAnsi="仿宋_GB2312" w:eastAsia="仿宋_GB2312" w:cs="仿宋_GB2312"/>
          <w:sz w:val="32"/>
          <w:szCs w:val="32"/>
        </w:rPr>
        <w:tab/>
      </w:r>
    </w:p>
    <w:p w14:paraId="73D9F232">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十、《项目绩效目标表》</w:t>
      </w:r>
    </w:p>
    <w:p w14:paraId="738937B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第三部分 兴国县中医院 2026年</w:t>
      </w:r>
      <w:r>
        <w:rPr>
          <w:rFonts w:hint="eastAsia" w:ascii="黑体" w:hAnsi="黑体" w:eastAsia="黑体" w:cs="黑体"/>
          <w:sz w:val="32"/>
          <w:szCs w:val="32"/>
          <w:lang w:val="en-US" w:eastAsia="zh-CN"/>
        </w:rPr>
        <w:t>单位</w:t>
      </w:r>
      <w:r>
        <w:rPr>
          <w:rFonts w:hint="eastAsia" w:ascii="黑体" w:hAnsi="黑体" w:eastAsia="黑体" w:cs="黑体"/>
          <w:sz w:val="32"/>
          <w:szCs w:val="32"/>
          <w:lang w:eastAsia="zh-CN"/>
        </w:rPr>
        <w:t>预算情况说明</w:t>
      </w:r>
    </w:p>
    <w:p w14:paraId="6FB07C9D">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2026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预算收支情况说明</w:t>
      </w:r>
    </w:p>
    <w:p w14:paraId="786CC6A9">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2026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财政拨款</w:t>
      </w:r>
      <w:r>
        <w:rPr>
          <w:rFonts w:hint="eastAsia" w:ascii="仿宋_GB2312" w:hAnsi="仿宋_GB2312" w:eastAsia="仿宋_GB2312" w:cs="仿宋_GB2312"/>
          <w:sz w:val="32"/>
          <w:szCs w:val="32"/>
        </w:rPr>
        <w:t>“三公”经费预算情况说明</w:t>
      </w:r>
    </w:p>
    <w:p w14:paraId="35F79718">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b/>
          <w:sz w:val="32"/>
          <w:szCs w:val="30"/>
        </w:rPr>
      </w:pPr>
      <w:r>
        <w:rPr>
          <w:rFonts w:hint="eastAsia" w:ascii="黑体" w:hAnsi="黑体" w:eastAsia="黑体" w:cs="黑体"/>
          <w:sz w:val="32"/>
          <w:szCs w:val="32"/>
          <w:lang w:eastAsia="zh-CN"/>
        </w:rPr>
        <w:t>第四部分  名词解释</w:t>
      </w:r>
    </w:p>
    <w:p w14:paraId="5C460B78">
      <w:pPr>
        <w:pStyle w:val="17"/>
        <w:numPr>
          <w:ilvl w:val="0"/>
          <w:numId w:val="0"/>
        </w:numPr>
        <w:bidi w:val="0"/>
        <w:ind w:left="420" w:leftChars="200"/>
        <w:jc w:val="center"/>
        <w:rPr>
          <w:rFonts w:hint="eastAsia"/>
          <w:lang w:eastAsia="zh-CN"/>
        </w:rPr>
      </w:pPr>
      <w:r>
        <w:rPr>
          <w:rFonts w:hint="eastAsia"/>
          <w:lang w:eastAsia="zh-CN"/>
        </w:rPr>
        <w:t>第一部分  兴国县中医院概况</w:t>
      </w:r>
    </w:p>
    <w:p w14:paraId="079643EF">
      <w:pPr>
        <w:widowControl/>
        <w:spacing w:line="580" w:lineRule="exact"/>
        <w:jc w:val="left"/>
        <w:rPr>
          <w:rFonts w:asciiTheme="minorEastAsia" w:hAnsiTheme="minorEastAsia"/>
          <w:b/>
          <w:sz w:val="36"/>
          <w:szCs w:val="36"/>
        </w:rPr>
      </w:pPr>
    </w:p>
    <w:p w14:paraId="137BE636">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5A479C70">
      <w:pPr>
        <w:spacing w:line="560" w:lineRule="exact"/>
        <w:ind w:firstLine="800" w:firstLineChars="25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兴国县中医院作为县域中医医疗卫生中心和农村三级中医药医疗服务网络的龙头，承担县级中医院应有的职能。主要职责有： </w:t>
      </w:r>
    </w:p>
    <w:p w14:paraId="70337B8A">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（1）为县域内居民提供基本医疗和中医药服务，包括运用适宜医疗技术和药物，开展常见病、多发病诊疗，危急重症病人救治，重大疑难疾病接治转诊。</w:t>
      </w:r>
    </w:p>
    <w:p w14:paraId="3F3F0F7B">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（2）推广适宜医疗技术，为农村基层医疗卫生机构人员提供培训和技术指导。</w:t>
      </w:r>
    </w:p>
    <w:p w14:paraId="5A74EEF3">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（3）承担部分公共卫生服务，以及自然灾害和突发公共卫生事件医疗救治工作。</w:t>
      </w:r>
    </w:p>
    <w:p w14:paraId="56AA628B">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（4）与城市三级医院、基层医疗卫生机构实行长期稳定的分工协作。</w:t>
      </w:r>
    </w:p>
    <w:p w14:paraId="0F7C563A">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（5）承担我省县级公立医院综合改革试点任务。</w:t>
      </w:r>
    </w:p>
    <w:p w14:paraId="6B1DF077">
      <w:pPr>
        <w:pStyle w:val="18"/>
        <w:bidi w:val="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（6）承担县政府交办的</w:t>
      </w:r>
      <w:r>
        <w:rPr>
          <w:rFonts w:hint="eastAsia" w:cs="仿宋_GB2312"/>
          <w:kern w:val="2"/>
          <w:sz w:val="32"/>
          <w:szCs w:val="32"/>
          <w:lang w:val="en-US" w:eastAsia="zh-CN" w:bidi="ar-SA"/>
        </w:rPr>
        <w:t>其他</w:t>
      </w:r>
      <w:r>
        <w:rPr>
          <w:rFonts w:hint="eastAsia" w:ascii="仿宋_GB2312" w:hAnsi="仿宋_GB2312" w:eastAsia="仿宋_GB2312" w:cs="仿宋_GB2312"/>
          <w:kern w:val="2"/>
          <w:sz w:val="32"/>
          <w:szCs w:val="32"/>
          <w:lang w:val="en-US" w:eastAsia="zh-CN" w:bidi="ar-SA"/>
        </w:rPr>
        <w:t>工作。</w:t>
      </w:r>
    </w:p>
    <w:p w14:paraId="03DEFC0E">
      <w:pPr>
        <w:pStyle w:val="17"/>
        <w:numPr>
          <w:ilvl w:val="0"/>
          <w:numId w:val="0"/>
        </w:numPr>
        <w:bidi w:val="0"/>
        <w:ind w:left="420" w:leftChars="200" w:firstLine="320" w:firstLineChars="100"/>
        <w:rPr>
          <w:rFonts w:hint="eastAsia"/>
        </w:rPr>
      </w:pPr>
      <w:r>
        <w:rPr>
          <w:rFonts w:hint="eastAsia"/>
        </w:rPr>
        <w:t>二、机构设置及人员情况</w:t>
      </w:r>
    </w:p>
    <w:p w14:paraId="64E0A54C">
      <w:pPr>
        <w:pStyle w:val="18"/>
        <w:bidi w:val="0"/>
        <w:rPr>
          <w:rFonts w:hint="eastAsia" w:ascii="仿宋_GB2312" w:hAnsi="仿宋_GB2312" w:eastAsia="仿宋_GB2312" w:cs="仿宋_GB2312"/>
        </w:rPr>
      </w:pPr>
      <w:r>
        <w:rPr>
          <w:rFonts w:hint="eastAsia" w:ascii="仿宋_GB2312" w:hAnsi="仿宋_GB2312" w:eastAsia="仿宋_GB2312" w:cs="仿宋_GB2312"/>
          <w:lang w:eastAsia="zh-CN"/>
        </w:rPr>
        <w:t>兴国县中医院内设处室</w:t>
      </w:r>
      <w:r>
        <w:rPr>
          <w:rFonts w:hint="eastAsia" w:cs="仿宋_GB2312"/>
          <w:lang w:val="en-US" w:eastAsia="zh-CN"/>
        </w:rPr>
        <w:t>52</w:t>
      </w:r>
      <w:r>
        <w:rPr>
          <w:rFonts w:hint="eastAsia" w:ascii="仿宋_GB2312" w:hAnsi="仿宋_GB2312" w:eastAsia="仿宋_GB2312" w:cs="仿宋_GB2312"/>
          <w:lang w:eastAsia="zh-CN"/>
        </w:rPr>
        <w:t>个，包括：</w:t>
      </w:r>
      <w:r>
        <w:rPr>
          <w:rFonts w:hint="eastAsia" w:ascii="仿宋_GB2312" w:hAnsi="仿宋_GB2312" w:eastAsia="仿宋_GB2312" w:cs="仿宋_GB2312"/>
          <w:lang w:val="zh-CN" w:eastAsia="zh-CN"/>
        </w:rPr>
        <w:t>骨伤一科、骨伤二科、骨伤三科、内一科、内二科、内三科、血液净化室、脑病科、耳鼻喉科、口腔科、眼科、外一科、外二科、肛肠皮肤科、妇科、产科、针灸康复科、重症监护室、急诊科、儿科、功能科、放射科、医学影像科、检验科、供应室、治未病科、预防接种门诊、中医护理门诊、麻醉科、手术室、国医馆、党政办、人事科、纪检监察室、工会、财务科、医务科、护理部、科教科、医保科、宣教科、审计核算科、考核办、信息科、公共卫生科、质控办、基建科、后勤保障科、总务科、药剂科、采购办、健康管理科</w:t>
      </w:r>
      <w:r>
        <w:rPr>
          <w:rFonts w:hint="eastAsia" w:ascii="仿宋_GB2312" w:hAnsi="仿宋_GB2312" w:eastAsia="仿宋_GB2312" w:cs="仿宋_GB2312"/>
          <w:lang w:eastAsia="zh-CN"/>
        </w:rPr>
        <w:t>。</w:t>
      </w:r>
    </w:p>
    <w:p w14:paraId="127629B2">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en-US" w:eastAsia="zh-CN" w:bidi="ar-SA"/>
        </w:rPr>
        <w:t>2026年</w:t>
      </w:r>
      <w:r>
        <w:rPr>
          <w:rFonts w:hint="eastAsia" w:ascii="仿宋_GB2312" w:hAnsi="仿宋_GB2312" w:eastAsia="仿宋_GB2312" w:cs="仿宋_GB2312"/>
          <w:kern w:val="2"/>
          <w:sz w:val="32"/>
          <w:szCs w:val="32"/>
          <w:lang w:val="zh-CN" w:eastAsia="zh-CN" w:bidi="ar-SA"/>
        </w:rPr>
        <w:t>本单位编制人数小计</w:t>
      </w:r>
      <w:r>
        <w:rPr>
          <w:rFonts w:hint="eastAsia" w:ascii="仿宋_GB2312" w:hAnsi="仿宋_GB2312" w:eastAsia="仿宋_GB2312" w:cs="仿宋_GB2312"/>
          <w:kern w:val="2"/>
          <w:sz w:val="32"/>
          <w:szCs w:val="32"/>
          <w:lang w:val="en-US" w:eastAsia="zh-CN" w:bidi="ar-SA"/>
        </w:rPr>
        <w:t>245</w:t>
      </w:r>
      <w:r>
        <w:rPr>
          <w:rFonts w:hint="eastAsia" w:ascii="仿宋_GB2312" w:hAnsi="仿宋_GB2312" w:eastAsia="仿宋_GB2312" w:cs="仿宋_GB2312"/>
          <w:kern w:val="2"/>
          <w:sz w:val="32"/>
          <w:szCs w:val="32"/>
          <w:lang w:val="zh-CN" w:eastAsia="zh-CN" w:bidi="ar-SA"/>
        </w:rPr>
        <w:t>人，其中：行政编制人数</w:t>
      </w:r>
      <w:r>
        <w:rPr>
          <w:rFonts w:hint="eastAsia" w:ascii="仿宋_GB2312" w:hAnsi="仿宋_GB2312" w:eastAsia="仿宋_GB2312" w:cs="仿宋_GB2312"/>
          <w:kern w:val="2"/>
          <w:sz w:val="32"/>
          <w:szCs w:val="32"/>
          <w:lang w:val="en-US" w:eastAsia="zh-CN" w:bidi="ar-SA"/>
        </w:rPr>
        <w:t>0</w:t>
      </w:r>
      <w:r>
        <w:rPr>
          <w:rFonts w:hint="eastAsia" w:ascii="仿宋_GB2312" w:hAnsi="仿宋_GB2312" w:eastAsia="仿宋_GB2312" w:cs="仿宋_GB2312"/>
          <w:kern w:val="2"/>
          <w:sz w:val="32"/>
          <w:szCs w:val="32"/>
          <w:lang w:val="zh-CN" w:eastAsia="zh-CN" w:bidi="ar-SA"/>
        </w:rPr>
        <w:t>人，参照公务员管理的事业编制人数</w:t>
      </w:r>
      <w:r>
        <w:rPr>
          <w:rFonts w:hint="eastAsia" w:ascii="仿宋_GB2312" w:hAnsi="仿宋_GB2312" w:eastAsia="仿宋_GB2312" w:cs="仿宋_GB2312"/>
          <w:kern w:val="2"/>
          <w:sz w:val="32"/>
          <w:szCs w:val="32"/>
          <w:lang w:val="en-US" w:eastAsia="zh-CN" w:bidi="ar-SA"/>
        </w:rPr>
        <w:t>0</w:t>
      </w:r>
      <w:r>
        <w:rPr>
          <w:rFonts w:hint="eastAsia" w:ascii="仿宋_GB2312" w:hAnsi="仿宋_GB2312" w:eastAsia="仿宋_GB2312" w:cs="仿宋_GB2312"/>
          <w:kern w:val="2"/>
          <w:sz w:val="32"/>
          <w:szCs w:val="32"/>
          <w:lang w:val="zh-CN" w:eastAsia="zh-CN" w:bidi="ar-SA"/>
        </w:rPr>
        <w:t>人，全部补助事业编制人数</w:t>
      </w:r>
      <w:r>
        <w:rPr>
          <w:rFonts w:hint="eastAsia" w:ascii="仿宋_GB2312" w:hAnsi="仿宋_GB2312" w:eastAsia="仿宋_GB2312" w:cs="仿宋_GB2312"/>
          <w:kern w:val="2"/>
          <w:sz w:val="32"/>
          <w:szCs w:val="32"/>
          <w:lang w:val="en-US" w:eastAsia="zh-CN" w:bidi="ar-SA"/>
        </w:rPr>
        <w:t>0</w:t>
      </w:r>
      <w:r>
        <w:rPr>
          <w:rFonts w:hint="eastAsia" w:ascii="仿宋_GB2312" w:hAnsi="仿宋_GB2312" w:eastAsia="仿宋_GB2312" w:cs="仿宋_GB2312"/>
          <w:kern w:val="2"/>
          <w:sz w:val="32"/>
          <w:szCs w:val="32"/>
          <w:lang w:val="zh-CN" w:eastAsia="zh-CN" w:bidi="ar-SA"/>
        </w:rPr>
        <w:t>人，</w:t>
      </w:r>
      <w:r>
        <w:rPr>
          <w:rFonts w:hint="eastAsia" w:ascii="仿宋_GB2312" w:hAnsi="仿宋_GB2312" w:eastAsia="仿宋_GB2312" w:cs="仿宋_GB2312"/>
          <w:kern w:val="2"/>
          <w:sz w:val="32"/>
          <w:szCs w:val="32"/>
          <w:lang w:val="en-US" w:eastAsia="zh-CN" w:bidi="ar-SA"/>
        </w:rPr>
        <w:t>部分补助事业编制人数245人，</w:t>
      </w:r>
      <w:r>
        <w:rPr>
          <w:rFonts w:hint="eastAsia" w:ascii="仿宋_GB2312" w:hAnsi="仿宋_GB2312" w:eastAsia="仿宋_GB2312" w:cs="仿宋_GB2312"/>
          <w:kern w:val="2"/>
          <w:sz w:val="32"/>
          <w:szCs w:val="32"/>
          <w:lang w:val="zh-CN" w:eastAsia="zh-CN" w:bidi="ar-SA"/>
        </w:rPr>
        <w:t>自收自支编制人数</w:t>
      </w:r>
      <w:r>
        <w:rPr>
          <w:rFonts w:hint="eastAsia" w:ascii="仿宋_GB2312" w:hAnsi="仿宋_GB2312" w:eastAsia="仿宋_GB2312" w:cs="仿宋_GB2312"/>
          <w:kern w:val="2"/>
          <w:sz w:val="32"/>
          <w:szCs w:val="32"/>
          <w:lang w:val="en-US" w:eastAsia="zh-CN" w:bidi="ar-SA"/>
        </w:rPr>
        <w:t>0</w:t>
      </w:r>
      <w:r>
        <w:rPr>
          <w:rFonts w:hint="eastAsia" w:ascii="仿宋_GB2312" w:hAnsi="仿宋_GB2312" w:eastAsia="仿宋_GB2312" w:cs="仿宋_GB2312"/>
          <w:kern w:val="2"/>
          <w:sz w:val="32"/>
          <w:szCs w:val="32"/>
          <w:lang w:val="zh-CN" w:eastAsia="zh-CN" w:bidi="ar-SA"/>
        </w:rPr>
        <w:t>人。实有人数小计</w:t>
      </w:r>
      <w:r>
        <w:rPr>
          <w:rFonts w:hint="eastAsia" w:ascii="仿宋_GB2312" w:hAnsi="仿宋_GB2312" w:eastAsia="仿宋_GB2312" w:cs="仿宋_GB2312"/>
          <w:kern w:val="2"/>
          <w:sz w:val="32"/>
          <w:szCs w:val="32"/>
          <w:lang w:val="en-US" w:eastAsia="zh-CN" w:bidi="ar-SA"/>
        </w:rPr>
        <w:t>757</w:t>
      </w:r>
      <w:r>
        <w:rPr>
          <w:rFonts w:hint="eastAsia" w:ascii="仿宋_GB2312" w:hAnsi="仿宋_GB2312" w:eastAsia="仿宋_GB2312" w:cs="仿宋_GB2312"/>
          <w:kern w:val="2"/>
          <w:sz w:val="32"/>
          <w:szCs w:val="32"/>
          <w:lang w:val="zh-CN" w:eastAsia="zh-CN" w:bidi="ar-SA"/>
        </w:rPr>
        <w:t>人，其中：在职人数小计</w:t>
      </w:r>
      <w:r>
        <w:rPr>
          <w:rFonts w:hint="eastAsia" w:ascii="仿宋_GB2312" w:hAnsi="仿宋_GB2312" w:eastAsia="仿宋_GB2312" w:cs="仿宋_GB2312"/>
          <w:kern w:val="2"/>
          <w:sz w:val="32"/>
          <w:szCs w:val="32"/>
          <w:lang w:val="en-US" w:eastAsia="zh-CN" w:bidi="ar-SA"/>
        </w:rPr>
        <w:t>633</w:t>
      </w:r>
      <w:r>
        <w:rPr>
          <w:rFonts w:hint="eastAsia" w:ascii="仿宋_GB2312" w:hAnsi="仿宋_GB2312" w:eastAsia="仿宋_GB2312" w:cs="仿宋_GB2312"/>
          <w:kern w:val="2"/>
          <w:sz w:val="32"/>
          <w:szCs w:val="32"/>
          <w:lang w:val="zh-CN" w:eastAsia="zh-CN" w:bidi="ar-SA"/>
        </w:rPr>
        <w:t>人（</w:t>
      </w:r>
      <w:r>
        <w:rPr>
          <w:rFonts w:hint="eastAsia" w:ascii="楷体" w:hAnsi="楷体" w:eastAsia="楷体" w:cs="楷体"/>
          <w:kern w:val="2"/>
          <w:sz w:val="32"/>
          <w:szCs w:val="32"/>
          <w:lang w:val="zh-CN" w:eastAsia="zh-CN" w:bidi="ar-SA"/>
        </w:rPr>
        <w:t>行政在职人数</w:t>
      </w:r>
      <w:r>
        <w:rPr>
          <w:rFonts w:hint="eastAsia" w:ascii="楷体" w:hAnsi="楷体" w:eastAsia="楷体" w:cs="楷体"/>
          <w:kern w:val="2"/>
          <w:sz w:val="32"/>
          <w:szCs w:val="32"/>
          <w:lang w:val="en-US" w:eastAsia="zh-CN" w:bidi="ar-SA"/>
        </w:rPr>
        <w:t>0</w:t>
      </w:r>
      <w:r>
        <w:rPr>
          <w:rFonts w:hint="eastAsia" w:ascii="楷体" w:hAnsi="楷体" w:eastAsia="楷体" w:cs="楷体"/>
          <w:kern w:val="2"/>
          <w:sz w:val="32"/>
          <w:szCs w:val="32"/>
          <w:lang w:val="zh-CN" w:eastAsia="zh-CN" w:bidi="ar-SA"/>
        </w:rPr>
        <w:t>人，参照公务员管理的事业单位在职人数</w:t>
      </w:r>
      <w:r>
        <w:rPr>
          <w:rFonts w:hint="eastAsia" w:ascii="楷体" w:hAnsi="楷体" w:eastAsia="楷体" w:cs="楷体"/>
          <w:kern w:val="2"/>
          <w:sz w:val="32"/>
          <w:szCs w:val="32"/>
          <w:lang w:val="en-US" w:eastAsia="zh-CN" w:bidi="ar-SA"/>
        </w:rPr>
        <w:t>0</w:t>
      </w:r>
      <w:r>
        <w:rPr>
          <w:rFonts w:hint="eastAsia" w:ascii="楷体" w:hAnsi="楷体" w:eastAsia="楷体" w:cs="楷体"/>
          <w:kern w:val="2"/>
          <w:sz w:val="32"/>
          <w:szCs w:val="32"/>
          <w:lang w:val="zh-CN" w:eastAsia="zh-CN" w:bidi="ar-SA"/>
        </w:rPr>
        <w:t>人，全部补助事业在职人数</w:t>
      </w:r>
      <w:r>
        <w:rPr>
          <w:rFonts w:hint="eastAsia" w:ascii="楷体" w:hAnsi="楷体" w:eastAsia="楷体" w:cs="楷体"/>
          <w:kern w:val="2"/>
          <w:sz w:val="32"/>
          <w:szCs w:val="32"/>
          <w:lang w:val="en-US" w:eastAsia="zh-CN" w:bidi="ar-SA"/>
        </w:rPr>
        <w:t>0</w:t>
      </w:r>
      <w:r>
        <w:rPr>
          <w:rFonts w:hint="eastAsia" w:ascii="楷体" w:hAnsi="楷体" w:eastAsia="楷体" w:cs="楷体"/>
          <w:kern w:val="2"/>
          <w:sz w:val="32"/>
          <w:szCs w:val="32"/>
          <w:lang w:val="zh-CN" w:eastAsia="zh-CN" w:bidi="ar-SA"/>
        </w:rPr>
        <w:t>人，</w:t>
      </w:r>
      <w:r>
        <w:rPr>
          <w:rFonts w:hint="eastAsia" w:ascii="楷体" w:hAnsi="楷体" w:eastAsia="楷体" w:cs="楷体"/>
          <w:kern w:val="2"/>
          <w:sz w:val="32"/>
          <w:szCs w:val="32"/>
          <w:lang w:val="en-US" w:eastAsia="zh-CN" w:bidi="ar-SA"/>
        </w:rPr>
        <w:t>部分补助事业在职人数213人</w:t>
      </w:r>
      <w:r>
        <w:rPr>
          <w:rFonts w:hint="eastAsia" w:ascii="仿宋_GB2312" w:hAnsi="仿宋_GB2312" w:eastAsia="仿宋_GB2312" w:cs="仿宋_GB2312"/>
          <w:kern w:val="2"/>
          <w:sz w:val="32"/>
          <w:szCs w:val="32"/>
          <w:lang w:val="zh-CN" w:eastAsia="zh-CN" w:bidi="ar-SA"/>
        </w:rPr>
        <w:t>）；离休人数小计</w:t>
      </w:r>
      <w:r>
        <w:rPr>
          <w:rFonts w:hint="eastAsia" w:ascii="仿宋_GB2312" w:hAnsi="仿宋_GB2312" w:eastAsia="仿宋_GB2312" w:cs="仿宋_GB2312"/>
          <w:kern w:val="2"/>
          <w:sz w:val="32"/>
          <w:szCs w:val="32"/>
          <w:lang w:val="en-US" w:eastAsia="zh-CN" w:bidi="ar-SA"/>
        </w:rPr>
        <w:t>0</w:t>
      </w:r>
      <w:r>
        <w:rPr>
          <w:rFonts w:hint="eastAsia" w:ascii="仿宋_GB2312" w:hAnsi="仿宋_GB2312" w:eastAsia="仿宋_GB2312" w:cs="仿宋_GB2312"/>
          <w:kern w:val="2"/>
          <w:sz w:val="32"/>
          <w:szCs w:val="32"/>
          <w:lang w:val="zh-CN" w:eastAsia="zh-CN" w:bidi="ar-SA"/>
        </w:rPr>
        <w:t>人；退休人数小计</w:t>
      </w:r>
      <w:r>
        <w:rPr>
          <w:rFonts w:hint="eastAsia" w:ascii="仿宋_GB2312" w:hAnsi="仿宋_GB2312" w:eastAsia="仿宋_GB2312" w:cs="仿宋_GB2312"/>
          <w:kern w:val="2"/>
          <w:sz w:val="32"/>
          <w:szCs w:val="32"/>
          <w:lang w:val="en-US" w:eastAsia="zh-CN" w:bidi="ar-SA"/>
        </w:rPr>
        <w:t>124</w:t>
      </w:r>
      <w:r>
        <w:rPr>
          <w:rFonts w:hint="eastAsia" w:ascii="仿宋_GB2312" w:hAnsi="仿宋_GB2312" w:eastAsia="仿宋_GB2312" w:cs="仿宋_GB2312"/>
          <w:kern w:val="2"/>
          <w:sz w:val="32"/>
          <w:szCs w:val="32"/>
          <w:lang w:val="zh-CN" w:eastAsia="zh-CN" w:bidi="ar-SA"/>
        </w:rPr>
        <w:t>人。</w:t>
      </w:r>
    </w:p>
    <w:p w14:paraId="50436F74">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仿宋_GB2312" w:hAnsi="仿宋_GB2312" w:eastAsia="仿宋_GB2312" w:cs="仿宋_GB2312"/>
          <w:kern w:val="2"/>
          <w:sz w:val="32"/>
          <w:szCs w:val="32"/>
          <w:lang w:val="zh-CN" w:eastAsia="zh-CN" w:bidi="ar-SA"/>
        </w:rPr>
      </w:pPr>
    </w:p>
    <w:p w14:paraId="2904DF41">
      <w:pPr>
        <w:pStyle w:val="18"/>
        <w:bidi w:val="0"/>
        <w:rPr>
          <w:rFonts w:hint="eastAsia" w:ascii="仿宋_GB2312" w:hAnsi="仿宋_GB2312" w:eastAsia="仿宋_GB2312" w:cs="仿宋_GB2312"/>
        </w:rPr>
      </w:pPr>
    </w:p>
    <w:p w14:paraId="18272E73">
      <w:pPr>
        <w:widowControl/>
        <w:spacing w:line="580" w:lineRule="exact"/>
        <w:jc w:val="center"/>
        <w:rPr>
          <w:rFonts w:ascii="仿宋_GB2312" w:eastAsia="仿宋_GB2312"/>
          <w:b/>
          <w:szCs w:val="30"/>
        </w:rPr>
      </w:pPr>
    </w:p>
    <w:p w14:paraId="45D9EF9D">
      <w:pPr>
        <w:pStyle w:val="17"/>
        <w:numPr>
          <w:ilvl w:val="0"/>
          <w:numId w:val="0"/>
        </w:numPr>
        <w:bidi w:val="0"/>
        <w:ind w:left="420" w:leftChars="200"/>
        <w:jc w:val="center"/>
        <w:rPr>
          <w:rFonts w:hint="eastAsia"/>
          <w:lang w:eastAsia="zh-CN"/>
        </w:rPr>
      </w:pPr>
      <w:r>
        <w:rPr>
          <w:rFonts w:hint="eastAsia"/>
          <w:lang w:eastAsia="zh-CN"/>
        </w:rPr>
        <w:t>第二部分  兴国县中医院2026年</w:t>
      </w:r>
      <w:r>
        <w:rPr>
          <w:rFonts w:hint="eastAsia"/>
          <w:lang w:val="en-US" w:eastAsia="zh-CN"/>
        </w:rPr>
        <w:t>单位</w:t>
      </w:r>
      <w:r>
        <w:rPr>
          <w:rFonts w:hint="eastAsia"/>
          <w:lang w:eastAsia="zh-CN"/>
        </w:rPr>
        <w:t>预算表</w:t>
      </w:r>
    </w:p>
    <w:p w14:paraId="1026EFB9">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37796CA2">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59A8E737">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31679646">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6D9233C1">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403007兴国县中医院</w:t>
            </w:r>
          </w:p>
        </w:tc>
        <w:tc>
          <w:tcPr>
            <w:tcW w:w="1655" w:type="pct"/>
            <w:noWrap/>
            <w:vAlign w:val="bottom"/>
          </w:tcPr>
          <w:p w14:paraId="4BBE69F5">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06177AB5">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09BD3013">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5EA29C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6714E8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2C5DEF66">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5539D4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3DD78F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66536E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5E058D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3499AC7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9AD594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08BB39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860.34</w:t>
            </w:r>
          </w:p>
        </w:tc>
        <w:tc>
          <w:tcPr>
            <w:tcW w:w="1655" w:type="pct"/>
            <w:tcBorders>
              <w:top w:val="nil"/>
              <w:left w:val="nil"/>
              <w:bottom w:val="single" w:color="000000" w:sz="4" w:space="0"/>
              <w:right w:val="single" w:color="000000" w:sz="4" w:space="0"/>
            </w:tcBorders>
            <w:noWrap/>
            <w:vAlign w:val="center"/>
          </w:tcPr>
          <w:p w14:paraId="4655CD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7B1945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343.97</w:t>
            </w:r>
          </w:p>
        </w:tc>
      </w:tr>
      <w:tr w14:paraId="505D126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575666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3A1E4C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860.34</w:t>
            </w:r>
          </w:p>
        </w:tc>
        <w:tc>
          <w:tcPr>
            <w:tcW w:w="1655" w:type="pct"/>
            <w:tcBorders>
              <w:top w:val="nil"/>
              <w:left w:val="nil"/>
              <w:bottom w:val="single" w:color="000000" w:sz="4" w:space="0"/>
              <w:right w:val="single" w:color="000000" w:sz="4" w:space="0"/>
            </w:tcBorders>
            <w:noWrap/>
            <w:vAlign w:val="center"/>
          </w:tcPr>
          <w:p w14:paraId="79CB49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1C9C96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21,461.55</w:t>
            </w:r>
          </w:p>
        </w:tc>
      </w:tr>
      <w:tr w14:paraId="62F88BF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F90520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20D2BC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9F29A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7F935C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445.00</w:t>
            </w:r>
          </w:p>
        </w:tc>
      </w:tr>
      <w:tr w14:paraId="2A66036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1DD936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6CC8AE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77FBB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DDFC4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88EB98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825D3E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577229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E654F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B6AEA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080608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365259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0AD660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21,367.00</w:t>
            </w:r>
          </w:p>
        </w:tc>
        <w:tc>
          <w:tcPr>
            <w:tcW w:w="1655" w:type="pct"/>
            <w:tcBorders>
              <w:top w:val="nil"/>
              <w:left w:val="nil"/>
              <w:bottom w:val="single" w:color="000000" w:sz="4" w:space="0"/>
              <w:right w:val="single" w:color="000000" w:sz="4" w:space="0"/>
            </w:tcBorders>
            <w:noWrap/>
            <w:vAlign w:val="center"/>
          </w:tcPr>
          <w:p w14:paraId="7EDE4B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98E509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60F061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353777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146AA6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5119A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A4CC2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B1113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441AC5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690AFC0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65395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57163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D97E3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1FBDE1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3F2773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D6A20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F567A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30A620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BFE8B6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7A913D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1CA3E8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85D2F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E596E7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8ADB00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51A585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DC392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B976D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D815DE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551E95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FA43E9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06050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8D0D3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5B3587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F4F72C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06658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1ED2B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7DFE0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561BCE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189B78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99B8B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B294E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5776E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08074D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0060EE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E87E8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F90486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3B6C2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951469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FC5876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0416AB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B32F6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FDDE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62B305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6CDB87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8F9AD1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2D5DE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83C762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6D76C1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1CB122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A0EBB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49C0F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7CE95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141A9D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2AACEC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C6992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4BCF7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49AC0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C92914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90D3AC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9AF58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5C122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830328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61E68C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BC53C9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06C1E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D04D2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FF1E28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0287B2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05DFA9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A0953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FFAFB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99DDE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092369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90CF57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825F2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32E01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91F00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6CD030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2DD980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E1424E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230D9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9DD66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F3DC6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C29AB8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334E60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40A1B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3643D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9409D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C6B2C1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BF065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1A0F0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2E725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89E3A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1972D4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E9EF9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5C1FE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AF8E2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8EE3E5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8A5B98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702D5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E26C4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1DC5B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39E8FF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B75873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72EA7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9E53B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29BE4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6D22D5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6E8C0F1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2DCB9F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22,227.34</w:t>
            </w:r>
          </w:p>
        </w:tc>
        <w:tc>
          <w:tcPr>
            <w:tcW w:w="1655" w:type="pct"/>
            <w:tcBorders>
              <w:top w:val="nil"/>
              <w:left w:val="nil"/>
              <w:bottom w:val="single" w:color="auto" w:sz="4" w:space="0"/>
              <w:right w:val="single" w:color="000000" w:sz="4" w:space="0"/>
            </w:tcBorders>
            <w:noWrap/>
            <w:vAlign w:val="center"/>
          </w:tcPr>
          <w:p w14:paraId="25D0F88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771649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22,250.52</w:t>
            </w:r>
          </w:p>
        </w:tc>
      </w:tr>
      <w:tr w14:paraId="4FD86FC6">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598E7D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58A5D6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10B3548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52105F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5FB99DF8">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6F34088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64A868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23.18</w:t>
            </w:r>
          </w:p>
        </w:tc>
        <w:tc>
          <w:tcPr>
            <w:tcW w:w="1655" w:type="pct"/>
            <w:tcBorders>
              <w:top w:val="single" w:color="auto" w:sz="4" w:space="0"/>
              <w:left w:val="nil"/>
              <w:bottom w:val="single" w:color="auto" w:sz="4" w:space="0"/>
              <w:right w:val="single" w:color="000000" w:sz="4" w:space="0"/>
            </w:tcBorders>
            <w:noWrap/>
            <w:vAlign w:val="bottom"/>
          </w:tcPr>
          <w:p w14:paraId="405BD9F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4D6D85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A5B1C79">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51C69BE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5A9529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22,250.52</w:t>
            </w:r>
          </w:p>
        </w:tc>
        <w:tc>
          <w:tcPr>
            <w:tcW w:w="1655" w:type="pct"/>
            <w:tcBorders>
              <w:top w:val="single" w:color="auto" w:sz="4" w:space="0"/>
              <w:left w:val="single" w:color="auto" w:sz="4" w:space="0"/>
              <w:bottom w:val="single" w:color="auto" w:sz="4" w:space="0"/>
              <w:right w:val="single" w:color="auto" w:sz="4" w:space="0"/>
            </w:tcBorders>
            <w:noWrap/>
            <w:vAlign w:val="center"/>
          </w:tcPr>
          <w:p w14:paraId="487F965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68956D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22,250.52</w:t>
            </w:r>
          </w:p>
        </w:tc>
      </w:tr>
    </w:tbl>
    <w:p w14:paraId="74D7F1E3">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78FA5C0A">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59EE194F">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02C0660E">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7F4B263A">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填报单位：403007兴国县中医院</w:t>
            </w:r>
          </w:p>
        </w:tc>
        <w:tc>
          <w:tcPr>
            <w:tcW w:w="366" w:type="pct"/>
            <w:tcBorders>
              <w:top w:val="nil"/>
              <w:left w:val="nil"/>
              <w:bottom w:val="single" w:color="auto" w:sz="4" w:space="0"/>
              <w:right w:val="nil"/>
            </w:tcBorders>
            <w:shd w:val="clear" w:color="auto" w:fill="auto"/>
            <w:noWrap/>
            <w:vAlign w:val="bottom"/>
          </w:tcPr>
          <w:p w14:paraId="25229697">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27229E2C">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5E51BBBF">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0F39B607">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65ABC3F0">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1290F2F7">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33E09931">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20F2AEE7">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15101B34">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63375A89">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413D35FE">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9EECD4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6C01A6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3298D0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F08776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0DCC5E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DE4C5F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B268E8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0A4860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EEA889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38A4D9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7709CE4B">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76BD2576">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4DCE0F38">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77CBACA4">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296339D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38A6B88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2D0A12E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2615FA8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7651BE7D">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255A136C">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0390DA14">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2F2A5CCE">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7CF15C0D">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461CB415">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674992C3">
            <w:pPr>
              <w:widowControl/>
              <w:jc w:val="left"/>
              <w:rPr>
                <w:rFonts w:ascii="宋体" w:hAnsi="宋体" w:eastAsia="宋体" w:cs="Arial"/>
                <w:color w:val="000000"/>
                <w:kern w:val="0"/>
                <w:sz w:val="13"/>
                <w:szCs w:val="13"/>
              </w:rPr>
            </w:pPr>
          </w:p>
        </w:tc>
      </w:tr>
      <w:tr w14:paraId="70BFE334">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10648E">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A68A9E">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C72296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F6C2B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95EA3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CD1F8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451D9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5E85C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6ED2E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1DD2A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F4830A">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2F81C1">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9293BE">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50E54F">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0819FB92">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733E65">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兴国县中医院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2B57A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22,250.52</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85D07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23.18</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C262C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860.34</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E3F3E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860.34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7AFC6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1BE7A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EF592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05BE5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21,367.00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88824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683EA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D7C71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48439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4CFEC37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78A1E681">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1341BA15">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0AED4ABD">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0E468AE1">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0D311903">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：403007兴国县中医院</w:t>
            </w:r>
          </w:p>
        </w:tc>
        <w:tc>
          <w:tcPr>
            <w:tcW w:w="914" w:type="pct"/>
            <w:tcBorders>
              <w:top w:val="nil"/>
              <w:left w:val="nil"/>
              <w:bottom w:val="nil"/>
              <w:right w:val="nil"/>
            </w:tcBorders>
            <w:shd w:val="clear" w:color="auto" w:fill="auto"/>
            <w:noWrap/>
            <w:vAlign w:val="bottom"/>
          </w:tcPr>
          <w:p w14:paraId="51A5AEA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68E760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1BD681BB">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5AAD8ED">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51F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42A0F9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2330BA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287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FCB10AB">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0772A8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71BD13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10F4D96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10B84C8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61ABE286">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55C1FFC5">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2FE5FF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67A068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1B6DF7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16FE453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0297484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6FDE7C5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D798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D1E5C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03DEC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22,250.52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DB500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22,227.34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DF3AF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23.18</w:t>
            </w:r>
          </w:p>
        </w:tc>
      </w:tr>
      <w:tr w14:paraId="390D4C4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95C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C1E0B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9C408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343.97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050B8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343.97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CC2FF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74189B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5DE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E4B44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441E3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318.97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4AA5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318.97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72F54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47FB54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DAB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69A1C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528BE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74.40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1C77B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74.40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16E00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22E5F5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C46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9EF47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ABA11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70.38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4AB3A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70.38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E0E23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CB4931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E6E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E1E4A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B72B6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174.19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81274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174.19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559F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E5C792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640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9CD5B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92BE6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3CD55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BF583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EDD148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7DC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A342A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5F247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E2D2A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A6C4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C68CCC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2D2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2677C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004E4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21,461.55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C1129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21,438.37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02FA5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23.18</w:t>
            </w:r>
          </w:p>
        </w:tc>
      </w:tr>
      <w:tr w14:paraId="16C3860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AF8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FFD0B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公立医院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7EDF6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21,188.59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29484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21,188.59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DD662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1686BE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080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2100202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DEC25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中医（民族）医院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B7108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21,188.59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995B5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21,188.59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21625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056ADF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E02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104CD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B5224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249.78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CB2B4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249.78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890D3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4BE781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ABC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A715A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74D41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249.78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936D7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249.78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2D4FB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D7C650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82B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0BE4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中医药事务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8E5C3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C5BD5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2D8D7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23.18</w:t>
            </w:r>
          </w:p>
        </w:tc>
      </w:tr>
      <w:tr w14:paraId="62BE3DC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305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2101704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F062A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中医</w:t>
            </w:r>
            <w:r>
              <w:rPr>
                <w:rFonts w:hint="eastAsia" w:asciiTheme="minorEastAsia" w:hAnsiTheme="minorEastAsia" w:cstheme="minorEastAsia"/>
                <w:b w:val="0"/>
                <w:color w:val="000000"/>
                <w:kern w:val="0"/>
                <w:sz w:val="18"/>
                <w:szCs w:val="18"/>
                <w:lang w:eastAsia="zh-CN" w:bidi="ar"/>
              </w:rPr>
              <w:t>（</w:t>
            </w:r>
            <w:r>
              <w:rPr>
                <w:rFonts w:hint="eastAsia" w:asciiTheme="minorEastAsia" w:hAnsiTheme="minorEastAsia" w:cstheme="minorEastAsia"/>
                <w:b w:val="0"/>
                <w:color w:val="000000"/>
                <w:kern w:val="0"/>
                <w:sz w:val="18"/>
                <w:szCs w:val="18"/>
                <w:lang w:bidi="ar"/>
              </w:rPr>
              <w:t>民族医</w:t>
            </w:r>
            <w:r>
              <w:rPr>
                <w:rFonts w:hint="eastAsia" w:asciiTheme="minorEastAsia" w:hAnsiTheme="minorEastAsia" w:cstheme="minorEastAsia"/>
                <w:b w:val="0"/>
                <w:color w:val="000000"/>
                <w:kern w:val="0"/>
                <w:sz w:val="18"/>
                <w:szCs w:val="18"/>
                <w:lang w:eastAsia="zh-CN" w:bidi="ar"/>
              </w:rPr>
              <w:t>）</w:t>
            </w:r>
            <w:r>
              <w:rPr>
                <w:rFonts w:hint="eastAsia" w:asciiTheme="minorEastAsia" w:hAnsiTheme="minorEastAsia" w:cstheme="minorEastAsia"/>
                <w:b w:val="0"/>
                <w:color w:val="000000"/>
                <w:kern w:val="0"/>
                <w:sz w:val="18"/>
                <w:szCs w:val="18"/>
                <w:lang w:bidi="ar"/>
              </w:rPr>
              <w:t>药专项</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850C3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18BA9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344C0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23.18</w:t>
            </w:r>
          </w:p>
        </w:tc>
      </w:tr>
      <w:tr w14:paraId="54EC3FE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F32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1DCAA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C0E2F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900F9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445.00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A9FD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1D30C5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607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1631D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38727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F267F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445.00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D7481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B611B3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B6F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1E573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C3493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10C5F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445.00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77230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7432513F">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0CF28E0A">
        <w:tblPrEx>
          <w:tblCellMar>
            <w:top w:w="0" w:type="dxa"/>
            <w:left w:w="108" w:type="dxa"/>
            <w:bottom w:w="0" w:type="dxa"/>
            <w:right w:w="108" w:type="dxa"/>
          </w:tblCellMar>
        </w:tblPrEx>
        <w:trPr>
          <w:trHeight w:val="585" w:hRule="atLeast"/>
          <w:tblHeader/>
        </w:trPr>
        <w:tc>
          <w:tcPr>
            <w:tcW w:w="5000" w:type="pct"/>
            <w:gridSpan w:val="7"/>
            <w:noWrap/>
            <w:vAlign w:val="center"/>
          </w:tcPr>
          <w:p w14:paraId="55E11B58">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644DF705">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1630EFD9">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403007兴国县中医院</w:t>
            </w:r>
          </w:p>
        </w:tc>
        <w:tc>
          <w:tcPr>
            <w:tcW w:w="577" w:type="pct"/>
            <w:noWrap/>
            <w:vAlign w:val="bottom"/>
          </w:tcPr>
          <w:p w14:paraId="329C5EE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33C550D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6A4CF3AD">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4B336226">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26E1C1E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595EC54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3F0D8897">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4505247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099D4F2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703117E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533386A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2C63EB0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418792C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1393515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26F167F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60F936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6F08791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860.34</w:t>
            </w:r>
          </w:p>
        </w:tc>
        <w:tc>
          <w:tcPr>
            <w:tcW w:w="948" w:type="pct"/>
            <w:tcBorders>
              <w:top w:val="nil"/>
              <w:left w:val="nil"/>
              <w:bottom w:val="single" w:color="000000" w:sz="4" w:space="0"/>
              <w:right w:val="single" w:color="000000" w:sz="4" w:space="0"/>
            </w:tcBorders>
            <w:noWrap/>
            <w:vAlign w:val="center"/>
          </w:tcPr>
          <w:p w14:paraId="5CA0C7A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199096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179.97</w:t>
            </w:r>
          </w:p>
        </w:tc>
        <w:tc>
          <w:tcPr>
            <w:tcW w:w="612" w:type="pct"/>
            <w:tcBorders>
              <w:top w:val="nil"/>
              <w:left w:val="nil"/>
              <w:bottom w:val="single" w:color="000000" w:sz="4" w:space="0"/>
              <w:right w:val="single" w:color="000000" w:sz="4" w:space="0"/>
            </w:tcBorders>
            <w:noWrap/>
            <w:vAlign w:val="center"/>
          </w:tcPr>
          <w:p w14:paraId="7AE1671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179.97</w:t>
            </w:r>
          </w:p>
        </w:tc>
        <w:tc>
          <w:tcPr>
            <w:tcW w:w="602" w:type="pct"/>
            <w:tcBorders>
              <w:top w:val="nil"/>
              <w:left w:val="nil"/>
              <w:bottom w:val="single" w:color="000000" w:sz="4" w:space="0"/>
              <w:right w:val="single" w:color="000000" w:sz="4" w:space="0"/>
            </w:tcBorders>
            <w:noWrap/>
            <w:vAlign w:val="center"/>
          </w:tcPr>
          <w:p w14:paraId="3D4FE5D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3A6C254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6EAC87A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E94D09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35231C4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860.34</w:t>
            </w:r>
          </w:p>
        </w:tc>
        <w:tc>
          <w:tcPr>
            <w:tcW w:w="948" w:type="pct"/>
            <w:tcBorders>
              <w:top w:val="nil"/>
              <w:left w:val="single" w:color="000000" w:sz="4" w:space="0"/>
              <w:bottom w:val="single" w:color="000000" w:sz="4" w:space="0"/>
              <w:right w:val="single" w:color="000000" w:sz="4" w:space="0"/>
            </w:tcBorders>
            <w:noWrap/>
            <w:vAlign w:val="center"/>
          </w:tcPr>
          <w:p w14:paraId="5B55E696">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1A9C87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703.55</w:t>
            </w:r>
          </w:p>
        </w:tc>
        <w:tc>
          <w:tcPr>
            <w:tcW w:w="612" w:type="pct"/>
            <w:tcBorders>
              <w:top w:val="nil"/>
              <w:left w:val="nil"/>
              <w:bottom w:val="single" w:color="000000" w:sz="4" w:space="0"/>
              <w:right w:val="single" w:color="000000" w:sz="4" w:space="0"/>
            </w:tcBorders>
            <w:noWrap/>
            <w:vAlign w:val="center"/>
          </w:tcPr>
          <w:p w14:paraId="43BCA2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703.55</w:t>
            </w:r>
          </w:p>
        </w:tc>
        <w:tc>
          <w:tcPr>
            <w:tcW w:w="602" w:type="pct"/>
            <w:tcBorders>
              <w:top w:val="nil"/>
              <w:left w:val="nil"/>
              <w:bottom w:val="single" w:color="000000" w:sz="4" w:space="0"/>
              <w:right w:val="single" w:color="000000" w:sz="4" w:space="0"/>
            </w:tcBorders>
            <w:noWrap/>
            <w:vAlign w:val="center"/>
          </w:tcPr>
          <w:p w14:paraId="768A26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6A05DE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709AE51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59A67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2DBF200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4CA3F52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06949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38556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9C10E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7A5B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AEF800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2B81DE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11ED30B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356F3F4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64144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56FA8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350CA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5CC1E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658DD8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5657AD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EA48E4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B67E1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E0438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A38F4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077FC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8290A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ACEE9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D2B204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B0CF9E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EE7AA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8A538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C67AD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77B48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8F30D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4186C9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0BE49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0AE303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D571B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1C69D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6C91C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812C2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14F61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44C312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B47A7A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782753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14D17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FDB8B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AD38D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2E445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244BC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0CCF5C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6CC145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1C527B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12457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5B10B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9491C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59BE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13C74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010D5E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E17BC0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00478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6BB84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18983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60812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77A99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1CC93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B08037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CE93B7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070AB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6A368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1619A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F9C6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5F90E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8948F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5EA4B7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449F66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50713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349CF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2A169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BEC8D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28F30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33F75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50C494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D51FC2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0141A0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FEFFB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0029C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3F810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9030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A0A19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3784D7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B0AC3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05D79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97F5F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1C50B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38D4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794E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BE361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56808E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08B59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9C1EE5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D9E7F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D40D5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1341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506EE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2F08A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1EF501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1692E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B15ADB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213FA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DB375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01B91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E65A7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9C1B3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68DCC6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CC7B4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401B59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563DA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60A5A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F076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EA828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AD872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C3AF50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0B3D4B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B0F26A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36520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5FD48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517DE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5DF4E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9DF7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BF5189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4A8C3E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7F0806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E82B8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54815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8807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03B9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80728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5FCBBA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1D97C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AB577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CB359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147EC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82892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6501B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18605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CED8AB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77CF21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7B995C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6D478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A815C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6C62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5C1B9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B6247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33577A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C8BDB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66C268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02733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8E952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DAE2D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9699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9660E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777A02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2B034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69E21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2CA33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A268A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7628E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A2764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F452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653A5E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85DDF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B59778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A72F0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7F37D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1406F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4E368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9475F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1694B15">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6C8C869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661351A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205642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C20E0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C72A1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8CAA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76D90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8997A3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73035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014A51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9CEC70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296CB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BE088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C93E3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3010B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23F906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8C7E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9A783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B63F7C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9C012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9A6BC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923B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24771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D2555B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1A808C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5B96110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DF7B2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6B82A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D6B53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4C49B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D47B1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45D38F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6E7D7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0CFC4D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6CEDEB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0F2BD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9DE2E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0B965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F9FD3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22A359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27EF97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15EBCA5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23.18　</w:t>
            </w:r>
          </w:p>
        </w:tc>
        <w:tc>
          <w:tcPr>
            <w:tcW w:w="948" w:type="pct"/>
            <w:tcBorders>
              <w:top w:val="nil"/>
              <w:left w:val="nil"/>
              <w:bottom w:val="single" w:color="auto" w:sz="4" w:space="0"/>
              <w:right w:val="single" w:color="000000" w:sz="4" w:space="0"/>
            </w:tcBorders>
            <w:noWrap/>
            <w:vAlign w:val="center"/>
          </w:tcPr>
          <w:p w14:paraId="09031304">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3E2B48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3D3AB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B9CA3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8CA07A5">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CBE603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415451A6">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434CF7B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23.18　</w:t>
            </w:r>
          </w:p>
        </w:tc>
        <w:tc>
          <w:tcPr>
            <w:tcW w:w="948" w:type="pct"/>
            <w:tcBorders>
              <w:top w:val="single" w:color="auto" w:sz="4" w:space="0"/>
              <w:left w:val="single" w:color="auto" w:sz="4" w:space="0"/>
              <w:bottom w:val="single" w:color="auto" w:sz="4" w:space="0"/>
              <w:right w:val="single" w:color="auto" w:sz="4" w:space="0"/>
            </w:tcBorders>
            <w:noWrap/>
            <w:vAlign w:val="center"/>
          </w:tcPr>
          <w:p w14:paraId="5B63BFE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3C5D9C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41D0B4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7DB6F0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4C5A46B5">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5C0D0692">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F96E6B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651ED0C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6A6E732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354661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39FE09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1AAEE7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60816A14">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F06C8F8">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2C7B90A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6645580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883.52</w:t>
            </w:r>
          </w:p>
        </w:tc>
        <w:tc>
          <w:tcPr>
            <w:tcW w:w="948" w:type="pct"/>
            <w:tcBorders>
              <w:top w:val="single" w:color="auto" w:sz="4" w:space="0"/>
              <w:left w:val="single" w:color="auto" w:sz="4" w:space="0"/>
              <w:bottom w:val="single" w:color="auto" w:sz="4" w:space="0"/>
              <w:right w:val="single" w:color="auto" w:sz="4" w:space="0"/>
            </w:tcBorders>
            <w:noWrap/>
            <w:vAlign w:val="center"/>
          </w:tcPr>
          <w:p w14:paraId="6E28ADF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700DC0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883.52</w:t>
            </w:r>
          </w:p>
        </w:tc>
        <w:tc>
          <w:tcPr>
            <w:tcW w:w="612" w:type="pct"/>
            <w:tcBorders>
              <w:top w:val="single" w:color="auto" w:sz="4" w:space="0"/>
              <w:left w:val="single" w:color="auto" w:sz="4" w:space="0"/>
              <w:bottom w:val="single" w:color="auto" w:sz="4" w:space="0"/>
              <w:right w:val="single" w:color="auto" w:sz="4" w:space="0"/>
            </w:tcBorders>
            <w:noWrap/>
            <w:vAlign w:val="center"/>
          </w:tcPr>
          <w:p w14:paraId="72A434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883.52</w:t>
            </w:r>
          </w:p>
        </w:tc>
        <w:tc>
          <w:tcPr>
            <w:tcW w:w="602" w:type="pct"/>
            <w:tcBorders>
              <w:top w:val="single" w:color="auto" w:sz="4" w:space="0"/>
              <w:left w:val="single" w:color="auto" w:sz="4" w:space="0"/>
              <w:bottom w:val="single" w:color="auto" w:sz="4" w:space="0"/>
              <w:right w:val="single" w:color="auto" w:sz="4" w:space="0"/>
            </w:tcBorders>
            <w:noWrap/>
            <w:vAlign w:val="center"/>
          </w:tcPr>
          <w:p w14:paraId="2EE946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7CD14B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1F705A0E">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711CA77A">
        <w:tblPrEx>
          <w:tblCellMar>
            <w:top w:w="0" w:type="dxa"/>
            <w:left w:w="108" w:type="dxa"/>
            <w:bottom w:w="0" w:type="dxa"/>
            <w:right w:w="108" w:type="dxa"/>
          </w:tblCellMar>
        </w:tblPrEx>
        <w:trPr>
          <w:trHeight w:val="585" w:hRule="atLeast"/>
          <w:tblHeader/>
        </w:trPr>
        <w:tc>
          <w:tcPr>
            <w:tcW w:w="5000" w:type="pct"/>
            <w:gridSpan w:val="5"/>
            <w:noWrap/>
            <w:vAlign w:val="center"/>
          </w:tcPr>
          <w:p w14:paraId="02F75F51">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420BBE0A">
        <w:tblPrEx>
          <w:tblCellMar>
            <w:top w:w="0" w:type="dxa"/>
            <w:left w:w="108" w:type="dxa"/>
            <w:bottom w:w="0" w:type="dxa"/>
            <w:right w:w="108" w:type="dxa"/>
          </w:tblCellMar>
        </w:tblPrEx>
        <w:trPr>
          <w:trHeight w:val="420" w:hRule="atLeast"/>
          <w:tblHeader/>
        </w:trPr>
        <w:tc>
          <w:tcPr>
            <w:tcW w:w="2433" w:type="pct"/>
            <w:gridSpan w:val="2"/>
            <w:noWrap/>
            <w:vAlign w:val="center"/>
          </w:tcPr>
          <w:p w14:paraId="3D54C714">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403007兴国县中医院</w:t>
            </w:r>
          </w:p>
        </w:tc>
        <w:tc>
          <w:tcPr>
            <w:tcW w:w="1056" w:type="pct"/>
            <w:noWrap/>
            <w:vAlign w:val="bottom"/>
          </w:tcPr>
          <w:p w14:paraId="7759008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7CF08E3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5F08E1F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1193B2D">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03B6D3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50AD94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3ADC751">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32AD3F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454C2E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09C27F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518913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0722AD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AC8EFDF">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2EF0B1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3D3CA3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12BF90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5DD2519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7E81BD1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20E939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91A904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2DC701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24AAB8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860.34</w:t>
            </w:r>
          </w:p>
        </w:tc>
        <w:tc>
          <w:tcPr>
            <w:tcW w:w="684" w:type="pct"/>
            <w:tcBorders>
              <w:top w:val="single" w:color="000000" w:sz="4" w:space="0"/>
              <w:left w:val="nil"/>
              <w:bottom w:val="single" w:color="000000" w:sz="4" w:space="0"/>
              <w:right w:val="single" w:color="000000" w:sz="4" w:space="0"/>
            </w:tcBorders>
            <w:noWrap/>
            <w:vAlign w:val="center"/>
          </w:tcPr>
          <w:p w14:paraId="683959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860.34</w:t>
            </w:r>
          </w:p>
        </w:tc>
        <w:tc>
          <w:tcPr>
            <w:tcW w:w="825" w:type="pct"/>
            <w:tcBorders>
              <w:top w:val="single" w:color="000000" w:sz="4" w:space="0"/>
              <w:left w:val="nil"/>
              <w:bottom w:val="single" w:color="000000" w:sz="4" w:space="0"/>
              <w:right w:val="single" w:color="000000" w:sz="4" w:space="0"/>
            </w:tcBorders>
            <w:noWrap/>
            <w:vAlign w:val="center"/>
          </w:tcPr>
          <w:p w14:paraId="033EB6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FF1E2C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03B3E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3257A0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B6846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179.97</w:t>
            </w:r>
          </w:p>
        </w:tc>
        <w:tc>
          <w:tcPr>
            <w:tcW w:w="684" w:type="pct"/>
            <w:tcBorders>
              <w:top w:val="single" w:color="000000" w:sz="4" w:space="0"/>
              <w:left w:val="nil"/>
              <w:bottom w:val="single" w:color="000000" w:sz="4" w:space="0"/>
              <w:right w:val="single" w:color="000000" w:sz="4" w:space="0"/>
            </w:tcBorders>
            <w:noWrap/>
            <w:vAlign w:val="center"/>
          </w:tcPr>
          <w:p w14:paraId="4B5CE5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179.97</w:t>
            </w:r>
          </w:p>
        </w:tc>
        <w:tc>
          <w:tcPr>
            <w:tcW w:w="825" w:type="pct"/>
            <w:tcBorders>
              <w:top w:val="single" w:color="000000" w:sz="4" w:space="0"/>
              <w:left w:val="nil"/>
              <w:bottom w:val="single" w:color="000000" w:sz="4" w:space="0"/>
              <w:right w:val="single" w:color="000000" w:sz="4" w:space="0"/>
            </w:tcBorders>
            <w:noWrap/>
            <w:vAlign w:val="center"/>
          </w:tcPr>
          <w:p w14:paraId="7F1EE8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F95D75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A4E74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694EF3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7C067A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179.97</w:t>
            </w:r>
          </w:p>
        </w:tc>
        <w:tc>
          <w:tcPr>
            <w:tcW w:w="684" w:type="pct"/>
            <w:tcBorders>
              <w:top w:val="single" w:color="000000" w:sz="4" w:space="0"/>
              <w:left w:val="nil"/>
              <w:bottom w:val="single" w:color="000000" w:sz="4" w:space="0"/>
              <w:right w:val="single" w:color="000000" w:sz="4" w:space="0"/>
            </w:tcBorders>
            <w:noWrap/>
            <w:vAlign w:val="center"/>
          </w:tcPr>
          <w:p w14:paraId="2182CF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179.97</w:t>
            </w:r>
          </w:p>
        </w:tc>
        <w:tc>
          <w:tcPr>
            <w:tcW w:w="825" w:type="pct"/>
            <w:tcBorders>
              <w:top w:val="single" w:color="000000" w:sz="4" w:space="0"/>
              <w:left w:val="nil"/>
              <w:bottom w:val="single" w:color="000000" w:sz="4" w:space="0"/>
              <w:right w:val="single" w:color="000000" w:sz="4" w:space="0"/>
            </w:tcBorders>
            <w:noWrap/>
            <w:vAlign w:val="center"/>
          </w:tcPr>
          <w:p w14:paraId="1D71F3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6B932C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5660D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59FE0E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311DEB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74.40</w:t>
            </w:r>
          </w:p>
        </w:tc>
        <w:tc>
          <w:tcPr>
            <w:tcW w:w="684" w:type="pct"/>
            <w:tcBorders>
              <w:top w:val="single" w:color="000000" w:sz="4" w:space="0"/>
              <w:left w:val="nil"/>
              <w:bottom w:val="single" w:color="000000" w:sz="4" w:space="0"/>
              <w:right w:val="single" w:color="000000" w:sz="4" w:space="0"/>
            </w:tcBorders>
            <w:noWrap/>
            <w:vAlign w:val="center"/>
          </w:tcPr>
          <w:p w14:paraId="4E4886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74.40</w:t>
            </w:r>
          </w:p>
        </w:tc>
        <w:tc>
          <w:tcPr>
            <w:tcW w:w="825" w:type="pct"/>
            <w:tcBorders>
              <w:top w:val="single" w:color="000000" w:sz="4" w:space="0"/>
              <w:left w:val="nil"/>
              <w:bottom w:val="single" w:color="000000" w:sz="4" w:space="0"/>
              <w:right w:val="single" w:color="000000" w:sz="4" w:space="0"/>
            </w:tcBorders>
            <w:noWrap/>
            <w:vAlign w:val="center"/>
          </w:tcPr>
          <w:p w14:paraId="520CD3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A43242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BECFA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7E1270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41A142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70.38</w:t>
            </w:r>
          </w:p>
        </w:tc>
        <w:tc>
          <w:tcPr>
            <w:tcW w:w="684" w:type="pct"/>
            <w:tcBorders>
              <w:top w:val="single" w:color="000000" w:sz="4" w:space="0"/>
              <w:left w:val="nil"/>
              <w:bottom w:val="single" w:color="000000" w:sz="4" w:space="0"/>
              <w:right w:val="single" w:color="000000" w:sz="4" w:space="0"/>
            </w:tcBorders>
            <w:noWrap/>
            <w:vAlign w:val="center"/>
          </w:tcPr>
          <w:p w14:paraId="79D501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70.38</w:t>
            </w:r>
          </w:p>
        </w:tc>
        <w:tc>
          <w:tcPr>
            <w:tcW w:w="825" w:type="pct"/>
            <w:tcBorders>
              <w:top w:val="single" w:color="000000" w:sz="4" w:space="0"/>
              <w:left w:val="nil"/>
              <w:bottom w:val="single" w:color="000000" w:sz="4" w:space="0"/>
              <w:right w:val="single" w:color="000000" w:sz="4" w:space="0"/>
            </w:tcBorders>
            <w:noWrap/>
            <w:vAlign w:val="center"/>
          </w:tcPr>
          <w:p w14:paraId="2FBE6F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7EC650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B6C9E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6CC08C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467294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35.19</w:t>
            </w:r>
          </w:p>
        </w:tc>
        <w:tc>
          <w:tcPr>
            <w:tcW w:w="684" w:type="pct"/>
            <w:tcBorders>
              <w:top w:val="single" w:color="000000" w:sz="4" w:space="0"/>
              <w:left w:val="nil"/>
              <w:bottom w:val="single" w:color="000000" w:sz="4" w:space="0"/>
              <w:right w:val="single" w:color="000000" w:sz="4" w:space="0"/>
            </w:tcBorders>
            <w:noWrap/>
            <w:vAlign w:val="center"/>
          </w:tcPr>
          <w:p w14:paraId="65256F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35.19</w:t>
            </w:r>
          </w:p>
        </w:tc>
        <w:tc>
          <w:tcPr>
            <w:tcW w:w="825" w:type="pct"/>
            <w:tcBorders>
              <w:top w:val="single" w:color="000000" w:sz="4" w:space="0"/>
              <w:left w:val="nil"/>
              <w:bottom w:val="single" w:color="000000" w:sz="4" w:space="0"/>
              <w:right w:val="single" w:color="000000" w:sz="4" w:space="0"/>
            </w:tcBorders>
            <w:noWrap/>
            <w:vAlign w:val="center"/>
          </w:tcPr>
          <w:p w14:paraId="57E4E6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B3801B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0A757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10ADDE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393231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680.37</w:t>
            </w:r>
          </w:p>
        </w:tc>
        <w:tc>
          <w:tcPr>
            <w:tcW w:w="684" w:type="pct"/>
            <w:tcBorders>
              <w:top w:val="single" w:color="000000" w:sz="4" w:space="0"/>
              <w:left w:val="nil"/>
              <w:bottom w:val="single" w:color="000000" w:sz="4" w:space="0"/>
              <w:right w:val="single" w:color="000000" w:sz="4" w:space="0"/>
            </w:tcBorders>
            <w:noWrap/>
            <w:vAlign w:val="center"/>
          </w:tcPr>
          <w:p w14:paraId="59A0D8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680.37</w:t>
            </w:r>
          </w:p>
        </w:tc>
        <w:tc>
          <w:tcPr>
            <w:tcW w:w="825" w:type="pct"/>
            <w:tcBorders>
              <w:top w:val="single" w:color="000000" w:sz="4" w:space="0"/>
              <w:left w:val="nil"/>
              <w:bottom w:val="single" w:color="000000" w:sz="4" w:space="0"/>
              <w:right w:val="single" w:color="000000" w:sz="4" w:space="0"/>
            </w:tcBorders>
            <w:noWrap/>
            <w:vAlign w:val="center"/>
          </w:tcPr>
          <w:p w14:paraId="6C7643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FB08F3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04C2E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21002</w:t>
            </w:r>
          </w:p>
        </w:tc>
        <w:tc>
          <w:tcPr>
            <w:tcW w:w="1579" w:type="pct"/>
            <w:tcBorders>
              <w:top w:val="single" w:color="000000" w:sz="4" w:space="0"/>
              <w:left w:val="nil"/>
              <w:bottom w:val="single" w:color="000000" w:sz="4" w:space="0"/>
              <w:right w:val="single" w:color="000000" w:sz="4" w:space="0"/>
            </w:tcBorders>
            <w:noWrap/>
            <w:vAlign w:val="center"/>
          </w:tcPr>
          <w:p w14:paraId="78CB20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公立医院</w:t>
            </w:r>
          </w:p>
        </w:tc>
        <w:tc>
          <w:tcPr>
            <w:tcW w:w="1056" w:type="pct"/>
            <w:tcBorders>
              <w:top w:val="single" w:color="000000" w:sz="4" w:space="0"/>
              <w:left w:val="nil"/>
              <w:bottom w:val="single" w:color="000000" w:sz="4" w:space="0"/>
              <w:right w:val="single" w:color="000000" w:sz="4" w:space="0"/>
            </w:tcBorders>
            <w:noWrap/>
            <w:vAlign w:val="center"/>
          </w:tcPr>
          <w:p w14:paraId="6465CC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605.59</w:t>
            </w:r>
          </w:p>
        </w:tc>
        <w:tc>
          <w:tcPr>
            <w:tcW w:w="684" w:type="pct"/>
            <w:tcBorders>
              <w:top w:val="single" w:color="000000" w:sz="4" w:space="0"/>
              <w:left w:val="nil"/>
              <w:bottom w:val="single" w:color="000000" w:sz="4" w:space="0"/>
              <w:right w:val="single" w:color="000000" w:sz="4" w:space="0"/>
            </w:tcBorders>
            <w:noWrap/>
            <w:vAlign w:val="center"/>
          </w:tcPr>
          <w:p w14:paraId="3A4080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605.59</w:t>
            </w:r>
          </w:p>
        </w:tc>
        <w:tc>
          <w:tcPr>
            <w:tcW w:w="825" w:type="pct"/>
            <w:tcBorders>
              <w:top w:val="single" w:color="000000" w:sz="4" w:space="0"/>
              <w:left w:val="nil"/>
              <w:bottom w:val="single" w:color="000000" w:sz="4" w:space="0"/>
              <w:right w:val="single" w:color="000000" w:sz="4" w:space="0"/>
            </w:tcBorders>
            <w:noWrap/>
            <w:vAlign w:val="center"/>
          </w:tcPr>
          <w:p w14:paraId="2D3451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8E2D62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E830C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2100202</w:t>
            </w:r>
          </w:p>
        </w:tc>
        <w:tc>
          <w:tcPr>
            <w:tcW w:w="1579" w:type="pct"/>
            <w:tcBorders>
              <w:top w:val="single" w:color="000000" w:sz="4" w:space="0"/>
              <w:left w:val="nil"/>
              <w:bottom w:val="single" w:color="000000" w:sz="4" w:space="0"/>
              <w:right w:val="single" w:color="000000" w:sz="4" w:space="0"/>
            </w:tcBorders>
            <w:noWrap/>
            <w:vAlign w:val="center"/>
          </w:tcPr>
          <w:p w14:paraId="24B1CE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中医（民族）医院</w:t>
            </w:r>
          </w:p>
        </w:tc>
        <w:tc>
          <w:tcPr>
            <w:tcW w:w="1056" w:type="pct"/>
            <w:tcBorders>
              <w:top w:val="single" w:color="000000" w:sz="4" w:space="0"/>
              <w:left w:val="nil"/>
              <w:bottom w:val="single" w:color="000000" w:sz="4" w:space="0"/>
              <w:right w:val="single" w:color="000000" w:sz="4" w:space="0"/>
            </w:tcBorders>
            <w:noWrap/>
            <w:vAlign w:val="center"/>
          </w:tcPr>
          <w:p w14:paraId="65C763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605.59</w:t>
            </w:r>
          </w:p>
        </w:tc>
        <w:tc>
          <w:tcPr>
            <w:tcW w:w="684" w:type="pct"/>
            <w:tcBorders>
              <w:top w:val="single" w:color="000000" w:sz="4" w:space="0"/>
              <w:left w:val="nil"/>
              <w:bottom w:val="single" w:color="000000" w:sz="4" w:space="0"/>
              <w:right w:val="single" w:color="000000" w:sz="4" w:space="0"/>
            </w:tcBorders>
            <w:noWrap/>
            <w:vAlign w:val="center"/>
          </w:tcPr>
          <w:p w14:paraId="227CE0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605.59</w:t>
            </w:r>
          </w:p>
        </w:tc>
        <w:tc>
          <w:tcPr>
            <w:tcW w:w="825" w:type="pct"/>
            <w:tcBorders>
              <w:top w:val="single" w:color="000000" w:sz="4" w:space="0"/>
              <w:left w:val="nil"/>
              <w:bottom w:val="single" w:color="000000" w:sz="4" w:space="0"/>
              <w:right w:val="single" w:color="000000" w:sz="4" w:space="0"/>
            </w:tcBorders>
            <w:noWrap/>
            <w:vAlign w:val="center"/>
          </w:tcPr>
          <w:p w14:paraId="12D403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C48B29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F0FDA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2FE711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699268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74.78</w:t>
            </w:r>
          </w:p>
        </w:tc>
        <w:tc>
          <w:tcPr>
            <w:tcW w:w="684" w:type="pct"/>
            <w:tcBorders>
              <w:top w:val="single" w:color="000000" w:sz="4" w:space="0"/>
              <w:left w:val="nil"/>
              <w:bottom w:val="single" w:color="000000" w:sz="4" w:space="0"/>
              <w:right w:val="single" w:color="000000" w:sz="4" w:space="0"/>
            </w:tcBorders>
            <w:noWrap/>
            <w:vAlign w:val="center"/>
          </w:tcPr>
          <w:p w14:paraId="1F4443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74.78</w:t>
            </w:r>
          </w:p>
        </w:tc>
        <w:tc>
          <w:tcPr>
            <w:tcW w:w="825" w:type="pct"/>
            <w:tcBorders>
              <w:top w:val="single" w:color="000000" w:sz="4" w:space="0"/>
              <w:left w:val="nil"/>
              <w:bottom w:val="single" w:color="000000" w:sz="4" w:space="0"/>
              <w:right w:val="single" w:color="000000" w:sz="4" w:space="0"/>
            </w:tcBorders>
            <w:noWrap/>
            <w:vAlign w:val="center"/>
          </w:tcPr>
          <w:p w14:paraId="32126C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F0E8A3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B1B69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021294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6EAEE0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74.78</w:t>
            </w:r>
          </w:p>
        </w:tc>
        <w:tc>
          <w:tcPr>
            <w:tcW w:w="684" w:type="pct"/>
            <w:tcBorders>
              <w:top w:val="single" w:color="000000" w:sz="4" w:space="0"/>
              <w:left w:val="nil"/>
              <w:bottom w:val="single" w:color="000000" w:sz="4" w:space="0"/>
              <w:right w:val="single" w:color="000000" w:sz="4" w:space="0"/>
            </w:tcBorders>
            <w:noWrap/>
            <w:vAlign w:val="center"/>
          </w:tcPr>
          <w:p w14:paraId="130426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74.78</w:t>
            </w:r>
          </w:p>
        </w:tc>
        <w:tc>
          <w:tcPr>
            <w:tcW w:w="825" w:type="pct"/>
            <w:tcBorders>
              <w:top w:val="single" w:color="000000" w:sz="4" w:space="0"/>
              <w:left w:val="nil"/>
              <w:bottom w:val="single" w:color="000000" w:sz="4" w:space="0"/>
              <w:right w:val="single" w:color="000000" w:sz="4" w:space="0"/>
            </w:tcBorders>
            <w:noWrap/>
            <w:vAlign w:val="center"/>
          </w:tcPr>
          <w:p w14:paraId="3BCA7E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51CD113F">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3B6514BB">
        <w:tblPrEx>
          <w:tblCellMar>
            <w:top w:w="0" w:type="dxa"/>
            <w:left w:w="108" w:type="dxa"/>
            <w:bottom w:w="0" w:type="dxa"/>
            <w:right w:w="108" w:type="dxa"/>
          </w:tblCellMar>
        </w:tblPrEx>
        <w:trPr>
          <w:trHeight w:val="585" w:hRule="atLeast"/>
        </w:trPr>
        <w:tc>
          <w:tcPr>
            <w:tcW w:w="5000" w:type="pct"/>
            <w:gridSpan w:val="5"/>
            <w:noWrap/>
            <w:vAlign w:val="center"/>
          </w:tcPr>
          <w:p w14:paraId="249B8752">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24AC052F">
        <w:tblPrEx>
          <w:tblCellMar>
            <w:top w:w="0" w:type="dxa"/>
            <w:left w:w="108" w:type="dxa"/>
            <w:bottom w:w="0" w:type="dxa"/>
            <w:right w:w="108" w:type="dxa"/>
          </w:tblCellMar>
        </w:tblPrEx>
        <w:trPr>
          <w:trHeight w:val="420" w:hRule="atLeast"/>
        </w:trPr>
        <w:tc>
          <w:tcPr>
            <w:tcW w:w="2398" w:type="pct"/>
            <w:gridSpan w:val="2"/>
            <w:noWrap/>
            <w:vAlign w:val="center"/>
          </w:tcPr>
          <w:p w14:paraId="6291A954">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403007兴国县中医院</w:t>
            </w:r>
          </w:p>
        </w:tc>
        <w:tc>
          <w:tcPr>
            <w:tcW w:w="891" w:type="pct"/>
            <w:noWrap/>
            <w:vAlign w:val="bottom"/>
          </w:tcPr>
          <w:p w14:paraId="2FC83DD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5F88239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4B17C615">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7B2EFBE">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628160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1A2145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45EADD42">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14AD7A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426780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782936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5D8A90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219823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140C6A3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B2673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6B4DB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7A9B4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09D3D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85EC8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76A371B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B44B4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1D498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3BC504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860.34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994DB7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860.34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80D620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E45EEA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80164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01B6C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A7EDAF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785.94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E138E9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785.94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A0A9EE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D1066E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01B2C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E300F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1894DF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605.59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C95EEA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605.59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F8BF83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F905D0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EB73F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ED2E1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C3ADF3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70.38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9B6BBB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70.38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489580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90A113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E936A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B2D59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63586A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35.19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84535C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35.19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806B0A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2BBC26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57685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335AE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C575A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74.78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7779F1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74.78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793F4F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2D7EE0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7DD14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9A39D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146A0D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74.40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69A6B2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74.40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14EF25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6015B8E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AED8F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E98F5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DE9B5D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74.40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27924B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74.40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878E78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5AA48244">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4DB519C2">
        <w:tblPrEx>
          <w:tblCellMar>
            <w:top w:w="0" w:type="dxa"/>
            <w:left w:w="108" w:type="dxa"/>
            <w:bottom w:w="0" w:type="dxa"/>
            <w:right w:w="108" w:type="dxa"/>
          </w:tblCellMar>
        </w:tblPrEx>
        <w:trPr>
          <w:trHeight w:val="450" w:hRule="atLeast"/>
          <w:tblHeader/>
        </w:trPr>
        <w:tc>
          <w:tcPr>
            <w:tcW w:w="636" w:type="pct"/>
            <w:noWrap/>
            <w:vAlign w:val="bottom"/>
          </w:tcPr>
          <w:p w14:paraId="16A84ADF">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0DF0B911">
            <w:pPr>
              <w:widowControl/>
              <w:jc w:val="left"/>
              <w:rPr>
                <w:rFonts w:ascii="Times New Roman" w:hAnsi="Times New Roman" w:eastAsia="宋体"/>
                <w:kern w:val="0"/>
                <w:sz w:val="20"/>
                <w:szCs w:val="20"/>
              </w:rPr>
            </w:pPr>
          </w:p>
        </w:tc>
        <w:tc>
          <w:tcPr>
            <w:tcW w:w="684" w:type="pct"/>
            <w:noWrap/>
            <w:vAlign w:val="bottom"/>
          </w:tcPr>
          <w:p w14:paraId="79A6A82F">
            <w:pPr>
              <w:widowControl/>
              <w:jc w:val="left"/>
              <w:rPr>
                <w:rFonts w:ascii="Times New Roman" w:hAnsi="Times New Roman" w:eastAsia="宋体"/>
                <w:kern w:val="0"/>
                <w:sz w:val="20"/>
                <w:szCs w:val="20"/>
              </w:rPr>
            </w:pPr>
          </w:p>
        </w:tc>
        <w:tc>
          <w:tcPr>
            <w:tcW w:w="538" w:type="pct"/>
            <w:noWrap/>
            <w:vAlign w:val="bottom"/>
          </w:tcPr>
          <w:p w14:paraId="2EDBA9B9">
            <w:pPr>
              <w:widowControl/>
              <w:jc w:val="left"/>
              <w:rPr>
                <w:rFonts w:ascii="Times New Roman" w:hAnsi="Times New Roman" w:eastAsia="宋体"/>
                <w:kern w:val="0"/>
                <w:sz w:val="20"/>
                <w:szCs w:val="20"/>
              </w:rPr>
            </w:pPr>
          </w:p>
        </w:tc>
        <w:tc>
          <w:tcPr>
            <w:tcW w:w="2836" w:type="pct"/>
            <w:gridSpan w:val="5"/>
            <w:noWrap/>
            <w:vAlign w:val="center"/>
          </w:tcPr>
          <w:p w14:paraId="210C9780">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4F281AF3">
        <w:tblPrEx>
          <w:tblCellMar>
            <w:top w:w="0" w:type="dxa"/>
            <w:left w:w="108" w:type="dxa"/>
            <w:bottom w:w="0" w:type="dxa"/>
            <w:right w:w="108" w:type="dxa"/>
          </w:tblCellMar>
        </w:tblPrEx>
        <w:trPr>
          <w:trHeight w:val="485" w:hRule="atLeast"/>
          <w:tblHeader/>
        </w:trPr>
        <w:tc>
          <w:tcPr>
            <w:tcW w:w="5000" w:type="pct"/>
            <w:gridSpan w:val="9"/>
            <w:noWrap/>
            <w:vAlign w:val="center"/>
          </w:tcPr>
          <w:p w14:paraId="3F956B7E">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03876E12">
        <w:tblPrEx>
          <w:tblCellMar>
            <w:top w:w="0" w:type="dxa"/>
            <w:left w:w="108" w:type="dxa"/>
            <w:bottom w:w="0" w:type="dxa"/>
            <w:right w:w="108" w:type="dxa"/>
          </w:tblCellMar>
        </w:tblPrEx>
        <w:trPr>
          <w:trHeight w:val="340" w:hRule="atLeast"/>
          <w:tblHeader/>
        </w:trPr>
        <w:tc>
          <w:tcPr>
            <w:tcW w:w="2163" w:type="pct"/>
            <w:gridSpan w:val="4"/>
            <w:noWrap/>
            <w:vAlign w:val="center"/>
          </w:tcPr>
          <w:p w14:paraId="79007EFB">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403007兴国县中医院</w:t>
            </w:r>
          </w:p>
        </w:tc>
        <w:tc>
          <w:tcPr>
            <w:tcW w:w="742" w:type="pct"/>
            <w:noWrap/>
            <w:vAlign w:val="bottom"/>
          </w:tcPr>
          <w:p w14:paraId="4D489976">
            <w:pPr>
              <w:widowControl/>
              <w:jc w:val="left"/>
              <w:rPr>
                <w:rFonts w:ascii="Times New Roman" w:hAnsi="Times New Roman" w:eastAsia="宋体"/>
                <w:kern w:val="0"/>
                <w:sz w:val="20"/>
                <w:szCs w:val="20"/>
              </w:rPr>
            </w:pPr>
          </w:p>
        </w:tc>
        <w:tc>
          <w:tcPr>
            <w:tcW w:w="474" w:type="pct"/>
            <w:noWrap/>
            <w:vAlign w:val="bottom"/>
          </w:tcPr>
          <w:p w14:paraId="762B8453">
            <w:pPr>
              <w:widowControl/>
              <w:jc w:val="left"/>
              <w:rPr>
                <w:rFonts w:ascii="Times New Roman" w:hAnsi="Times New Roman" w:eastAsia="宋体"/>
                <w:kern w:val="0"/>
                <w:sz w:val="20"/>
                <w:szCs w:val="20"/>
              </w:rPr>
            </w:pPr>
          </w:p>
        </w:tc>
        <w:tc>
          <w:tcPr>
            <w:tcW w:w="596" w:type="pct"/>
            <w:noWrap/>
            <w:vAlign w:val="bottom"/>
          </w:tcPr>
          <w:p w14:paraId="63B96FE5">
            <w:pPr>
              <w:widowControl/>
              <w:jc w:val="left"/>
              <w:rPr>
                <w:rFonts w:ascii="Times New Roman" w:hAnsi="Times New Roman" w:eastAsia="宋体"/>
                <w:kern w:val="0"/>
                <w:sz w:val="20"/>
                <w:szCs w:val="20"/>
              </w:rPr>
            </w:pPr>
          </w:p>
        </w:tc>
        <w:tc>
          <w:tcPr>
            <w:tcW w:w="1023" w:type="pct"/>
            <w:gridSpan w:val="2"/>
            <w:noWrap/>
            <w:vAlign w:val="bottom"/>
          </w:tcPr>
          <w:p w14:paraId="07658F59">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11EBAB76">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223D5A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47A649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74F52E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239DF2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1CEFBA42">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2320AB5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0C614E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6586DB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78D8F9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7933B56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344405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2C4EA8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304355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19F5D4D3">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37595C55">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0101A3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133707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1CF5AB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5D6C31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530E96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5316ED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715C8A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06AD629E">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1CE52D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752E0F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0A2EE5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049E52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5583E9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405BD3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364CF0E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1A773C5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5A749072">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0E2C9101">
        <w:tblPrEx>
          <w:tblCellMar>
            <w:top w:w="0" w:type="dxa"/>
            <w:left w:w="108" w:type="dxa"/>
            <w:bottom w:w="0" w:type="dxa"/>
            <w:right w:w="108" w:type="dxa"/>
          </w:tblCellMar>
        </w:tblPrEx>
        <w:trPr>
          <w:trHeight w:val="507" w:hRule="atLeast"/>
          <w:tblHeader/>
        </w:trPr>
        <w:tc>
          <w:tcPr>
            <w:tcW w:w="976" w:type="pct"/>
            <w:noWrap/>
            <w:vAlign w:val="bottom"/>
          </w:tcPr>
          <w:p w14:paraId="2948EE6F">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5910587F">
            <w:pPr>
              <w:widowControl/>
              <w:jc w:val="left"/>
              <w:rPr>
                <w:rFonts w:ascii="Times New Roman" w:hAnsi="Times New Roman" w:eastAsia="宋体"/>
                <w:kern w:val="0"/>
                <w:sz w:val="20"/>
                <w:szCs w:val="20"/>
              </w:rPr>
            </w:pPr>
          </w:p>
        </w:tc>
        <w:tc>
          <w:tcPr>
            <w:tcW w:w="2801" w:type="pct"/>
            <w:gridSpan w:val="3"/>
            <w:noWrap/>
            <w:vAlign w:val="center"/>
          </w:tcPr>
          <w:p w14:paraId="39161BA4">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5980A51A">
        <w:tblPrEx>
          <w:tblCellMar>
            <w:top w:w="0" w:type="dxa"/>
            <w:left w:w="108" w:type="dxa"/>
            <w:bottom w:w="0" w:type="dxa"/>
            <w:right w:w="108" w:type="dxa"/>
          </w:tblCellMar>
        </w:tblPrEx>
        <w:trPr>
          <w:trHeight w:val="564" w:hRule="atLeast"/>
          <w:tblHeader/>
        </w:trPr>
        <w:tc>
          <w:tcPr>
            <w:tcW w:w="5000" w:type="pct"/>
            <w:gridSpan w:val="5"/>
            <w:noWrap/>
            <w:vAlign w:val="center"/>
          </w:tcPr>
          <w:p w14:paraId="246763CD">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39F13745">
        <w:tblPrEx>
          <w:tblCellMar>
            <w:top w:w="0" w:type="dxa"/>
            <w:left w:w="108" w:type="dxa"/>
            <w:bottom w:w="0" w:type="dxa"/>
            <w:right w:w="108" w:type="dxa"/>
          </w:tblCellMar>
        </w:tblPrEx>
        <w:trPr>
          <w:trHeight w:val="405" w:hRule="atLeast"/>
          <w:tblHeader/>
        </w:trPr>
        <w:tc>
          <w:tcPr>
            <w:tcW w:w="2198" w:type="pct"/>
            <w:gridSpan w:val="2"/>
            <w:noWrap/>
            <w:vAlign w:val="center"/>
          </w:tcPr>
          <w:p w14:paraId="1FD3D636">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403007兴国县中医院</w:t>
            </w:r>
          </w:p>
        </w:tc>
        <w:tc>
          <w:tcPr>
            <w:tcW w:w="1099" w:type="pct"/>
            <w:noWrap/>
            <w:vAlign w:val="bottom"/>
          </w:tcPr>
          <w:p w14:paraId="1DDF38F6">
            <w:pPr>
              <w:rPr>
                <w:rFonts w:hint="eastAsia" w:ascii="宋体" w:hAnsi="宋体" w:eastAsia="宋体" w:cs="Arial"/>
                <w:color w:val="000000"/>
                <w:kern w:val="0"/>
                <w:sz w:val="24"/>
                <w:szCs w:val="24"/>
              </w:rPr>
            </w:pPr>
          </w:p>
        </w:tc>
        <w:tc>
          <w:tcPr>
            <w:tcW w:w="766" w:type="pct"/>
            <w:noWrap/>
            <w:vAlign w:val="bottom"/>
          </w:tcPr>
          <w:p w14:paraId="214B1BC8">
            <w:pPr>
              <w:widowControl/>
              <w:jc w:val="left"/>
              <w:rPr>
                <w:rFonts w:ascii="Times New Roman" w:hAnsi="Times New Roman" w:eastAsia="宋体"/>
                <w:kern w:val="0"/>
                <w:sz w:val="20"/>
                <w:szCs w:val="20"/>
              </w:rPr>
            </w:pPr>
          </w:p>
        </w:tc>
        <w:tc>
          <w:tcPr>
            <w:tcW w:w="935" w:type="pct"/>
            <w:noWrap/>
            <w:vAlign w:val="center"/>
          </w:tcPr>
          <w:p w14:paraId="4FB79251">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57A6FC49">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1DC649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74E4BE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FBBE191">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D204E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5CD313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66813A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4501A2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1F5281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7F2515C">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F0C1C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60108A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770DDE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626D7A1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23ADF94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57286C5B">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00A54587">
        <w:tblPrEx>
          <w:tblCellMar>
            <w:top w:w="0" w:type="dxa"/>
            <w:left w:w="108" w:type="dxa"/>
            <w:bottom w:w="0" w:type="dxa"/>
            <w:right w:w="108" w:type="dxa"/>
          </w:tblCellMar>
        </w:tblPrEx>
        <w:trPr>
          <w:trHeight w:val="619" w:hRule="atLeast"/>
          <w:tblHeader/>
        </w:trPr>
        <w:tc>
          <w:tcPr>
            <w:tcW w:w="960" w:type="pct"/>
            <w:noWrap/>
            <w:vAlign w:val="bottom"/>
          </w:tcPr>
          <w:p w14:paraId="62B4AB1C">
            <w:pPr>
              <w:rPr>
                <w:rStyle w:val="12"/>
                <w:rFonts w:hint="eastAsia" w:ascii="仿宋" w:hAnsi="仿宋" w:eastAsia="仿宋"/>
                <w:bCs/>
                <w:sz w:val="32"/>
                <w:szCs w:val="32"/>
              </w:rPr>
            </w:pPr>
          </w:p>
        </w:tc>
        <w:tc>
          <w:tcPr>
            <w:tcW w:w="1233" w:type="pct"/>
            <w:noWrap/>
            <w:vAlign w:val="bottom"/>
          </w:tcPr>
          <w:p w14:paraId="5309253C">
            <w:pPr>
              <w:widowControl/>
              <w:jc w:val="left"/>
              <w:rPr>
                <w:rFonts w:ascii="Times New Roman" w:hAnsi="Times New Roman" w:eastAsia="宋体"/>
                <w:kern w:val="0"/>
                <w:sz w:val="20"/>
                <w:szCs w:val="20"/>
              </w:rPr>
            </w:pPr>
          </w:p>
        </w:tc>
        <w:tc>
          <w:tcPr>
            <w:tcW w:w="2805" w:type="pct"/>
            <w:gridSpan w:val="3"/>
            <w:noWrap/>
            <w:vAlign w:val="center"/>
          </w:tcPr>
          <w:p w14:paraId="19CF844F">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4C907BAF">
        <w:tblPrEx>
          <w:tblCellMar>
            <w:top w:w="0" w:type="dxa"/>
            <w:left w:w="108" w:type="dxa"/>
            <w:bottom w:w="0" w:type="dxa"/>
            <w:right w:w="108" w:type="dxa"/>
          </w:tblCellMar>
        </w:tblPrEx>
        <w:trPr>
          <w:trHeight w:val="613" w:hRule="atLeast"/>
          <w:tblHeader/>
        </w:trPr>
        <w:tc>
          <w:tcPr>
            <w:tcW w:w="5000" w:type="pct"/>
            <w:gridSpan w:val="5"/>
            <w:noWrap/>
            <w:vAlign w:val="center"/>
          </w:tcPr>
          <w:p w14:paraId="1FF4D881">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27C5F427">
        <w:tblPrEx>
          <w:tblCellMar>
            <w:top w:w="0" w:type="dxa"/>
            <w:left w:w="108" w:type="dxa"/>
            <w:bottom w:w="0" w:type="dxa"/>
            <w:right w:w="108" w:type="dxa"/>
          </w:tblCellMar>
        </w:tblPrEx>
        <w:trPr>
          <w:trHeight w:val="413" w:hRule="atLeast"/>
          <w:tblHeader/>
        </w:trPr>
        <w:tc>
          <w:tcPr>
            <w:tcW w:w="3282" w:type="pct"/>
            <w:gridSpan w:val="3"/>
            <w:noWrap/>
            <w:vAlign w:val="center"/>
          </w:tcPr>
          <w:p w14:paraId="508A6187">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403007兴国县中医院</w:t>
            </w:r>
          </w:p>
        </w:tc>
        <w:tc>
          <w:tcPr>
            <w:tcW w:w="762" w:type="pct"/>
            <w:noWrap/>
            <w:vAlign w:val="bottom"/>
          </w:tcPr>
          <w:p w14:paraId="197FD13E">
            <w:pPr>
              <w:widowControl/>
              <w:jc w:val="left"/>
              <w:rPr>
                <w:rFonts w:ascii="Times New Roman" w:hAnsi="Times New Roman" w:eastAsia="宋体"/>
                <w:kern w:val="0"/>
                <w:sz w:val="20"/>
                <w:szCs w:val="20"/>
              </w:rPr>
            </w:pPr>
          </w:p>
        </w:tc>
        <w:tc>
          <w:tcPr>
            <w:tcW w:w="954" w:type="pct"/>
            <w:noWrap/>
            <w:vAlign w:val="center"/>
          </w:tcPr>
          <w:p w14:paraId="5DF9DAF2">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7D4753EF">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537E31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34DFD2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8E00BB7">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7D91CC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3C6FA3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730C7E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333698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237517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5616E7E">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36CEAB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5D5A2CA7">
            <w:pPr>
              <w:widowControl/>
              <w:snapToGrid w:val="0"/>
              <w:jc w:val="center"/>
              <w:textAlignment w:val="center"/>
              <w:rPr>
                <w:rFonts w:hint="eastAsia" w:asciiTheme="minorEastAsia" w:hAnsiTheme="minorEastAsia" w:cstheme="minorEastAsia"/>
                <w:color w:val="000000"/>
                <w:kern w:val="0"/>
                <w:sz w:val="18"/>
                <w:szCs w:val="18"/>
                <w:lang w:bidi="ar"/>
              </w:rPr>
            </w:pPr>
            <w:bookmarkStart w:id="0" w:name="_GoBack"/>
            <w:r>
              <w:rPr>
                <w:rFonts w:hint="eastAsia" w:asciiTheme="minorEastAsia" w:hAnsiTheme="minorEastAsia" w:cstheme="minorEastAsia"/>
                <w:color w:val="000000"/>
                <w:kern w:val="0"/>
                <w:sz w:val="18"/>
                <w:szCs w:val="18"/>
                <w:lang w:bidi="ar"/>
              </w:rPr>
              <w:t>*</w:t>
            </w:r>
            <w:bookmarkEnd w:id="0"/>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4EE05E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59DA6ED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3F97E5D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433418DE">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14:paraId="7634C474">
      <w:pPr>
        <w:rPr>
          <w:rFonts w:hint="eastAsia"/>
          <w:lang w:eastAsia="zh-CN"/>
        </w:rPr>
        <w:sectPr>
          <w:pgSz w:w="11906" w:h="16838"/>
          <w:pgMar w:top="720" w:right="720" w:bottom="720" w:left="720" w:header="851" w:footer="992" w:gutter="0"/>
          <w:cols w:space="425" w:num="1"/>
          <w:docGrid w:type="lines" w:linePitch="312" w:charSpace="0"/>
        </w:sectPr>
      </w:pP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79"/>
        <w:gridCol w:w="2225"/>
        <w:gridCol w:w="2731"/>
        <w:gridCol w:w="1504"/>
        <w:gridCol w:w="1205"/>
      </w:tblGrid>
      <w:tr w14:paraId="0B7B5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715" w:type="pct"/>
            <w:tcBorders>
              <w:top w:val="nil"/>
              <w:left w:val="nil"/>
              <w:bottom w:val="nil"/>
              <w:right w:val="nil"/>
            </w:tcBorders>
            <w:shd w:val="clear" w:color="auto" w:fill="auto"/>
            <w:noWrap/>
            <w:vAlign w:val="center"/>
          </w:tcPr>
          <w:p w14:paraId="1C3F429B">
            <w:pPr>
              <w:rPr>
                <w:rFonts w:hint="eastAsia" w:ascii="宋体" w:hAnsi="宋体" w:eastAsia="宋体" w:cs="宋体"/>
                <w:i w:val="0"/>
                <w:iCs w:val="0"/>
                <w:color w:val="000000"/>
                <w:sz w:val="22"/>
                <w:szCs w:val="22"/>
                <w:u w:val="none"/>
              </w:rPr>
            </w:pPr>
          </w:p>
        </w:tc>
        <w:tc>
          <w:tcPr>
            <w:tcW w:w="1243" w:type="pct"/>
            <w:tcBorders>
              <w:top w:val="nil"/>
              <w:left w:val="nil"/>
              <w:bottom w:val="nil"/>
              <w:right w:val="nil"/>
            </w:tcBorders>
            <w:shd w:val="clear" w:color="auto" w:fill="auto"/>
            <w:noWrap/>
            <w:vAlign w:val="center"/>
          </w:tcPr>
          <w:p w14:paraId="09126609">
            <w:pPr>
              <w:rPr>
                <w:rFonts w:hint="eastAsia" w:ascii="宋体" w:hAnsi="宋体" w:eastAsia="宋体" w:cs="宋体"/>
                <w:i w:val="0"/>
                <w:iCs w:val="0"/>
                <w:color w:val="000000"/>
                <w:sz w:val="22"/>
                <w:szCs w:val="22"/>
                <w:u w:val="none"/>
              </w:rPr>
            </w:pPr>
          </w:p>
        </w:tc>
        <w:tc>
          <w:tcPr>
            <w:tcW w:w="3040" w:type="pct"/>
            <w:gridSpan w:val="3"/>
            <w:tcBorders>
              <w:top w:val="nil"/>
              <w:left w:val="nil"/>
              <w:bottom w:val="nil"/>
              <w:right w:val="nil"/>
            </w:tcBorders>
            <w:shd w:val="clear" w:color="auto" w:fill="auto"/>
            <w:noWrap/>
            <w:vAlign w:val="center"/>
          </w:tcPr>
          <w:p w14:paraId="71A29D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Arial"/>
                <w:color w:val="000000"/>
                <w:kern w:val="0"/>
                <w:sz w:val="18"/>
                <w:szCs w:val="18"/>
                <w:lang w:val="en-US" w:eastAsia="zh-CN"/>
              </w:rPr>
              <w:t xml:space="preserve">          注：若为空表，则为该部门（单位）本年度无项目安排</w:t>
            </w:r>
          </w:p>
        </w:tc>
      </w:tr>
      <w:tr w14:paraId="1F9BF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213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项目支出绩效目标表</w:t>
            </w:r>
          </w:p>
        </w:tc>
      </w:tr>
      <w:tr w14:paraId="7E13B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0B6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（2026-2026年度）</w:t>
            </w:r>
          </w:p>
        </w:tc>
      </w:tr>
      <w:tr w14:paraId="4565C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9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E87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项目名称</w:t>
            </w:r>
          </w:p>
        </w:tc>
        <w:tc>
          <w:tcPr>
            <w:tcW w:w="304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82DD5">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7EC9F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9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D16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主管部门及代码</w:t>
            </w:r>
          </w:p>
        </w:tc>
        <w:tc>
          <w:tcPr>
            <w:tcW w:w="1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C759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37F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实施单位</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8A6CD">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30700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959"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9B6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项目资金（万元）</w:t>
            </w:r>
          </w:p>
        </w:tc>
        <w:tc>
          <w:tcPr>
            <w:tcW w:w="1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8A1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资金总额</w:t>
            </w:r>
          </w:p>
        </w:tc>
        <w:tc>
          <w:tcPr>
            <w:tcW w:w="15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0EAB6">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5FFC8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95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2C6B3">
            <w:pPr>
              <w:jc w:val="center"/>
              <w:rPr>
                <w:rFonts w:hint="eastAsia" w:asciiTheme="minorEastAsia" w:hAnsiTheme="minorEastAsia" w:eastAsiaTheme="minorEastAsia" w:cstheme="minorEastAsia"/>
                <w:color w:val="000000"/>
                <w:kern w:val="0"/>
                <w:sz w:val="18"/>
                <w:szCs w:val="18"/>
                <w:lang w:val="en-US" w:eastAsia="zh-CN" w:bidi="ar"/>
              </w:rPr>
            </w:pPr>
          </w:p>
        </w:tc>
        <w:tc>
          <w:tcPr>
            <w:tcW w:w="1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8D69C">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其中：非财政拨款</w:t>
            </w:r>
          </w:p>
        </w:tc>
        <w:tc>
          <w:tcPr>
            <w:tcW w:w="15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E8484">
            <w:pPr>
              <w:jc w:val="center"/>
              <w:rPr>
                <w:rFonts w:hint="eastAsia" w:asciiTheme="minorEastAsia" w:hAnsiTheme="minorEastAsia" w:eastAsiaTheme="minorEastAsia" w:cstheme="minorEastAsia"/>
                <w:color w:val="000000"/>
                <w:kern w:val="0"/>
                <w:sz w:val="18"/>
                <w:szCs w:val="18"/>
                <w:lang w:val="en-US" w:eastAsia="zh-CN" w:bidi="ar"/>
              </w:rPr>
            </w:pPr>
          </w:p>
        </w:tc>
      </w:tr>
      <w:tr w14:paraId="6BC24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95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7AA8B">
            <w:pPr>
              <w:jc w:val="center"/>
              <w:rPr>
                <w:rFonts w:hint="eastAsia" w:asciiTheme="minorEastAsia" w:hAnsiTheme="minorEastAsia" w:eastAsiaTheme="minorEastAsia" w:cstheme="minorEastAsia"/>
                <w:color w:val="000000"/>
                <w:kern w:val="0"/>
                <w:sz w:val="18"/>
                <w:szCs w:val="18"/>
                <w:lang w:val="en-US" w:eastAsia="zh-CN" w:bidi="ar"/>
              </w:rPr>
            </w:pPr>
          </w:p>
        </w:tc>
        <w:tc>
          <w:tcPr>
            <w:tcW w:w="1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AB70D">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其他资金</w:t>
            </w:r>
          </w:p>
        </w:tc>
        <w:tc>
          <w:tcPr>
            <w:tcW w:w="15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0C1BE">
            <w:pPr>
              <w:jc w:val="center"/>
              <w:rPr>
                <w:rFonts w:hint="eastAsia" w:asciiTheme="minorEastAsia" w:hAnsiTheme="minorEastAsia" w:eastAsiaTheme="minorEastAsia" w:cstheme="minorEastAsia"/>
                <w:color w:val="000000"/>
                <w:kern w:val="0"/>
                <w:sz w:val="18"/>
                <w:szCs w:val="18"/>
                <w:lang w:val="en-US" w:eastAsia="zh-CN" w:bidi="ar"/>
              </w:rPr>
            </w:pPr>
          </w:p>
        </w:tc>
      </w:tr>
      <w:tr w14:paraId="48E09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95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14EA0">
            <w:pPr>
              <w:jc w:val="center"/>
              <w:rPr>
                <w:rFonts w:hint="eastAsia" w:asciiTheme="minorEastAsia" w:hAnsiTheme="minorEastAsia" w:eastAsiaTheme="minorEastAsia" w:cstheme="minorEastAsia"/>
                <w:color w:val="000000"/>
                <w:kern w:val="0"/>
                <w:sz w:val="18"/>
                <w:szCs w:val="18"/>
                <w:lang w:val="en-US" w:eastAsia="zh-CN" w:bidi="ar"/>
              </w:rPr>
            </w:pPr>
          </w:p>
        </w:tc>
        <w:tc>
          <w:tcPr>
            <w:tcW w:w="1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CC346">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上年结转</w:t>
            </w:r>
          </w:p>
        </w:tc>
        <w:tc>
          <w:tcPr>
            <w:tcW w:w="15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81460">
            <w:pPr>
              <w:jc w:val="center"/>
              <w:rPr>
                <w:rFonts w:hint="eastAsia" w:asciiTheme="minorEastAsia" w:hAnsiTheme="minorEastAsia" w:eastAsiaTheme="minorEastAsia" w:cstheme="minorEastAsia"/>
                <w:color w:val="000000"/>
                <w:kern w:val="0"/>
                <w:sz w:val="18"/>
                <w:szCs w:val="18"/>
                <w:lang w:val="en-US" w:eastAsia="zh-CN" w:bidi="ar"/>
              </w:rPr>
            </w:pPr>
          </w:p>
        </w:tc>
      </w:tr>
      <w:tr w14:paraId="15DF2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617B1">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总绩效目标</w:t>
            </w:r>
          </w:p>
        </w:tc>
      </w:tr>
      <w:tr w14:paraId="7AC71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008E5">
            <w:pPr>
              <w:jc w:val="center"/>
              <w:rPr>
                <w:rFonts w:hint="eastAsia" w:asciiTheme="minorEastAsia" w:hAnsiTheme="minorEastAsia" w:eastAsiaTheme="minorEastAsia" w:cstheme="minorEastAsia"/>
                <w:color w:val="000000"/>
                <w:kern w:val="0"/>
                <w:sz w:val="18"/>
                <w:szCs w:val="18"/>
                <w:lang w:val="en-US" w:eastAsia="zh-CN" w:bidi="ar"/>
              </w:rPr>
            </w:pPr>
          </w:p>
        </w:tc>
      </w:tr>
      <w:tr w14:paraId="5DF32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78A8F">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一级指标</w:t>
            </w:r>
          </w:p>
        </w:tc>
        <w:tc>
          <w:tcPr>
            <w:tcW w:w="1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2149B">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二级指标</w:t>
            </w:r>
          </w:p>
        </w:tc>
        <w:tc>
          <w:tcPr>
            <w:tcW w:w="23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3FC23">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三级指标</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0C7D7">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指标值</w:t>
            </w:r>
          </w:p>
        </w:tc>
      </w:tr>
      <w:tr w14:paraId="37351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1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318DB">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成本指标</w:t>
            </w:r>
          </w:p>
        </w:tc>
        <w:tc>
          <w:tcPr>
            <w:tcW w:w="1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67590">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经济成本指标</w:t>
            </w:r>
          </w:p>
        </w:tc>
        <w:tc>
          <w:tcPr>
            <w:tcW w:w="23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8710E">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F8FD8">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p>
        </w:tc>
      </w:tr>
      <w:tr w14:paraId="594D8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FE3B2">
            <w:pPr>
              <w:jc w:val="center"/>
              <w:rPr>
                <w:rFonts w:hint="eastAsia" w:asciiTheme="minorEastAsia" w:hAnsiTheme="minorEastAsia" w:eastAsiaTheme="minorEastAsia" w:cstheme="minorEastAsia"/>
                <w:color w:val="000000"/>
                <w:kern w:val="0"/>
                <w:sz w:val="18"/>
                <w:szCs w:val="18"/>
                <w:lang w:val="en-US" w:eastAsia="zh-CN" w:bidi="ar"/>
              </w:rPr>
            </w:pPr>
          </w:p>
        </w:tc>
        <w:tc>
          <w:tcPr>
            <w:tcW w:w="1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7A39C">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社会成本指标</w:t>
            </w:r>
          </w:p>
        </w:tc>
        <w:tc>
          <w:tcPr>
            <w:tcW w:w="23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29BB6">
            <w:pPr>
              <w:jc w:val="center"/>
              <w:rPr>
                <w:rFonts w:hint="eastAsia" w:asciiTheme="minorEastAsia" w:hAnsiTheme="minorEastAsia" w:eastAsiaTheme="minorEastAsia" w:cstheme="minorEastAsia"/>
                <w:color w:val="000000"/>
                <w:kern w:val="0"/>
                <w:sz w:val="18"/>
                <w:szCs w:val="18"/>
                <w:lang w:val="en-US" w:eastAsia="zh-CN" w:bidi="ar"/>
              </w:rPr>
            </w:pP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F1605">
            <w:pPr>
              <w:jc w:val="center"/>
              <w:rPr>
                <w:rFonts w:hint="eastAsia" w:asciiTheme="minorEastAsia" w:hAnsiTheme="minorEastAsia" w:eastAsiaTheme="minorEastAsia" w:cstheme="minorEastAsia"/>
                <w:color w:val="000000"/>
                <w:kern w:val="0"/>
                <w:sz w:val="18"/>
                <w:szCs w:val="18"/>
                <w:lang w:val="en-US" w:eastAsia="zh-CN" w:bidi="ar"/>
              </w:rPr>
            </w:pPr>
          </w:p>
        </w:tc>
      </w:tr>
      <w:tr w14:paraId="77323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57250">
            <w:pPr>
              <w:jc w:val="center"/>
              <w:rPr>
                <w:rFonts w:hint="eastAsia" w:asciiTheme="minorEastAsia" w:hAnsiTheme="minorEastAsia" w:eastAsiaTheme="minorEastAsia" w:cstheme="minorEastAsia"/>
                <w:color w:val="000000"/>
                <w:kern w:val="0"/>
                <w:sz w:val="18"/>
                <w:szCs w:val="18"/>
                <w:lang w:val="en-US" w:eastAsia="zh-CN" w:bidi="ar"/>
              </w:rPr>
            </w:pPr>
          </w:p>
        </w:tc>
        <w:tc>
          <w:tcPr>
            <w:tcW w:w="1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F458B">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生态环境成本指标</w:t>
            </w:r>
          </w:p>
        </w:tc>
        <w:tc>
          <w:tcPr>
            <w:tcW w:w="23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AAC23">
            <w:pPr>
              <w:jc w:val="center"/>
              <w:rPr>
                <w:rFonts w:hint="eastAsia" w:asciiTheme="minorEastAsia" w:hAnsiTheme="minorEastAsia" w:eastAsiaTheme="minorEastAsia" w:cstheme="minorEastAsia"/>
                <w:color w:val="000000"/>
                <w:kern w:val="0"/>
                <w:sz w:val="18"/>
                <w:szCs w:val="18"/>
                <w:lang w:val="en-US" w:eastAsia="zh-CN" w:bidi="ar"/>
              </w:rPr>
            </w:pP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DBD60">
            <w:pPr>
              <w:jc w:val="center"/>
              <w:rPr>
                <w:rFonts w:hint="eastAsia" w:asciiTheme="minorEastAsia" w:hAnsiTheme="minorEastAsia" w:eastAsiaTheme="minorEastAsia" w:cstheme="minorEastAsia"/>
                <w:color w:val="000000"/>
                <w:kern w:val="0"/>
                <w:sz w:val="18"/>
                <w:szCs w:val="18"/>
                <w:lang w:val="en-US" w:eastAsia="zh-CN" w:bidi="ar"/>
              </w:rPr>
            </w:pPr>
          </w:p>
        </w:tc>
      </w:tr>
      <w:tr w14:paraId="16858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1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2D59D">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产出指标</w:t>
            </w:r>
          </w:p>
        </w:tc>
        <w:tc>
          <w:tcPr>
            <w:tcW w:w="1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37F6C">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数量指标</w:t>
            </w:r>
          </w:p>
        </w:tc>
        <w:tc>
          <w:tcPr>
            <w:tcW w:w="23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1655F">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63342">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p>
        </w:tc>
      </w:tr>
      <w:tr w14:paraId="35E16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87AA1">
            <w:pPr>
              <w:jc w:val="center"/>
              <w:rPr>
                <w:rFonts w:hint="eastAsia" w:asciiTheme="minorEastAsia" w:hAnsiTheme="minorEastAsia" w:eastAsiaTheme="minorEastAsia" w:cstheme="minorEastAsia"/>
                <w:color w:val="000000"/>
                <w:kern w:val="0"/>
                <w:sz w:val="18"/>
                <w:szCs w:val="18"/>
                <w:lang w:val="en-US" w:eastAsia="zh-CN" w:bidi="ar"/>
              </w:rPr>
            </w:pPr>
          </w:p>
        </w:tc>
        <w:tc>
          <w:tcPr>
            <w:tcW w:w="1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8B492">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质量指标</w:t>
            </w:r>
          </w:p>
        </w:tc>
        <w:tc>
          <w:tcPr>
            <w:tcW w:w="23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F59AC">
            <w:pPr>
              <w:jc w:val="center"/>
              <w:rPr>
                <w:rFonts w:hint="eastAsia" w:asciiTheme="minorEastAsia" w:hAnsiTheme="minorEastAsia" w:eastAsiaTheme="minorEastAsia" w:cstheme="minorEastAsia"/>
                <w:color w:val="000000"/>
                <w:kern w:val="0"/>
                <w:sz w:val="18"/>
                <w:szCs w:val="18"/>
                <w:lang w:val="en-US" w:eastAsia="zh-CN" w:bidi="ar"/>
              </w:rPr>
            </w:pP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F33CE">
            <w:pPr>
              <w:jc w:val="center"/>
              <w:rPr>
                <w:rFonts w:hint="eastAsia" w:asciiTheme="minorEastAsia" w:hAnsiTheme="minorEastAsia" w:eastAsiaTheme="minorEastAsia" w:cstheme="minorEastAsia"/>
                <w:color w:val="000000"/>
                <w:kern w:val="0"/>
                <w:sz w:val="18"/>
                <w:szCs w:val="18"/>
                <w:lang w:val="en-US" w:eastAsia="zh-CN" w:bidi="ar"/>
              </w:rPr>
            </w:pPr>
          </w:p>
        </w:tc>
      </w:tr>
      <w:tr w14:paraId="0BD7F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B681F">
            <w:pPr>
              <w:jc w:val="center"/>
              <w:rPr>
                <w:rFonts w:hint="eastAsia" w:asciiTheme="minorEastAsia" w:hAnsiTheme="minorEastAsia" w:eastAsiaTheme="minorEastAsia" w:cstheme="minorEastAsia"/>
                <w:color w:val="000000"/>
                <w:kern w:val="0"/>
                <w:sz w:val="18"/>
                <w:szCs w:val="18"/>
                <w:lang w:val="en-US" w:eastAsia="zh-CN" w:bidi="ar"/>
              </w:rPr>
            </w:pPr>
          </w:p>
        </w:tc>
        <w:tc>
          <w:tcPr>
            <w:tcW w:w="1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9D0B9">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时效指标</w:t>
            </w:r>
          </w:p>
        </w:tc>
        <w:tc>
          <w:tcPr>
            <w:tcW w:w="23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54067">
            <w:pPr>
              <w:jc w:val="center"/>
              <w:rPr>
                <w:rFonts w:hint="eastAsia" w:asciiTheme="minorEastAsia" w:hAnsiTheme="minorEastAsia" w:eastAsiaTheme="minorEastAsia" w:cstheme="minorEastAsia"/>
                <w:color w:val="000000"/>
                <w:kern w:val="0"/>
                <w:sz w:val="18"/>
                <w:szCs w:val="18"/>
                <w:lang w:val="en-US" w:eastAsia="zh-CN" w:bidi="ar"/>
              </w:rPr>
            </w:pP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AAAB0">
            <w:pPr>
              <w:jc w:val="center"/>
              <w:rPr>
                <w:rFonts w:hint="eastAsia" w:asciiTheme="minorEastAsia" w:hAnsiTheme="minorEastAsia" w:eastAsiaTheme="minorEastAsia" w:cstheme="minorEastAsia"/>
                <w:color w:val="000000"/>
                <w:kern w:val="0"/>
                <w:sz w:val="18"/>
                <w:szCs w:val="18"/>
                <w:lang w:val="en-US" w:eastAsia="zh-CN" w:bidi="ar"/>
              </w:rPr>
            </w:pPr>
          </w:p>
        </w:tc>
      </w:tr>
      <w:tr w14:paraId="2D94E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1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FE6E4">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效益指标</w:t>
            </w:r>
          </w:p>
        </w:tc>
        <w:tc>
          <w:tcPr>
            <w:tcW w:w="1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B7A3E">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经济效益指标</w:t>
            </w:r>
          </w:p>
        </w:tc>
        <w:tc>
          <w:tcPr>
            <w:tcW w:w="23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4EFE7">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4F5FF">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p>
        </w:tc>
      </w:tr>
      <w:tr w14:paraId="5556D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9D65A">
            <w:pPr>
              <w:jc w:val="center"/>
              <w:rPr>
                <w:rFonts w:hint="eastAsia" w:asciiTheme="minorEastAsia" w:hAnsiTheme="minorEastAsia" w:eastAsiaTheme="minorEastAsia" w:cstheme="minorEastAsia"/>
                <w:color w:val="000000"/>
                <w:kern w:val="0"/>
                <w:sz w:val="18"/>
                <w:szCs w:val="18"/>
                <w:lang w:val="en-US" w:eastAsia="zh-CN" w:bidi="ar"/>
              </w:rPr>
            </w:pPr>
          </w:p>
        </w:tc>
        <w:tc>
          <w:tcPr>
            <w:tcW w:w="1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B209B">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社会效益指标</w:t>
            </w:r>
          </w:p>
        </w:tc>
        <w:tc>
          <w:tcPr>
            <w:tcW w:w="23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61EE8">
            <w:pPr>
              <w:jc w:val="center"/>
              <w:rPr>
                <w:rFonts w:hint="eastAsia" w:asciiTheme="minorEastAsia" w:hAnsiTheme="minorEastAsia" w:eastAsiaTheme="minorEastAsia" w:cstheme="minorEastAsia"/>
                <w:color w:val="000000"/>
                <w:kern w:val="0"/>
                <w:sz w:val="18"/>
                <w:szCs w:val="18"/>
                <w:lang w:val="en-US" w:eastAsia="zh-CN" w:bidi="ar"/>
              </w:rPr>
            </w:pP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9598B">
            <w:pPr>
              <w:jc w:val="center"/>
              <w:rPr>
                <w:rFonts w:hint="eastAsia" w:asciiTheme="minorEastAsia" w:hAnsiTheme="minorEastAsia" w:eastAsiaTheme="minorEastAsia" w:cstheme="minorEastAsia"/>
                <w:color w:val="000000"/>
                <w:kern w:val="0"/>
                <w:sz w:val="18"/>
                <w:szCs w:val="18"/>
                <w:lang w:val="en-US" w:eastAsia="zh-CN" w:bidi="ar"/>
              </w:rPr>
            </w:pPr>
          </w:p>
        </w:tc>
      </w:tr>
      <w:tr w14:paraId="3E899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91A2D">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满意度指标</w:t>
            </w:r>
          </w:p>
        </w:tc>
        <w:tc>
          <w:tcPr>
            <w:tcW w:w="1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2802D">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服务对象满意度指标</w:t>
            </w:r>
          </w:p>
        </w:tc>
        <w:tc>
          <w:tcPr>
            <w:tcW w:w="23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1A5A2">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B442E">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p>
        </w:tc>
      </w:tr>
    </w:tbl>
    <w:p w14:paraId="063920DF">
      <w:pPr>
        <w:pStyle w:val="17"/>
        <w:numPr>
          <w:ilvl w:val="0"/>
          <w:numId w:val="0"/>
        </w:numPr>
        <w:bidi w:val="0"/>
        <w:ind w:left="420" w:leftChars="200"/>
        <w:jc w:val="center"/>
        <w:rPr>
          <w:rFonts w:hint="eastAsia"/>
          <w:lang w:val="en-US" w:eastAsia="zh-CN"/>
        </w:rPr>
        <w:sectPr>
          <w:pgSz w:w="11906" w:h="16838"/>
          <w:pgMar w:top="2098" w:right="1587" w:bottom="2098" w:left="1587" w:header="851" w:footer="992" w:gutter="0"/>
          <w:cols w:space="425" w:num="1"/>
          <w:docGrid w:type="lines" w:linePitch="312" w:charSpace="0"/>
        </w:sectPr>
      </w:pPr>
    </w:p>
    <w:p w14:paraId="1F60A3D5">
      <w:pPr>
        <w:pStyle w:val="17"/>
        <w:numPr>
          <w:ilvl w:val="0"/>
          <w:numId w:val="0"/>
        </w:numPr>
        <w:bidi w:val="0"/>
        <w:ind w:left="420" w:leftChars="200"/>
        <w:jc w:val="center"/>
        <w:rPr>
          <w:rFonts w:hint="eastAsia"/>
          <w:lang w:eastAsia="zh-CN"/>
        </w:rPr>
      </w:pPr>
      <w:r>
        <w:rPr>
          <w:rFonts w:hint="eastAsia"/>
          <w:lang w:val="en-US" w:eastAsia="zh-CN"/>
        </w:rPr>
        <w:t>第三部分  兴国县中医院2026年单位预算情况说明</w:t>
      </w:r>
    </w:p>
    <w:p w14:paraId="4A7735EF">
      <w:pPr>
        <w:widowControl/>
        <w:spacing w:line="580" w:lineRule="exact"/>
        <w:jc w:val="center"/>
        <w:rPr>
          <w:rFonts w:ascii="仿宋_GB2312" w:eastAsia="仿宋_GB2312"/>
          <w:b/>
          <w:sz w:val="32"/>
          <w:szCs w:val="30"/>
        </w:rPr>
      </w:pPr>
    </w:p>
    <w:p w14:paraId="2D3AC6B5">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73D22920">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7A8B1EAF">
      <w:pPr>
        <w:pStyle w:val="18"/>
        <w:bidi w:val="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eastAsia="zh-CN"/>
        </w:rPr>
        <w:t>兴国县中医院</w:t>
      </w:r>
      <w:r>
        <w:rPr>
          <w:rFonts w:hint="eastAsia" w:ascii="仿宋_GB2312" w:hAnsi="仿宋_GB2312" w:eastAsia="仿宋_GB2312" w:cs="仿宋_GB2312"/>
        </w:rPr>
        <w:t>收入预算总额为22250.52万元</w:t>
      </w:r>
      <w:r>
        <w:rPr>
          <w:rFonts w:hint="eastAsia" w:ascii="仿宋_GB2312" w:hAnsi="仿宋_GB2312" w:eastAsia="仿宋_GB2312" w:cs="仿宋_GB2312"/>
          <w:lang w:eastAsia="zh-CN"/>
        </w:rPr>
        <w:t>，</w:t>
      </w:r>
      <w:r>
        <w:rPr>
          <w:rFonts w:hint="eastAsia" w:ascii="仿宋_GB2312" w:hAnsi="仿宋_GB2312" w:eastAsia="仿宋_GB2312" w:cs="仿宋_GB2312"/>
        </w:rPr>
        <w:t>较上年预算安排</w:t>
      </w:r>
      <w:r>
        <w:rPr>
          <w:rFonts w:hint="eastAsia" w:ascii="仿宋_GB2312" w:hAnsi="仿宋_GB2312" w:eastAsia="仿宋_GB2312" w:cs="仿宋_GB2312"/>
          <w:lang w:val="en-US" w:eastAsia="zh-CN"/>
        </w:rPr>
        <w:t>减少5180.28</w:t>
      </w:r>
      <w:r>
        <w:rPr>
          <w:rFonts w:hint="eastAsia" w:ascii="仿宋_GB2312" w:hAnsi="仿宋_GB2312" w:eastAsia="仿宋_GB2312" w:cs="仿宋_GB2312"/>
        </w:rPr>
        <w:t>万元</w:t>
      </w:r>
      <w:r>
        <w:rPr>
          <w:rFonts w:hint="eastAsia" w:cs="仿宋_GB2312"/>
          <w:lang w:eastAsia="zh-CN"/>
        </w:rPr>
        <w:t>，</w:t>
      </w:r>
      <w:r>
        <w:rPr>
          <w:rFonts w:hint="eastAsia" w:cs="仿宋_GB2312"/>
          <w:lang w:val="en-US" w:eastAsia="zh-CN"/>
        </w:rPr>
        <w:t>同比下降18.88%</w:t>
      </w:r>
      <w:r>
        <w:rPr>
          <w:rFonts w:hint="eastAsia" w:cs="仿宋_GB2312"/>
          <w:lang w:eastAsia="zh-CN"/>
        </w:rPr>
        <w:t>，</w:t>
      </w:r>
      <w:r>
        <w:rPr>
          <w:rFonts w:hint="eastAsia" w:ascii="仿宋_GB2312" w:hAnsi="仿宋_GB2312" w:eastAsia="仿宋_GB2312" w:cs="仿宋_GB2312"/>
          <w:color w:val="auto"/>
          <w:sz w:val="32"/>
          <w:szCs w:val="32"/>
          <w:u w:val="none"/>
          <w:lang w:eastAsia="zh-CN"/>
        </w:rPr>
        <w:t>增减变化主要原因是：</w:t>
      </w:r>
      <w:r>
        <w:rPr>
          <w:rFonts w:hint="eastAsia" w:ascii="仿宋_GB2312" w:hAnsi="仿宋_GB2312" w:eastAsia="仿宋_GB2312" w:cs="仿宋_GB2312"/>
          <w:color w:val="auto"/>
          <w:sz w:val="32"/>
          <w:szCs w:val="32"/>
          <w:u w:val="none"/>
          <w:lang w:val="en-US" w:eastAsia="zh-CN"/>
        </w:rPr>
        <w:t>由于</w:t>
      </w:r>
      <w:r>
        <w:rPr>
          <w:rFonts w:hint="eastAsia" w:cs="仿宋_GB2312"/>
          <w:color w:val="auto"/>
          <w:sz w:val="32"/>
          <w:szCs w:val="32"/>
          <w:u w:val="none"/>
          <w:lang w:val="en-US" w:eastAsia="zh-CN"/>
        </w:rPr>
        <w:t>上</w:t>
      </w:r>
      <w:r>
        <w:rPr>
          <w:rFonts w:hint="eastAsia" w:ascii="仿宋_GB2312" w:hAnsi="仿宋_GB2312" w:eastAsia="仿宋_GB2312" w:cs="仿宋_GB2312"/>
          <w:color w:val="auto"/>
          <w:sz w:val="32"/>
          <w:szCs w:val="32"/>
          <w:u w:val="none"/>
          <w:lang w:eastAsia="zh-CN"/>
        </w:rPr>
        <w:t>年度多项诊疗项目收费标准优化，单人次诊疗均价同比下降等，</w:t>
      </w:r>
      <w:r>
        <w:rPr>
          <w:rFonts w:hint="eastAsia" w:ascii="仿宋_GB2312" w:hAnsi="仿宋_GB2312" w:eastAsia="仿宋_GB2312" w:cs="仿宋_GB2312"/>
          <w:color w:val="auto"/>
          <w:sz w:val="32"/>
          <w:szCs w:val="32"/>
          <w:u w:val="none"/>
          <w:lang w:val="en-US" w:eastAsia="zh-CN"/>
        </w:rPr>
        <w:t>上年度收入总额未达预期，本年度根据上年业务情况，适当降低收入预算总额。</w:t>
      </w:r>
    </w:p>
    <w:p w14:paraId="165E5731">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lang w:eastAsia="zh-CN"/>
        </w:rPr>
        <w:t>本年收入合计22227.34万元，较上年预算安排</w:t>
      </w:r>
      <w:r>
        <w:rPr>
          <w:rFonts w:hint="eastAsia" w:ascii="仿宋_GB2312" w:hAnsi="仿宋_GB2312" w:eastAsia="仿宋_GB2312" w:cs="仿宋_GB2312"/>
          <w:color w:val="auto"/>
          <w:lang w:val="en-US" w:eastAsia="zh-CN"/>
        </w:rPr>
        <w:t>减少5203.46</w:t>
      </w:r>
      <w:r>
        <w:rPr>
          <w:rFonts w:hint="eastAsia" w:ascii="仿宋_GB2312" w:hAnsi="仿宋_GB2312" w:eastAsia="仿宋_GB2312" w:cs="仿宋_GB2312"/>
          <w:color w:val="auto"/>
          <w:lang w:eastAsia="zh-CN"/>
        </w:rPr>
        <w:t>万元；包括：财政拨款收入860.34万元，较上年预算安排</w:t>
      </w:r>
      <w:r>
        <w:rPr>
          <w:rFonts w:hint="eastAsia" w:ascii="仿宋_GB2312" w:hAnsi="仿宋_GB2312" w:eastAsia="仿宋_GB2312" w:cs="仿宋_GB2312"/>
          <w:color w:val="auto"/>
          <w:lang w:val="en-US" w:eastAsia="zh-CN"/>
        </w:rPr>
        <w:t>减少405.41</w:t>
      </w:r>
      <w:r>
        <w:rPr>
          <w:rFonts w:hint="eastAsia" w:ascii="仿宋_GB2312" w:hAnsi="仿宋_GB2312" w:eastAsia="仿宋_GB2312" w:cs="仿宋_GB2312"/>
          <w:color w:val="auto"/>
          <w:lang w:eastAsia="zh-CN"/>
        </w:rPr>
        <w:t>万元；事业收入21367.00万元，较上年预算安排</w:t>
      </w:r>
      <w:r>
        <w:rPr>
          <w:rFonts w:hint="eastAsia" w:ascii="仿宋_GB2312" w:hAnsi="仿宋_GB2312" w:eastAsia="仿宋_GB2312" w:cs="仿宋_GB2312"/>
          <w:color w:val="auto"/>
          <w:lang w:val="en-US" w:eastAsia="zh-CN"/>
        </w:rPr>
        <w:t>减少4798.05</w:t>
      </w:r>
      <w:r>
        <w:rPr>
          <w:rFonts w:hint="eastAsia" w:ascii="仿宋_GB2312" w:hAnsi="仿宋_GB2312" w:eastAsia="仿宋_GB2312" w:cs="仿宋_GB2312"/>
          <w:color w:val="auto"/>
          <w:lang w:eastAsia="zh-CN"/>
        </w:rPr>
        <w:t>万元。上年结转23.18万元，较上年预算安排增加</w:t>
      </w:r>
      <w:r>
        <w:rPr>
          <w:rFonts w:hint="eastAsia" w:ascii="仿宋_GB2312" w:hAnsi="仿宋_GB2312" w:eastAsia="仿宋_GB2312" w:cs="仿宋_GB2312"/>
          <w:color w:val="auto"/>
          <w:lang w:val="en-US" w:eastAsia="zh-CN"/>
        </w:rPr>
        <w:t>23.18</w:t>
      </w:r>
      <w:r>
        <w:rPr>
          <w:rFonts w:hint="eastAsia" w:ascii="仿宋_GB2312" w:hAnsi="仿宋_GB2312" w:eastAsia="仿宋_GB2312" w:cs="仿宋_GB2312"/>
          <w:color w:val="auto"/>
          <w:lang w:eastAsia="zh-CN"/>
        </w:rPr>
        <w:t>万元。</w:t>
      </w:r>
    </w:p>
    <w:p w14:paraId="56DD6C41">
      <w:pPr>
        <w:pStyle w:val="19"/>
        <w:numPr>
          <w:ilvl w:val="0"/>
          <w:numId w:val="0"/>
        </w:numPr>
        <w:bidi w:val="0"/>
        <w:ind w:left="420" w:leftChars="200"/>
        <w:rPr>
          <w:rFonts w:hint="eastAsia"/>
          <w:color w:val="auto"/>
        </w:rPr>
      </w:pPr>
      <w:r>
        <w:rPr>
          <w:rFonts w:hint="eastAsia"/>
          <w:color w:val="auto"/>
        </w:rPr>
        <w:t xml:space="preserve"> </w:t>
      </w:r>
      <w:r>
        <w:rPr>
          <w:rFonts w:hint="eastAsia"/>
          <w:color w:val="auto"/>
          <w:lang w:eastAsia="zh-CN"/>
        </w:rPr>
        <w:t>（二）</w:t>
      </w:r>
      <w:r>
        <w:rPr>
          <w:rFonts w:hint="eastAsia"/>
          <w:color w:val="auto"/>
          <w:lang w:val="en-US" w:eastAsia="zh-CN"/>
        </w:rPr>
        <w:t>支出预算情况</w:t>
      </w:r>
    </w:p>
    <w:p w14:paraId="31402382">
      <w:pPr>
        <w:pStyle w:val="18"/>
        <w:bidi w:val="0"/>
        <w:rPr>
          <w:rFonts w:hint="eastAsia" w:ascii="仿宋_GB2312" w:hAnsi="仿宋_GB2312" w:eastAsia="仿宋_GB2312" w:cs="仿宋_GB2312"/>
          <w:color w:val="auto"/>
          <w:lang w:val="en-US"/>
        </w:rPr>
      </w:pPr>
      <w:r>
        <w:rPr>
          <w:rFonts w:hint="eastAsia" w:ascii="仿宋_GB2312" w:hAnsi="仿宋_GB2312" w:eastAsia="仿宋_GB2312" w:cs="仿宋_GB2312"/>
          <w:color w:val="auto"/>
          <w:lang w:eastAsia="zh-CN"/>
        </w:rPr>
        <w:t>2026</w:t>
      </w:r>
      <w:r>
        <w:rPr>
          <w:rFonts w:hint="eastAsia" w:ascii="仿宋_GB2312" w:hAnsi="仿宋_GB2312" w:eastAsia="仿宋_GB2312" w:cs="仿宋_GB2312"/>
          <w:color w:val="auto"/>
        </w:rPr>
        <w:t>年</w:t>
      </w:r>
      <w:r>
        <w:rPr>
          <w:rFonts w:hint="eastAsia" w:ascii="仿宋_GB2312" w:hAnsi="仿宋_GB2312" w:eastAsia="仿宋_GB2312" w:cs="仿宋_GB2312"/>
          <w:color w:val="auto"/>
          <w:lang w:eastAsia="zh-CN"/>
        </w:rPr>
        <w:t>兴国县中医院</w:t>
      </w:r>
      <w:r>
        <w:rPr>
          <w:rFonts w:hint="eastAsia" w:ascii="仿宋_GB2312" w:hAnsi="仿宋_GB2312" w:eastAsia="仿宋_GB2312" w:cs="仿宋_GB2312"/>
          <w:color w:val="auto"/>
        </w:rPr>
        <w:t>支出预算总额为22250.52万元</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较上年预算安排</w:t>
      </w:r>
      <w:r>
        <w:rPr>
          <w:rFonts w:hint="eastAsia" w:ascii="仿宋_GB2312" w:hAnsi="仿宋_GB2312" w:eastAsia="仿宋_GB2312" w:cs="仿宋_GB2312"/>
          <w:color w:val="auto"/>
          <w:lang w:val="en-US" w:eastAsia="zh-CN"/>
        </w:rPr>
        <w:t>减少5180.28</w:t>
      </w:r>
      <w:r>
        <w:rPr>
          <w:rFonts w:hint="eastAsia" w:ascii="仿宋_GB2312" w:hAnsi="仿宋_GB2312" w:eastAsia="仿宋_GB2312" w:cs="仿宋_GB2312"/>
          <w:color w:val="auto"/>
        </w:rPr>
        <w:t>万元</w:t>
      </w:r>
      <w:r>
        <w:rPr>
          <w:rFonts w:hint="eastAsia" w:cs="仿宋_GB2312"/>
          <w:color w:val="auto"/>
          <w:lang w:eastAsia="zh-CN"/>
        </w:rPr>
        <w:t>，</w:t>
      </w:r>
      <w:r>
        <w:rPr>
          <w:rFonts w:hint="eastAsia" w:cs="仿宋_GB2312"/>
          <w:color w:val="auto"/>
          <w:lang w:val="en-US" w:eastAsia="zh-CN"/>
        </w:rPr>
        <w:t>同比下降18.88%，</w:t>
      </w:r>
      <w:r>
        <w:rPr>
          <w:rFonts w:hint="eastAsia" w:ascii="仿宋_GB2312" w:hAnsi="仿宋_GB2312" w:eastAsia="仿宋_GB2312" w:cs="仿宋_GB2312"/>
          <w:color w:val="auto"/>
          <w:sz w:val="32"/>
          <w:szCs w:val="32"/>
          <w:u w:val="none"/>
          <w:lang w:eastAsia="zh-CN"/>
        </w:rPr>
        <w:t>增减变化主要原因是：</w:t>
      </w:r>
      <w:r>
        <w:rPr>
          <w:rFonts w:hint="eastAsia" w:ascii="仿宋_GB2312" w:hAnsi="仿宋_GB2312" w:eastAsia="仿宋_GB2312" w:cs="仿宋_GB2312"/>
          <w:color w:val="auto"/>
          <w:sz w:val="32"/>
          <w:szCs w:val="32"/>
          <w:u w:val="none"/>
          <w:lang w:val="en-US" w:eastAsia="zh-CN"/>
        </w:rPr>
        <w:t>落实过紧日子要求，压缩非刚性支出，结合年度财力统筹安排，支出预算总额有所下降。</w:t>
      </w:r>
    </w:p>
    <w:p w14:paraId="1B6269E7">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rPr>
        <w:t>按支出项目类别划分：基本支出22227.34万元</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较上年预算安排</w:t>
      </w:r>
      <w:r>
        <w:rPr>
          <w:rFonts w:hint="eastAsia" w:ascii="仿宋_GB2312" w:hAnsi="仿宋_GB2312" w:eastAsia="仿宋_GB2312" w:cs="仿宋_GB2312"/>
          <w:color w:val="auto"/>
          <w:lang w:val="en-US" w:eastAsia="zh-CN"/>
        </w:rPr>
        <w:t>增加13223.49</w:t>
      </w:r>
      <w:r>
        <w:rPr>
          <w:rFonts w:hint="eastAsia" w:ascii="仿宋_GB2312" w:hAnsi="仿宋_GB2312" w:eastAsia="仿宋_GB2312" w:cs="仿宋_GB2312"/>
          <w:color w:val="auto"/>
        </w:rPr>
        <w:t>万元</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项目支出23.18万元</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较上年预算安排</w:t>
      </w:r>
      <w:r>
        <w:rPr>
          <w:rFonts w:hint="eastAsia" w:ascii="仿宋_GB2312" w:hAnsi="仿宋_GB2312" w:eastAsia="仿宋_GB2312" w:cs="仿宋_GB2312"/>
          <w:color w:val="auto"/>
          <w:lang w:val="en-US" w:eastAsia="zh-CN"/>
        </w:rPr>
        <w:t>减少18403.77</w:t>
      </w:r>
      <w:r>
        <w:rPr>
          <w:rFonts w:hint="eastAsia" w:ascii="仿宋_GB2312" w:hAnsi="仿宋_GB2312" w:eastAsia="仿宋_GB2312" w:cs="仿宋_GB2312"/>
          <w:color w:val="auto"/>
        </w:rPr>
        <w:t>万元。</w:t>
      </w:r>
    </w:p>
    <w:p w14:paraId="06484BDC">
      <w:pPr>
        <w:pStyle w:val="18"/>
        <w:bidi w:val="0"/>
        <w:rPr>
          <w:rFonts w:hint="eastAsia"/>
          <w:color w:val="auto"/>
        </w:rPr>
      </w:pPr>
      <w:r>
        <w:rPr>
          <w:rFonts w:hint="eastAsia"/>
          <w:color w:val="auto"/>
        </w:rPr>
        <w:t>按支出功能科目划分：社会保障和就业支出343.97万元，较上年预算安排增加</w:t>
      </w:r>
      <w:r>
        <w:rPr>
          <w:rFonts w:hint="eastAsia"/>
          <w:color w:val="auto"/>
          <w:lang w:val="en-US" w:eastAsia="zh-CN"/>
        </w:rPr>
        <w:t>173.15</w:t>
      </w:r>
      <w:r>
        <w:rPr>
          <w:rFonts w:hint="eastAsia"/>
          <w:color w:val="auto"/>
        </w:rPr>
        <w:t>万元；卫生健康支出21461.55万元，较上年预算</w:t>
      </w:r>
      <w:r>
        <w:rPr>
          <w:rFonts w:hint="eastAsia"/>
          <w:color w:val="auto"/>
          <w:lang w:eastAsia="zh-CN"/>
        </w:rPr>
        <w:t>安排</w:t>
      </w:r>
      <w:r>
        <w:rPr>
          <w:rFonts w:hint="eastAsia"/>
          <w:color w:val="auto"/>
          <w:lang w:val="en-US" w:eastAsia="zh-CN"/>
        </w:rPr>
        <w:t>减少5798.43</w:t>
      </w:r>
      <w:r>
        <w:rPr>
          <w:rFonts w:hint="eastAsia"/>
          <w:color w:val="auto"/>
        </w:rPr>
        <w:t>万元；住房保障支出445.00万元，较上年预算安排增加</w:t>
      </w:r>
      <w:r>
        <w:rPr>
          <w:rFonts w:hint="eastAsia"/>
          <w:color w:val="auto"/>
          <w:lang w:val="en-US" w:eastAsia="zh-CN"/>
        </w:rPr>
        <w:t>445</w:t>
      </w:r>
      <w:r>
        <w:rPr>
          <w:rFonts w:hint="eastAsia"/>
          <w:color w:val="auto"/>
        </w:rPr>
        <w:t>万元。</w:t>
      </w:r>
    </w:p>
    <w:p w14:paraId="096D4C92">
      <w:pPr>
        <w:pStyle w:val="18"/>
        <w:bidi w:val="0"/>
        <w:rPr>
          <w:rFonts w:hint="eastAsia"/>
          <w:color w:val="auto"/>
        </w:rPr>
      </w:pPr>
      <w:r>
        <w:rPr>
          <w:rFonts w:hint="eastAsia"/>
          <w:color w:val="auto"/>
        </w:rPr>
        <w:t>按支出经济分类划分：工资福利支出8132.94万元，较上年预算安排</w:t>
      </w:r>
      <w:r>
        <w:rPr>
          <w:rFonts w:hint="eastAsia"/>
          <w:color w:val="auto"/>
          <w:lang w:val="en-US" w:eastAsia="zh-CN"/>
        </w:rPr>
        <w:t>减少1032.51</w:t>
      </w:r>
      <w:r>
        <w:rPr>
          <w:rFonts w:hint="eastAsia"/>
          <w:color w:val="auto"/>
        </w:rPr>
        <w:t>万元；商品和服务支出11120.88万元，较上年预算安排</w:t>
      </w:r>
      <w:r>
        <w:rPr>
          <w:rFonts w:hint="eastAsia"/>
          <w:color w:val="auto"/>
          <w:lang w:val="en-US" w:eastAsia="zh-CN"/>
        </w:rPr>
        <w:t>减少3788.67</w:t>
      </w:r>
      <w:r>
        <w:rPr>
          <w:rFonts w:hint="eastAsia"/>
          <w:color w:val="auto"/>
        </w:rPr>
        <w:t>万元；对个人和家庭的补助76.90万元，较上年预算安排增加</w:t>
      </w:r>
      <w:r>
        <w:rPr>
          <w:rFonts w:hint="eastAsia"/>
          <w:color w:val="auto"/>
          <w:lang w:val="en-US" w:eastAsia="zh-CN"/>
        </w:rPr>
        <w:t>4.9</w:t>
      </w:r>
      <w:r>
        <w:rPr>
          <w:rFonts w:hint="eastAsia"/>
          <w:color w:val="auto"/>
        </w:rPr>
        <w:t>万元；资本性支出2919.80万元，较上年预算安排</w:t>
      </w:r>
      <w:r>
        <w:rPr>
          <w:rFonts w:hint="eastAsia"/>
          <w:color w:val="auto"/>
          <w:lang w:val="en-US" w:eastAsia="zh-CN"/>
        </w:rPr>
        <w:t>减少364</w:t>
      </w:r>
      <w:r>
        <w:rPr>
          <w:rFonts w:hint="eastAsia"/>
          <w:color w:val="auto"/>
        </w:rPr>
        <w:t>万元。</w:t>
      </w:r>
    </w:p>
    <w:p w14:paraId="779B5E4C">
      <w:pPr>
        <w:pStyle w:val="19"/>
        <w:numPr>
          <w:ilvl w:val="0"/>
          <w:numId w:val="0"/>
        </w:numPr>
        <w:bidi w:val="0"/>
        <w:ind w:left="420" w:leftChars="200"/>
        <w:rPr>
          <w:rFonts w:hint="eastAsia"/>
          <w:color w:val="auto"/>
          <w:lang w:val="en-US" w:eastAsia="zh-CN"/>
        </w:rPr>
      </w:pPr>
      <w:r>
        <w:rPr>
          <w:rFonts w:hint="eastAsia"/>
          <w:color w:val="auto"/>
          <w:lang w:val="en-US" w:eastAsia="zh-CN"/>
        </w:rPr>
        <w:t xml:space="preserve"> （三）财政拨款支出情况</w:t>
      </w:r>
    </w:p>
    <w:p w14:paraId="70A72FD8">
      <w:pPr>
        <w:pStyle w:val="18"/>
        <w:bidi w:val="0"/>
        <w:rPr>
          <w:rFonts w:hint="default" w:cs="仿宋_GB2312"/>
          <w:color w:val="auto"/>
          <w:sz w:val="32"/>
          <w:szCs w:val="32"/>
          <w:u w:val="none"/>
          <w:lang w:val="en-US" w:eastAsia="zh-CN"/>
        </w:rPr>
      </w:pPr>
      <w:r>
        <w:rPr>
          <w:rFonts w:hint="eastAsia"/>
          <w:color w:val="auto"/>
          <w:lang w:eastAsia="zh-CN"/>
        </w:rPr>
        <w:t>2026</w:t>
      </w:r>
      <w:r>
        <w:rPr>
          <w:rFonts w:hint="eastAsia"/>
          <w:color w:val="auto"/>
        </w:rPr>
        <w:t>年</w:t>
      </w:r>
      <w:r>
        <w:rPr>
          <w:rFonts w:hint="eastAsia"/>
          <w:color w:val="auto"/>
          <w:lang w:eastAsia="zh-CN"/>
        </w:rPr>
        <w:t>兴国县中医院</w:t>
      </w:r>
      <w:r>
        <w:rPr>
          <w:rFonts w:hint="eastAsia"/>
          <w:color w:val="auto"/>
        </w:rPr>
        <w:t>财政拨款支出预算总额883.52万元</w:t>
      </w:r>
      <w:r>
        <w:rPr>
          <w:rFonts w:hint="eastAsia"/>
          <w:color w:val="auto"/>
          <w:lang w:eastAsia="zh-CN"/>
        </w:rPr>
        <w:t>，</w:t>
      </w:r>
      <w:r>
        <w:rPr>
          <w:rFonts w:hint="eastAsia"/>
          <w:color w:val="auto"/>
        </w:rPr>
        <w:t>较上年预算安排</w:t>
      </w:r>
      <w:r>
        <w:rPr>
          <w:rFonts w:hint="eastAsia"/>
          <w:color w:val="auto"/>
          <w:lang w:val="en-US" w:eastAsia="zh-CN"/>
        </w:rPr>
        <w:t>减少382.23</w:t>
      </w:r>
      <w:r>
        <w:rPr>
          <w:rFonts w:hint="eastAsia"/>
          <w:color w:val="auto"/>
        </w:rPr>
        <w:t>万元</w:t>
      </w:r>
      <w:r>
        <w:rPr>
          <w:rFonts w:hint="eastAsia"/>
          <w:color w:val="auto"/>
          <w:lang w:eastAsia="zh-CN"/>
        </w:rPr>
        <w:t>，</w:t>
      </w:r>
      <w:r>
        <w:rPr>
          <w:rFonts w:hint="eastAsia"/>
          <w:color w:val="auto"/>
          <w:lang w:val="en-US" w:eastAsia="zh-CN"/>
        </w:rPr>
        <w:t>同比下降30.20%</w:t>
      </w:r>
      <w:r>
        <w:rPr>
          <w:rFonts w:hint="eastAsia"/>
          <w:color w:val="auto"/>
          <w:lang w:eastAsia="zh-CN"/>
        </w:rPr>
        <w:t>，</w:t>
      </w:r>
      <w:r>
        <w:rPr>
          <w:rFonts w:hint="eastAsia" w:ascii="仿宋_GB2312" w:hAnsi="仿宋_GB2312" w:eastAsia="仿宋_GB2312" w:cs="仿宋_GB2312"/>
          <w:color w:val="auto"/>
          <w:sz w:val="32"/>
          <w:szCs w:val="32"/>
          <w:u w:val="none"/>
          <w:lang w:eastAsia="zh-CN"/>
        </w:rPr>
        <w:t>增减变化主要原因是：</w:t>
      </w:r>
      <w:r>
        <w:rPr>
          <w:rFonts w:hint="eastAsia" w:cs="仿宋_GB2312"/>
          <w:color w:val="auto"/>
          <w:sz w:val="32"/>
          <w:szCs w:val="32"/>
          <w:u w:val="none"/>
          <w:lang w:val="en-US" w:eastAsia="zh-CN"/>
        </w:rPr>
        <w:t>上年度财政拨款支出预算含财政拨款支出备案制人员工资补助233.60万元，搬迁贷款利息补助260万元，本年度财政拨款支出预算不含此类项目拨款支出。</w:t>
      </w:r>
    </w:p>
    <w:p w14:paraId="2EFCBCE0">
      <w:pPr>
        <w:pStyle w:val="18"/>
        <w:bidi w:val="0"/>
        <w:rPr>
          <w:rFonts w:hint="eastAsia"/>
          <w:color w:val="auto"/>
        </w:rPr>
      </w:pPr>
      <w:r>
        <w:rPr>
          <w:rFonts w:hint="eastAsia"/>
          <w:color w:val="auto"/>
        </w:rPr>
        <w:t>按支出功能科目划分：社会保障和就业支出179.97万元，卫生健康支出703.55万元。</w:t>
      </w:r>
    </w:p>
    <w:p w14:paraId="595C0B07">
      <w:pPr>
        <w:pStyle w:val="18"/>
        <w:bidi w:val="0"/>
        <w:rPr>
          <w:rFonts w:hint="eastAsia"/>
          <w:color w:val="auto"/>
        </w:rPr>
      </w:pPr>
      <w:r>
        <w:rPr>
          <w:rFonts w:hint="eastAsia"/>
          <w:color w:val="auto"/>
        </w:rPr>
        <w:t>按支出项目类别划分：基本支出860.34万元</w:t>
      </w:r>
      <w:r>
        <w:rPr>
          <w:rFonts w:hint="eastAsia"/>
          <w:color w:val="auto"/>
          <w:lang w:eastAsia="zh-CN"/>
        </w:rPr>
        <w:t>，</w:t>
      </w:r>
      <w:r>
        <w:rPr>
          <w:rFonts w:hint="eastAsia"/>
          <w:color w:val="auto"/>
        </w:rPr>
        <w:t>项目支出23.18万元。</w:t>
      </w:r>
    </w:p>
    <w:p w14:paraId="774248AE">
      <w:pPr>
        <w:pStyle w:val="18"/>
        <w:bidi w:val="0"/>
        <w:rPr>
          <w:rFonts w:hint="eastAsia"/>
          <w:color w:val="auto"/>
        </w:rPr>
      </w:pPr>
      <w:r>
        <w:rPr>
          <w:rFonts w:hint="eastAsia"/>
          <w:color w:val="auto"/>
        </w:rPr>
        <w:t>按支</w:t>
      </w:r>
      <w:r>
        <w:rPr>
          <w:rFonts w:hint="eastAsia"/>
          <w:color w:val="auto"/>
          <w:lang w:val="en-US" w:eastAsia="zh-CN"/>
        </w:rPr>
        <w:t>出经济分类</w:t>
      </w:r>
      <w:r>
        <w:rPr>
          <w:rFonts w:hint="eastAsia"/>
          <w:color w:val="auto"/>
        </w:rPr>
        <w:t>划分：工资福利支出785.94万元，商品和服务支出23.18万元，对个人和家庭的补助74.40万元。</w:t>
      </w:r>
    </w:p>
    <w:p w14:paraId="5C5DAF41">
      <w:pPr>
        <w:pStyle w:val="19"/>
        <w:numPr>
          <w:ilvl w:val="0"/>
          <w:numId w:val="0"/>
        </w:numPr>
        <w:bidi w:val="0"/>
        <w:ind w:firstLine="643" w:firstLineChars="200"/>
        <w:rPr>
          <w:rFonts w:hint="eastAsia"/>
          <w:color w:val="auto"/>
          <w:lang w:val="en-US" w:eastAsia="zh-CN"/>
        </w:rPr>
      </w:pPr>
      <w:r>
        <w:rPr>
          <w:rFonts w:hint="eastAsia"/>
          <w:color w:val="auto"/>
          <w:lang w:eastAsia="zh-CN"/>
        </w:rPr>
        <w:t>（四）</w:t>
      </w:r>
      <w:r>
        <w:rPr>
          <w:rFonts w:hint="eastAsia"/>
          <w:color w:val="auto"/>
          <w:lang w:val="en-US" w:eastAsia="zh-CN"/>
        </w:rPr>
        <w:t>政府性基金情况</w:t>
      </w:r>
    </w:p>
    <w:p w14:paraId="03833112">
      <w:pPr>
        <w:pStyle w:val="18"/>
        <w:bidi w:val="0"/>
        <w:rPr>
          <w:rFonts w:hint="eastAsia" w:eastAsia="仿宋_GB2312"/>
          <w:color w:val="auto"/>
          <w:lang w:eastAsia="zh-CN"/>
        </w:rPr>
      </w:pPr>
      <w:r>
        <w:rPr>
          <w:rFonts w:hint="eastAsia"/>
          <w:color w:val="auto"/>
        </w:rPr>
        <w:t>本</w:t>
      </w:r>
      <w:r>
        <w:rPr>
          <w:rFonts w:hint="eastAsia"/>
          <w:color w:val="auto"/>
          <w:lang w:val="en-US" w:eastAsia="zh-CN"/>
        </w:rPr>
        <w:t>单位</w:t>
      </w:r>
      <w:r>
        <w:rPr>
          <w:rFonts w:hint="eastAsia"/>
          <w:color w:val="auto"/>
        </w:rPr>
        <w:t>没有使用政府性基金预算拨款安排的支出</w:t>
      </w:r>
      <w:r>
        <w:rPr>
          <w:rFonts w:hint="eastAsia"/>
          <w:color w:val="auto"/>
          <w:lang w:eastAsia="zh-CN"/>
        </w:rPr>
        <w:t>。</w:t>
      </w:r>
    </w:p>
    <w:p w14:paraId="5A81F03F">
      <w:pPr>
        <w:pStyle w:val="19"/>
        <w:numPr>
          <w:ilvl w:val="0"/>
          <w:numId w:val="0"/>
        </w:numPr>
        <w:bidi w:val="0"/>
        <w:ind w:firstLine="643" w:firstLineChars="200"/>
        <w:rPr>
          <w:rFonts w:hint="eastAsia"/>
          <w:color w:val="auto"/>
          <w:lang w:val="en-US" w:eastAsia="zh-CN"/>
        </w:rPr>
      </w:pPr>
      <w:r>
        <w:rPr>
          <w:rFonts w:hint="eastAsia"/>
          <w:color w:val="auto"/>
          <w:lang w:val="en-US" w:eastAsia="zh-CN"/>
        </w:rPr>
        <w:t>（五）国有资本经营情况</w:t>
      </w:r>
    </w:p>
    <w:p w14:paraId="1283C8D7">
      <w:pPr>
        <w:pStyle w:val="18"/>
        <w:bidi w:val="0"/>
        <w:rPr>
          <w:rFonts w:hint="eastAsia" w:eastAsia="仿宋_GB2312"/>
          <w:color w:val="auto"/>
          <w:lang w:eastAsia="zh-CN"/>
        </w:rPr>
      </w:pPr>
      <w:r>
        <w:rPr>
          <w:rFonts w:hint="eastAsia"/>
          <w:color w:val="auto"/>
        </w:rPr>
        <w:t>本</w:t>
      </w:r>
      <w:r>
        <w:rPr>
          <w:rFonts w:hint="eastAsia"/>
          <w:color w:val="auto"/>
          <w:lang w:val="en-US" w:eastAsia="zh-CN"/>
        </w:rPr>
        <w:t>单位</w:t>
      </w:r>
      <w:r>
        <w:rPr>
          <w:rFonts w:hint="eastAsia"/>
          <w:color w:val="auto"/>
        </w:rPr>
        <w:t>没有使用国有资本经营预算拨款安排的支出</w:t>
      </w:r>
      <w:r>
        <w:rPr>
          <w:rFonts w:hint="eastAsia"/>
          <w:color w:val="auto"/>
          <w:lang w:eastAsia="zh-CN"/>
        </w:rPr>
        <w:t>。</w:t>
      </w:r>
    </w:p>
    <w:p w14:paraId="294AE1F4">
      <w:pPr>
        <w:pStyle w:val="19"/>
        <w:numPr>
          <w:ilvl w:val="0"/>
          <w:numId w:val="0"/>
        </w:numPr>
        <w:bidi w:val="0"/>
        <w:ind w:firstLine="643" w:firstLineChars="200"/>
        <w:rPr>
          <w:rFonts w:hint="eastAsia"/>
          <w:color w:val="auto"/>
          <w:lang w:val="en-US" w:eastAsia="zh-CN"/>
        </w:rPr>
      </w:pPr>
      <w:r>
        <w:rPr>
          <w:rFonts w:hint="eastAsia"/>
          <w:color w:val="auto"/>
          <w:lang w:val="en-US" w:eastAsia="zh-CN"/>
        </w:rPr>
        <w:t>（六）机关运行经费等重要事项的说明</w:t>
      </w:r>
    </w:p>
    <w:p w14:paraId="770AA548">
      <w:pPr>
        <w:pStyle w:val="18"/>
        <w:bidi w:val="0"/>
        <w:rPr>
          <w:rFonts w:ascii="Adobe 仿宋 Std R" w:hAnsi="Adobe 仿宋 Std R" w:eastAsia="Adobe 仿宋 Std R"/>
          <w:color w:val="auto"/>
          <w:sz w:val="32"/>
          <w:szCs w:val="32"/>
        </w:rPr>
      </w:pPr>
      <w:r>
        <w:rPr>
          <w:rFonts w:hint="eastAsia"/>
          <w:color w:val="auto"/>
        </w:rPr>
        <w:t>本单位非行政参公单位，无机关运行经费</w:t>
      </w:r>
      <w:r>
        <w:rPr>
          <w:rFonts w:hint="eastAsia"/>
          <w:color w:val="auto"/>
          <w:lang w:eastAsia="zh-CN"/>
        </w:rPr>
        <w:t>。</w:t>
      </w:r>
    </w:p>
    <w:p w14:paraId="6E78BACB">
      <w:pPr>
        <w:pStyle w:val="19"/>
        <w:numPr>
          <w:ilvl w:val="0"/>
          <w:numId w:val="0"/>
        </w:numPr>
        <w:bidi w:val="0"/>
        <w:ind w:firstLine="643" w:firstLineChars="200"/>
        <w:rPr>
          <w:rFonts w:hint="eastAsia"/>
          <w:color w:val="auto"/>
          <w:lang w:val="en-US" w:eastAsia="zh-CN"/>
        </w:rPr>
      </w:pPr>
      <w:r>
        <w:rPr>
          <w:rFonts w:hint="eastAsia"/>
          <w:color w:val="auto"/>
          <w:lang w:val="en-US" w:eastAsia="zh-CN"/>
        </w:rPr>
        <w:t>（七）政府采购情况</w:t>
      </w:r>
    </w:p>
    <w:p w14:paraId="7A95E1F1">
      <w:pPr>
        <w:pStyle w:val="18"/>
        <w:bidi w:val="0"/>
        <w:rPr>
          <w:rFonts w:hint="eastAsia"/>
          <w:color w:val="auto"/>
          <w:lang w:eastAsia="zh-CN"/>
        </w:rPr>
      </w:pPr>
      <w:r>
        <w:rPr>
          <w:rFonts w:hint="eastAsia"/>
          <w:color w:val="auto"/>
          <w:lang w:eastAsia="zh-CN"/>
        </w:rPr>
        <w:t>2026年政府采购总额4268.10万元，其中：政府采购货物预算3127.30万元，政府采购工程预算0.00万元，政府采购服务预算1140.80万元。</w:t>
      </w:r>
    </w:p>
    <w:p w14:paraId="579A8BBE">
      <w:pPr>
        <w:pStyle w:val="19"/>
        <w:numPr>
          <w:ilvl w:val="0"/>
          <w:numId w:val="0"/>
        </w:numPr>
        <w:bidi w:val="0"/>
        <w:ind w:firstLine="643" w:firstLineChars="200"/>
        <w:rPr>
          <w:rFonts w:hint="eastAsia"/>
          <w:color w:val="auto"/>
          <w:lang w:val="en-US" w:eastAsia="zh-CN"/>
        </w:rPr>
      </w:pPr>
      <w:r>
        <w:rPr>
          <w:rFonts w:hint="eastAsia"/>
          <w:color w:val="auto"/>
          <w:lang w:val="en-US" w:eastAsia="zh-CN"/>
        </w:rPr>
        <w:t>（八）国有资产占有使用情况</w:t>
      </w:r>
    </w:p>
    <w:p w14:paraId="3B5FCD62">
      <w:pPr>
        <w:pStyle w:val="18"/>
        <w:bidi w:val="0"/>
        <w:rPr>
          <w:rFonts w:hint="eastAsia"/>
          <w:color w:val="auto"/>
          <w:lang w:eastAsia="zh-CN"/>
        </w:rPr>
      </w:pPr>
      <w:r>
        <w:rPr>
          <w:rFonts w:hint="eastAsia"/>
          <w:color w:val="auto"/>
          <w:lang w:eastAsia="zh-CN"/>
        </w:rPr>
        <w:t>截至2025年7月31日，</w:t>
      </w:r>
      <w:r>
        <w:rPr>
          <w:rFonts w:hint="eastAsia"/>
          <w:color w:val="auto"/>
          <w:lang w:val="en-US" w:eastAsia="zh-CN"/>
        </w:rPr>
        <w:t>单位</w:t>
      </w:r>
      <w:r>
        <w:rPr>
          <w:rFonts w:hint="eastAsia"/>
          <w:color w:val="auto"/>
          <w:lang w:eastAsia="zh-CN"/>
        </w:rPr>
        <w:t>共有车辆</w:t>
      </w:r>
      <w:r>
        <w:rPr>
          <w:rFonts w:hint="eastAsia"/>
          <w:color w:val="auto"/>
          <w:lang w:val="en-US" w:eastAsia="zh-CN"/>
        </w:rPr>
        <w:t>9</w:t>
      </w:r>
      <w:r>
        <w:rPr>
          <w:rFonts w:hint="eastAsia"/>
          <w:color w:val="auto"/>
          <w:lang w:eastAsia="zh-CN"/>
        </w:rPr>
        <w:t>辆，其中：一般公务用车实有数</w:t>
      </w:r>
      <w:r>
        <w:rPr>
          <w:rFonts w:hint="eastAsia"/>
          <w:color w:val="auto"/>
          <w:lang w:val="en-US" w:eastAsia="zh-CN"/>
        </w:rPr>
        <w:t>0</w:t>
      </w:r>
      <w:r>
        <w:rPr>
          <w:rFonts w:hint="eastAsia"/>
          <w:color w:val="auto"/>
          <w:lang w:eastAsia="zh-CN"/>
        </w:rPr>
        <w:t>辆、</w:t>
      </w:r>
      <w:r>
        <w:rPr>
          <w:rFonts w:hint="eastAsia"/>
          <w:color w:val="auto"/>
          <w:lang w:val="en-US" w:eastAsia="zh-CN"/>
        </w:rPr>
        <w:t>特种专业技术用车9辆</w:t>
      </w:r>
      <w:r>
        <w:rPr>
          <w:rFonts w:hint="eastAsia"/>
          <w:color w:val="auto"/>
          <w:lang w:eastAsia="zh-CN"/>
        </w:rPr>
        <w:t>。</w:t>
      </w:r>
    </w:p>
    <w:p w14:paraId="337C69A3">
      <w:pPr>
        <w:pStyle w:val="18"/>
        <w:bidi w:val="0"/>
        <w:rPr>
          <w:rFonts w:hint="eastAsia"/>
          <w:color w:val="auto"/>
          <w:lang w:eastAsia="zh-CN"/>
        </w:rPr>
      </w:pPr>
      <w:r>
        <w:rPr>
          <w:rFonts w:hint="eastAsia"/>
          <w:color w:val="auto"/>
          <w:lang w:eastAsia="zh-CN"/>
        </w:rPr>
        <w:t>2026年</w:t>
      </w:r>
      <w:r>
        <w:rPr>
          <w:rFonts w:hint="eastAsia"/>
          <w:color w:val="auto"/>
          <w:lang w:val="en-US" w:eastAsia="zh-CN"/>
        </w:rPr>
        <w:t>单位</w:t>
      </w:r>
      <w:r>
        <w:rPr>
          <w:rFonts w:hint="eastAsia"/>
          <w:color w:val="auto"/>
          <w:lang w:eastAsia="zh-CN"/>
        </w:rPr>
        <w:t>预算安排购置车辆</w:t>
      </w:r>
      <w:r>
        <w:rPr>
          <w:rFonts w:hint="eastAsia"/>
          <w:color w:val="auto"/>
          <w:lang w:val="en-US" w:eastAsia="zh-CN"/>
        </w:rPr>
        <w:t>0</w:t>
      </w:r>
      <w:r>
        <w:rPr>
          <w:rFonts w:hint="eastAsia"/>
          <w:color w:val="auto"/>
          <w:lang w:eastAsia="zh-CN"/>
        </w:rPr>
        <w:t>辆，安排购置单位价值200万元以上大型设备具体为：</w:t>
      </w:r>
      <w:r>
        <w:rPr>
          <w:rFonts w:hint="eastAsia" w:ascii="仿宋" w:hAnsi="仿宋" w:eastAsia="仿宋" w:cs="仿宋"/>
          <w:color w:val="auto"/>
          <w:sz w:val="32"/>
          <w:szCs w:val="32"/>
          <w:u w:val="none"/>
          <w:lang w:val="en-US" w:eastAsia="zh-CN"/>
        </w:rPr>
        <w:t>电子鼻咽喉镜系统、DR、电子支气管镜</w:t>
      </w:r>
      <w:r>
        <w:rPr>
          <w:rFonts w:hint="eastAsia" w:ascii="仿宋" w:hAnsi="仿宋" w:eastAsia="仿宋" w:cs="仿宋"/>
          <w:color w:val="auto"/>
          <w:sz w:val="32"/>
          <w:szCs w:val="32"/>
          <w:u w:val="none"/>
        </w:rPr>
        <w:t>。</w:t>
      </w:r>
    </w:p>
    <w:p w14:paraId="47BB655E">
      <w:pPr>
        <w:pStyle w:val="19"/>
        <w:numPr>
          <w:ilvl w:val="0"/>
          <w:numId w:val="0"/>
        </w:numPr>
        <w:bidi w:val="0"/>
        <w:ind w:firstLine="643" w:firstLineChars="200"/>
        <w:rPr>
          <w:rFonts w:hint="eastAsia"/>
          <w:color w:val="auto"/>
          <w:lang w:val="en-US" w:eastAsia="zh-CN"/>
        </w:rPr>
      </w:pPr>
      <w:r>
        <w:rPr>
          <w:rFonts w:hint="eastAsia"/>
          <w:color w:val="auto"/>
          <w:lang w:val="en-US" w:eastAsia="zh-CN"/>
        </w:rPr>
        <w:t>（九）项目情况说明</w:t>
      </w:r>
    </w:p>
    <w:p w14:paraId="26F8E86A">
      <w:pPr>
        <w:pStyle w:val="18"/>
        <w:bidi w:val="0"/>
        <w:rPr>
          <w:rFonts w:hint="default"/>
          <w:color w:val="auto"/>
          <w:lang w:val="en-US" w:eastAsia="zh-CN"/>
        </w:rPr>
      </w:pPr>
      <w:r>
        <w:rPr>
          <w:rFonts w:hint="eastAsia"/>
          <w:color w:val="auto"/>
          <w:lang w:val="en-US" w:eastAsia="zh-CN"/>
        </w:rPr>
        <w:t>本单位本年度未安排项目。</w:t>
      </w:r>
    </w:p>
    <w:p w14:paraId="36DCC082">
      <w:pPr>
        <w:pStyle w:val="17"/>
        <w:numPr>
          <w:ilvl w:val="0"/>
          <w:numId w:val="0"/>
        </w:numPr>
        <w:bidi w:val="0"/>
        <w:ind w:left="420" w:leftChars="200" w:firstLine="321" w:firstLineChars="100"/>
        <w:rPr>
          <w:rFonts w:hint="eastAsia" w:ascii="楷体_GB2312" w:eastAsia="楷体_GB2312"/>
          <w:b/>
          <w:color w:val="auto"/>
          <w:sz w:val="32"/>
          <w:szCs w:val="30"/>
        </w:rPr>
      </w:pPr>
      <w:r>
        <w:rPr>
          <w:rFonts w:hint="eastAsia" w:ascii="楷体_GB2312" w:eastAsia="楷体_GB2312"/>
          <w:b/>
          <w:color w:val="auto"/>
          <w:sz w:val="32"/>
          <w:szCs w:val="30"/>
        </w:rPr>
        <w:t>二、</w:t>
      </w:r>
      <w:r>
        <w:rPr>
          <w:rFonts w:hint="eastAsia" w:ascii="楷体_GB2312" w:eastAsia="楷体_GB2312"/>
          <w:b/>
          <w:color w:val="auto"/>
          <w:sz w:val="32"/>
          <w:szCs w:val="30"/>
          <w:lang w:eastAsia="zh-CN"/>
        </w:rPr>
        <w:t>2026</w:t>
      </w:r>
      <w:r>
        <w:rPr>
          <w:rFonts w:hint="eastAsia" w:ascii="楷体_GB2312" w:eastAsia="楷体_GB2312"/>
          <w:b/>
          <w:color w:val="auto"/>
          <w:sz w:val="32"/>
          <w:szCs w:val="30"/>
        </w:rPr>
        <w:t>年财政拨款“三公”经费预算情况说明</w:t>
      </w:r>
    </w:p>
    <w:p w14:paraId="332C5BB6">
      <w:pPr>
        <w:pStyle w:val="18"/>
        <w:bidi w:val="0"/>
        <w:rPr>
          <w:rFonts w:hint="eastAsia"/>
          <w:color w:val="auto"/>
          <w:lang w:eastAsia="zh-CN"/>
        </w:rPr>
      </w:pPr>
      <w:r>
        <w:rPr>
          <w:rFonts w:hint="eastAsia"/>
          <w:color w:val="auto"/>
          <w:lang w:eastAsia="zh-CN"/>
        </w:rPr>
        <w:t>2026年兴国县中医院财政拨款“三公”经费安排0.00万元，其中：</w:t>
      </w:r>
    </w:p>
    <w:p w14:paraId="13DEE989">
      <w:pPr>
        <w:pStyle w:val="18"/>
        <w:bidi w:val="0"/>
        <w:rPr>
          <w:rFonts w:hint="eastAsia"/>
          <w:color w:val="auto"/>
          <w:lang w:eastAsia="zh-CN"/>
        </w:rPr>
      </w:pPr>
      <w:r>
        <w:rPr>
          <w:rFonts w:hint="eastAsia"/>
          <w:color w:val="auto"/>
          <w:lang w:eastAsia="zh-CN"/>
        </w:rPr>
        <w:t>因公出国0.00万元，比上年增加</w:t>
      </w:r>
      <w:r>
        <w:rPr>
          <w:rFonts w:hint="eastAsia"/>
          <w:color w:val="auto"/>
          <w:lang w:val="en-US" w:eastAsia="zh-CN"/>
        </w:rPr>
        <w:t>0</w:t>
      </w:r>
      <w:r>
        <w:rPr>
          <w:rFonts w:hint="eastAsia"/>
          <w:color w:val="auto"/>
          <w:lang w:eastAsia="zh-CN"/>
        </w:rPr>
        <w:t>万元，主要原因是：与上年安排保持一致。</w:t>
      </w:r>
    </w:p>
    <w:p w14:paraId="471C1CED">
      <w:pPr>
        <w:pStyle w:val="18"/>
        <w:bidi w:val="0"/>
        <w:rPr>
          <w:rFonts w:hint="eastAsia"/>
          <w:color w:val="auto"/>
          <w:lang w:eastAsia="zh-CN"/>
        </w:rPr>
      </w:pPr>
      <w:r>
        <w:rPr>
          <w:rFonts w:hint="eastAsia"/>
          <w:color w:val="auto"/>
          <w:lang w:eastAsia="zh-CN"/>
        </w:rPr>
        <w:t>公务接待0.00万元，比上年增加</w:t>
      </w:r>
      <w:r>
        <w:rPr>
          <w:rFonts w:hint="eastAsia"/>
          <w:color w:val="auto"/>
          <w:lang w:val="en-US" w:eastAsia="zh-CN"/>
        </w:rPr>
        <w:t>0</w:t>
      </w:r>
      <w:r>
        <w:rPr>
          <w:rFonts w:hint="eastAsia"/>
          <w:color w:val="auto"/>
          <w:lang w:eastAsia="zh-CN"/>
        </w:rPr>
        <w:t>万元，主要原因是：与上年安排保持一致。</w:t>
      </w:r>
    </w:p>
    <w:p w14:paraId="735F9D08">
      <w:pPr>
        <w:pStyle w:val="18"/>
        <w:bidi w:val="0"/>
        <w:rPr>
          <w:rFonts w:hint="eastAsia"/>
          <w:color w:val="auto"/>
          <w:lang w:eastAsia="zh-CN"/>
        </w:rPr>
      </w:pPr>
      <w:r>
        <w:rPr>
          <w:rFonts w:hint="eastAsia"/>
          <w:color w:val="auto"/>
          <w:lang w:eastAsia="zh-CN"/>
        </w:rPr>
        <w:t>公务用车运行0.00万元，比上年增加</w:t>
      </w:r>
      <w:r>
        <w:rPr>
          <w:rFonts w:hint="eastAsia"/>
          <w:color w:val="auto"/>
          <w:lang w:val="en-US" w:eastAsia="zh-CN"/>
        </w:rPr>
        <w:t>0</w:t>
      </w:r>
      <w:r>
        <w:rPr>
          <w:rFonts w:hint="eastAsia"/>
          <w:color w:val="auto"/>
          <w:lang w:eastAsia="zh-CN"/>
        </w:rPr>
        <w:t>万元，主要原因是：与上年安排保持一致。</w:t>
      </w:r>
    </w:p>
    <w:p w14:paraId="57C64A94">
      <w:pPr>
        <w:pStyle w:val="18"/>
        <w:bidi w:val="0"/>
        <w:rPr>
          <w:rStyle w:val="12"/>
          <w:rFonts w:hint="eastAsia" w:ascii="仿宋" w:hAnsi="仿宋" w:eastAsia="仿宋"/>
          <w:color w:val="auto"/>
          <w:sz w:val="32"/>
          <w:szCs w:val="32"/>
        </w:rPr>
      </w:pPr>
      <w:r>
        <w:rPr>
          <w:rFonts w:hint="eastAsia"/>
          <w:color w:val="auto"/>
          <w:lang w:eastAsia="zh-CN"/>
        </w:rPr>
        <w:t>公务用车购置0.00万元，比上年增加</w:t>
      </w:r>
      <w:r>
        <w:rPr>
          <w:rFonts w:hint="eastAsia"/>
          <w:color w:val="auto"/>
          <w:lang w:val="en-US" w:eastAsia="zh-CN"/>
        </w:rPr>
        <w:t>0</w:t>
      </w:r>
      <w:r>
        <w:rPr>
          <w:rFonts w:hint="eastAsia"/>
          <w:color w:val="auto"/>
          <w:lang w:eastAsia="zh-CN"/>
        </w:rPr>
        <w:t>万元，主要原因是：与上年安排保持一致。</w:t>
      </w:r>
      <w:r>
        <w:rPr>
          <w:rStyle w:val="12"/>
          <w:rFonts w:hint="eastAsia" w:ascii="仿宋" w:hAnsi="仿宋" w:eastAsia="仿宋"/>
          <w:color w:val="auto"/>
          <w:sz w:val="32"/>
          <w:szCs w:val="32"/>
        </w:rPr>
        <w:br w:type="page"/>
      </w:r>
    </w:p>
    <w:p w14:paraId="22E3B9C5">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02EC9423">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8BC2EFF">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1E3ECCE2">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4C94CC4A">
      <w:pPr>
        <w:pStyle w:val="18"/>
        <w:bidi w:val="0"/>
        <w:rPr>
          <w:rFonts w:hint="eastAsia"/>
          <w:lang w:eastAsia="zh-CN"/>
        </w:rPr>
      </w:pPr>
      <w:r>
        <w:rPr>
          <w:rFonts w:hint="eastAsia"/>
          <w:lang w:eastAsia="zh-CN"/>
        </w:rPr>
        <w:t>（三）事业收入：指事业单位开展专业业务活动及辅助活动取得的收入。</w:t>
      </w:r>
    </w:p>
    <w:p w14:paraId="29EC4D4F">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50ADA9D6">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2FB1EA95">
      <w:pPr>
        <w:pStyle w:val="18"/>
        <w:bidi w:val="0"/>
        <w:rPr>
          <w:rFonts w:hint="eastAsia"/>
          <w:lang w:eastAsia="zh-CN"/>
        </w:rPr>
      </w:pPr>
      <w:r>
        <w:rPr>
          <w:rFonts w:hint="eastAsia"/>
          <w:lang w:eastAsia="zh-CN"/>
        </w:rPr>
        <w:t>（六）上级补助收入：指事业单位从主管部门和上级单位取得的非财政补助收入。</w:t>
      </w:r>
    </w:p>
    <w:p w14:paraId="1C38603D">
      <w:pPr>
        <w:pStyle w:val="18"/>
        <w:bidi w:val="0"/>
        <w:rPr>
          <w:rFonts w:hint="eastAsia"/>
          <w:lang w:eastAsia="zh-CN"/>
        </w:rPr>
      </w:pPr>
      <w:r>
        <w:rPr>
          <w:rFonts w:hint="eastAsia"/>
          <w:lang w:eastAsia="zh-CN"/>
        </w:rPr>
        <w:t>（七）其他收入：指除财政拨款、事业收入、事业单位经营收入等以外的各项收入。</w:t>
      </w:r>
    </w:p>
    <w:p w14:paraId="7240C81A">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49AA6AB7">
      <w:pPr>
        <w:pStyle w:val="18"/>
        <w:bidi w:val="0"/>
        <w:rPr>
          <w:rFonts w:ascii="Adobe 仿宋 Std R" w:hAnsi="Adobe 仿宋 Std R" w:eastAsia="Adobe 仿宋 Std R"/>
          <w:sz w:val="32"/>
          <w:szCs w:val="32"/>
        </w:rPr>
      </w:pPr>
      <w:r>
        <w:rPr>
          <w:rFonts w:hint="eastAsia"/>
          <w:lang w:eastAsia="zh-CN"/>
        </w:rPr>
        <w:t>（九）上年结转和结余：指以前年度全部结转和结余的资金数，包括当年结转结余资金和历年滚存结转结余资金。</w:t>
      </w:r>
    </w:p>
    <w:p w14:paraId="4F56ED24">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2C532F0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（一）行政运行：反映行政单位（事业单位）的基本支出。</w:t>
      </w:r>
    </w:p>
    <w:p w14:paraId="7F6EF4C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（二）一般行政管理事务：反映行政单位（包括事业单位）未单独设置项级科目的其他项目支出。</w:t>
      </w:r>
    </w:p>
    <w:p w14:paraId="61F75FC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（三）机关事业单位基本养老保险缴费支出：反映机关事业单位实施养老保险制度由单位缴纳的基本养老保险费的支出。</w:t>
      </w:r>
    </w:p>
    <w:p w14:paraId="4174E9AB">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（四）行政单位医疗：反映行政事业单位基本医疗保险缴费经费。</w:t>
      </w:r>
    </w:p>
    <w:p w14:paraId="2DD99A3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（五）事业单位医疗：反映财政单位集中安排的事业单位基本医疗保险缴费经费。</w:t>
      </w:r>
    </w:p>
    <w:p w14:paraId="5275F10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lang w:eastAsia="zh-CN"/>
        </w:rPr>
      </w:pPr>
      <w:r>
        <w:rPr>
          <w:rFonts w:hint="eastAsia" w:ascii="仿宋_GB2312" w:hAnsi="仿宋_GB2312" w:eastAsia="仿宋_GB2312" w:cstheme="minorBidi"/>
          <w:kern w:val="2"/>
          <w:sz w:val="32"/>
          <w:szCs w:val="32"/>
          <w:lang w:val="en-US" w:eastAsia="zh-CN" w:bidi="ar-SA"/>
        </w:rPr>
        <w:t>（六）死亡抚恤：反映单位遗属人员生活补助。</w:t>
      </w:r>
    </w:p>
    <w:p w14:paraId="7322B11A">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40932DAE">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5AA322A3">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6E6725">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C57CD"/>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7D6044"/>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4F45844"/>
    <w:rsid w:val="0548762F"/>
    <w:rsid w:val="056335EC"/>
    <w:rsid w:val="058E403A"/>
    <w:rsid w:val="05A96FBC"/>
    <w:rsid w:val="05E301E5"/>
    <w:rsid w:val="067A6028"/>
    <w:rsid w:val="069027A8"/>
    <w:rsid w:val="06A25B33"/>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8E28F9"/>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5D6FB7"/>
    <w:rsid w:val="0EC56195"/>
    <w:rsid w:val="0ED334BB"/>
    <w:rsid w:val="0EED77D1"/>
    <w:rsid w:val="0EFE5F92"/>
    <w:rsid w:val="0F2509E1"/>
    <w:rsid w:val="0FA364D6"/>
    <w:rsid w:val="0FFC5BE6"/>
    <w:rsid w:val="10374E70"/>
    <w:rsid w:val="1042584C"/>
    <w:rsid w:val="10C76C75"/>
    <w:rsid w:val="10EC7A09"/>
    <w:rsid w:val="118922C6"/>
    <w:rsid w:val="118C7F17"/>
    <w:rsid w:val="11A83289"/>
    <w:rsid w:val="11BA18B5"/>
    <w:rsid w:val="12015736"/>
    <w:rsid w:val="127C06B3"/>
    <w:rsid w:val="12931D1B"/>
    <w:rsid w:val="12AB25F0"/>
    <w:rsid w:val="12C66037"/>
    <w:rsid w:val="12D71EE1"/>
    <w:rsid w:val="13024677"/>
    <w:rsid w:val="132316DC"/>
    <w:rsid w:val="13257202"/>
    <w:rsid w:val="13C7475D"/>
    <w:rsid w:val="14524026"/>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6140A"/>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4E6F6F"/>
    <w:rsid w:val="1E58312C"/>
    <w:rsid w:val="1E5B2F38"/>
    <w:rsid w:val="1E74728F"/>
    <w:rsid w:val="1EAB2010"/>
    <w:rsid w:val="1EC370BA"/>
    <w:rsid w:val="1ED32208"/>
    <w:rsid w:val="1EDD4E34"/>
    <w:rsid w:val="1EDE3955"/>
    <w:rsid w:val="1EDF4DDA"/>
    <w:rsid w:val="1EF96BEC"/>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675F78"/>
    <w:rsid w:val="23D62D7A"/>
    <w:rsid w:val="23F95523"/>
    <w:rsid w:val="2418246B"/>
    <w:rsid w:val="24407927"/>
    <w:rsid w:val="248511A6"/>
    <w:rsid w:val="252B0DDC"/>
    <w:rsid w:val="25495126"/>
    <w:rsid w:val="2584425C"/>
    <w:rsid w:val="25B931E9"/>
    <w:rsid w:val="25CE54D7"/>
    <w:rsid w:val="25EB42DB"/>
    <w:rsid w:val="25F4209D"/>
    <w:rsid w:val="26435EC5"/>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D35299"/>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A55C86"/>
    <w:rsid w:val="31D10739"/>
    <w:rsid w:val="31E5110E"/>
    <w:rsid w:val="31FA476A"/>
    <w:rsid w:val="32101599"/>
    <w:rsid w:val="3240775C"/>
    <w:rsid w:val="327259BC"/>
    <w:rsid w:val="32827D75"/>
    <w:rsid w:val="32C510AF"/>
    <w:rsid w:val="32D103B5"/>
    <w:rsid w:val="32D911D9"/>
    <w:rsid w:val="33207934"/>
    <w:rsid w:val="3328400E"/>
    <w:rsid w:val="33786320"/>
    <w:rsid w:val="33865643"/>
    <w:rsid w:val="338F2A56"/>
    <w:rsid w:val="339B7340"/>
    <w:rsid w:val="33B273BE"/>
    <w:rsid w:val="33D60378"/>
    <w:rsid w:val="33EB1F16"/>
    <w:rsid w:val="34024CC3"/>
    <w:rsid w:val="346F257B"/>
    <w:rsid w:val="34967B08"/>
    <w:rsid w:val="349A316D"/>
    <w:rsid w:val="34B57D75"/>
    <w:rsid w:val="34B63D06"/>
    <w:rsid w:val="34F95019"/>
    <w:rsid w:val="350E3B42"/>
    <w:rsid w:val="35123632"/>
    <w:rsid w:val="35132F06"/>
    <w:rsid w:val="35192EC2"/>
    <w:rsid w:val="35306BDB"/>
    <w:rsid w:val="354E3F3E"/>
    <w:rsid w:val="359B22B4"/>
    <w:rsid w:val="35B20971"/>
    <w:rsid w:val="35E11256"/>
    <w:rsid w:val="35FF348B"/>
    <w:rsid w:val="36015455"/>
    <w:rsid w:val="363E00C4"/>
    <w:rsid w:val="368D102E"/>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C3107"/>
    <w:rsid w:val="3B7D1841"/>
    <w:rsid w:val="3BA50630"/>
    <w:rsid w:val="3BD333EF"/>
    <w:rsid w:val="3BE60A52"/>
    <w:rsid w:val="3BF740BD"/>
    <w:rsid w:val="3BF75330"/>
    <w:rsid w:val="3C1001A0"/>
    <w:rsid w:val="3C587148"/>
    <w:rsid w:val="3C62791F"/>
    <w:rsid w:val="3C965237"/>
    <w:rsid w:val="3CFB44C3"/>
    <w:rsid w:val="3D01676D"/>
    <w:rsid w:val="3D121CF5"/>
    <w:rsid w:val="3D2A5291"/>
    <w:rsid w:val="3D5567B2"/>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9932CB"/>
    <w:rsid w:val="48A27B87"/>
    <w:rsid w:val="48BC3499"/>
    <w:rsid w:val="493F20C4"/>
    <w:rsid w:val="49A3337A"/>
    <w:rsid w:val="49BE0F52"/>
    <w:rsid w:val="4A0A0193"/>
    <w:rsid w:val="4A3D4856"/>
    <w:rsid w:val="4A563B69"/>
    <w:rsid w:val="4A875AD1"/>
    <w:rsid w:val="4A960F04"/>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AD025B"/>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042F77"/>
    <w:rsid w:val="53283BC9"/>
    <w:rsid w:val="53516268"/>
    <w:rsid w:val="53640E6B"/>
    <w:rsid w:val="53BA6F17"/>
    <w:rsid w:val="53C94501"/>
    <w:rsid w:val="5483138F"/>
    <w:rsid w:val="54942314"/>
    <w:rsid w:val="54A315F0"/>
    <w:rsid w:val="551F080C"/>
    <w:rsid w:val="557D01FC"/>
    <w:rsid w:val="558649E9"/>
    <w:rsid w:val="559B757A"/>
    <w:rsid w:val="55B21658"/>
    <w:rsid w:val="560222CE"/>
    <w:rsid w:val="560A3E85"/>
    <w:rsid w:val="561E35DE"/>
    <w:rsid w:val="56423283"/>
    <w:rsid w:val="566E07EC"/>
    <w:rsid w:val="56C47F55"/>
    <w:rsid w:val="56DD1E56"/>
    <w:rsid w:val="56EF16B7"/>
    <w:rsid w:val="57127095"/>
    <w:rsid w:val="571B5E1C"/>
    <w:rsid w:val="57211FE5"/>
    <w:rsid w:val="572253C2"/>
    <w:rsid w:val="578A30A4"/>
    <w:rsid w:val="57DB56AE"/>
    <w:rsid w:val="57E75E01"/>
    <w:rsid w:val="581D0700"/>
    <w:rsid w:val="582B597E"/>
    <w:rsid w:val="586B76C2"/>
    <w:rsid w:val="587F428B"/>
    <w:rsid w:val="588A18E5"/>
    <w:rsid w:val="589A10C5"/>
    <w:rsid w:val="58A255C2"/>
    <w:rsid w:val="58D1792B"/>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5B350D"/>
    <w:rsid w:val="5B7A6F8C"/>
    <w:rsid w:val="5B852845"/>
    <w:rsid w:val="5B8D3163"/>
    <w:rsid w:val="5B9938B6"/>
    <w:rsid w:val="5BCB45A3"/>
    <w:rsid w:val="5C084598"/>
    <w:rsid w:val="5C2A6C04"/>
    <w:rsid w:val="5C2D0A9F"/>
    <w:rsid w:val="5C78171D"/>
    <w:rsid w:val="5C986C68"/>
    <w:rsid w:val="5CCB4C52"/>
    <w:rsid w:val="5CD235A2"/>
    <w:rsid w:val="5D1256CE"/>
    <w:rsid w:val="5E453881"/>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86668A"/>
    <w:rsid w:val="61E909C7"/>
    <w:rsid w:val="628F77C1"/>
    <w:rsid w:val="629372B1"/>
    <w:rsid w:val="631906FD"/>
    <w:rsid w:val="638D7E1B"/>
    <w:rsid w:val="63DA2CBD"/>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A526B"/>
    <w:rsid w:val="66CB34B0"/>
    <w:rsid w:val="66CE552F"/>
    <w:rsid w:val="66F978FF"/>
    <w:rsid w:val="67005A4F"/>
    <w:rsid w:val="67010C05"/>
    <w:rsid w:val="674F1B70"/>
    <w:rsid w:val="67607CDE"/>
    <w:rsid w:val="67795450"/>
    <w:rsid w:val="67987117"/>
    <w:rsid w:val="67AF4BE8"/>
    <w:rsid w:val="67C33BC0"/>
    <w:rsid w:val="67D3318B"/>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33C63"/>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A96A24"/>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1A2263"/>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9C1D3D"/>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4F3C94"/>
    <w:rsid w:val="76530DD9"/>
    <w:rsid w:val="768A0573"/>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1C7734"/>
    <w:rsid w:val="7A577BDB"/>
    <w:rsid w:val="7AA535EF"/>
    <w:rsid w:val="7B4C4049"/>
    <w:rsid w:val="7B4C6C5F"/>
    <w:rsid w:val="7B590514"/>
    <w:rsid w:val="7B5F2B22"/>
    <w:rsid w:val="7B833D31"/>
    <w:rsid w:val="7BAC2D3A"/>
    <w:rsid w:val="7BC71BE8"/>
    <w:rsid w:val="7BCE7F00"/>
    <w:rsid w:val="7BEC2FA1"/>
    <w:rsid w:val="7BEE3352"/>
    <w:rsid w:val="7C0E12FE"/>
    <w:rsid w:val="7C213CD7"/>
    <w:rsid w:val="7C2F624D"/>
    <w:rsid w:val="7C6A15B3"/>
    <w:rsid w:val="7CFA01CB"/>
    <w:rsid w:val="7D2E5D91"/>
    <w:rsid w:val="7DA43CC8"/>
    <w:rsid w:val="7DA55C93"/>
    <w:rsid w:val="7DCD5C31"/>
    <w:rsid w:val="7DFB58B2"/>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423ed6bb-8a7c-40fd-a9c6-206bcd57d918</errorID>
      <errorWord>,</errorWord>
      <group>L1_Format</group>
      <groupName>格式问题</groupName>
      <ability>L2_HalfPunc</ability>
      <abilityName>全半角检查</abilityName>
      <candidateList>
        <item>，</item>
      </candidateList>
      <explain>文本全半角错误。</explain>
      <paraID>127629B2</paraID>
      <start>18</start>
      <end>19</end>
      <status>modified</status>
      <modifiedWord>，</modifiedWord>
      <trackRevisions>false</trackRevisions>
    </reviewItem>
    <reviewItem>
      <errorID>0784c9df-e4e3-464f-9a55-371e83834d1f</errorID>
      <errorWord>,</errorWord>
      <group>L1_Format</group>
      <groupName>格式问题</groupName>
      <ability>L2_HalfPunc</ability>
      <abilityName>全半角检查</abilityName>
      <candidateList>
        <item>，</item>
      </candidateList>
      <explain>文本全半角错误。</explain>
      <paraID>127629B2</paraID>
      <start>30</start>
      <end>31</end>
      <status>modified</status>
      <modifiedWord>，</modifiedWord>
      <trackRevisions>false</trackRevisions>
    </reviewItem>
    <reviewItem>
      <errorID>11d483dc-7ab6-4a1f-9f1d-4fa2f7b8e203</errorID>
      <errorWord>,</errorWord>
      <group>L1_Format</group>
      <groupName>格式问题</groupName>
      <ability>L2_HalfPunc</ability>
      <abilityName>全半角检查</abilityName>
      <candidateList>
        <item>，</item>
      </candidateList>
      <explain>文本全半角错误。</explain>
      <paraID>127629B2</paraID>
      <start>47</start>
      <end>48</end>
      <status>modified</status>
      <modifiedWord>，</modifiedWord>
      <trackRevisions>false</trackRevisions>
    </reviewItem>
    <reviewItem>
      <errorID>d628e2f3-cdae-4342-aa9f-23d5d1c821fe</errorID>
      <errorWord>,</errorWord>
      <group>L1_Format</group>
      <groupName>格式问题</groupName>
      <ability>L2_HalfPunc</ability>
      <abilityName>全半角检查</abilityName>
      <candidateList>
        <item>，</item>
      </candidateList>
      <explain>文本全半角错误。</explain>
      <paraID>127629B2</paraID>
      <start>60</start>
      <end>61</end>
      <status>modified</status>
      <modifiedWord>，</modifiedWord>
      <trackRevisions>false</trackRevisions>
    </reviewItem>
    <reviewItem>
      <errorID>850f36af-edd9-40d8-b5f1-15ce04d7e46a</errorID>
      <errorWord>,</errorWord>
      <group>L1_Format</group>
      <groupName>格式问题</groupName>
      <ability>L2_HalfPunc</ability>
      <abilityName>全半角检查</abilityName>
      <candidateList>
        <item>，</item>
      </candidateList>
      <explain>文本全半角错误。</explain>
      <paraID>127629B2</paraID>
      <start>97</start>
      <end>98</end>
      <status>modified</status>
      <modifiedWord>，</modifiedWord>
      <trackRevisions>false</trackRevisions>
    </reviewItem>
    <reviewItem>
      <errorID>e294694b-8b4a-4d59-9253-2f5eb9473bbf</errorID>
      <errorWord>,</errorWord>
      <group>L1_Format</group>
      <groupName>格式问题</groupName>
      <ability>L2_HalfPunc</ability>
      <abilityName>全半角检查</abilityName>
      <candidateList>
        <item>，</item>
      </candidateList>
      <explain>文本全半角错误。</explain>
      <paraID>127629B2</paraID>
      <start>120</start>
      <end>121</end>
      <status>modified</status>
      <modifiedWord>，</modifiedWord>
      <trackRevisions>false</trackRevisions>
    </reviewItem>
    <reviewItem>
      <errorID>e3a15a38-6d37-451d-892a-a50df6a3bdbc</errorID>
      <errorWord>,</errorWord>
      <group>L1_Format</group>
      <groupName>格式问题</groupName>
      <ability>L2_HalfPunc</ability>
      <abilityName>全半角检查</abilityName>
      <candidateList>
        <item>，</item>
      </candidateList>
      <explain>文本全半角错误。</explain>
      <paraID>127629B2</paraID>
      <start>139</start>
      <end>140</end>
      <status>modified</status>
      <modifiedWord>，</modifiedWord>
      <trackRevisions>false</trackRevisions>
    </reviewItem>
    <reviewItem>
      <errorID>9634d8b1-3b43-48c9-815e-52e2d38c9e62</errorID>
      <errorWord>:</errorWord>
      <group>L1_Format</group>
      <groupName>格式问题</groupName>
      <ability>L2_HalfPunc</ability>
      <abilityName>全半角检查</abilityName>
      <candidateList>
        <item>：</item>
      </candidateList>
      <explain>文本全半角错误。</explain>
      <paraID>6D9233C1</paraID>
      <start>4</start>
      <end>5</end>
      <status>modified</status>
      <modifiedWord>：</modifiedWord>
      <trackRevisions>false</trackRevisions>
    </reviewItem>
    <reviewItem>
      <errorID>3b1e1cba-142d-4436-987a-5bc71e9e001b</errorID>
      <errorWord>(</errorWord>
      <group>L1_Format</group>
      <groupName>格式问题</groupName>
      <ability>L2_HalfPunc</ability>
      <abilityName>全半角检查</abilityName>
      <candidateList>
        <item>（</item>
      </candidateList>
      <explain>文本全半角错误。</explain>
      <paraID>66536EA9</paraID>
      <start>2</start>
      <end>3</end>
      <status>modified</status>
      <modifiedWord>（</modifiedWord>
      <trackRevisions>false</trackRevisions>
    </reviewItem>
    <reviewItem>
      <errorID>2a470c43-f108-461d-b095-e614b549c45a</errorID>
      <errorWord>)</errorWord>
      <group>L1_Format</group>
      <groupName>格式问题</groupName>
      <ability>L2_HalfPunc</ability>
      <abilityName>全半角检查</abilityName>
      <candidateList>
        <item>）</item>
      </candidateList>
      <explain>文本全半角错误。</explain>
      <paraID>66536EA9</paraID>
      <start>8</start>
      <end>9</end>
      <status>modified</status>
      <modifiedWord>）</modifiedWord>
      <trackRevisions>false</trackRevisions>
    </reviewItem>
    <reviewItem>
      <errorID>c6338bf3-c00b-4071-bebc-a6b6843f426d</errorID>
      <errorWord>:</errorWord>
      <group>L1_Format</group>
      <groupName>格式问题</groupName>
      <ability>L2_HalfPunc</ability>
      <abilityName>全半角检查</abilityName>
      <candidateList>
        <item>：</item>
      </candidateList>
      <explain>文本全半角错误。</explain>
      <paraID>7F4B263A</paraID>
      <start>4</start>
      <end>5</end>
      <status>modified</status>
      <modifiedWord>：</modifiedWord>
      <trackRevisions>false</trackRevisions>
    </reviewItem>
    <reviewItem>
      <errorID>1e86a5fc-2155-472b-9847-75a37fd1f3a1</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38A6B888</paraID>
      <start>0</start>
      <end>10</end>
      <status>modified</status>
      <modifiedWord>一般公共预算财政拨款</modifiedWord>
      <trackRevisions>false</trackRevisions>
    </reviewItem>
    <reviewItem>
      <errorID>a53c979c-4649-45e4-9185-70767d27d6bf</errorID>
      <errorWord>*</errorWord>
      <group>L1_Punc</group>
      <groupName>标点问题</groupName>
      <ability>L2_Punc</ability>
      <abilityName>标点符号检查</abilityName>
      <candidateList/>
      <explain/>
      <paraID> F10648E</paraID>
      <start>0</start>
      <end>1</end>
      <status>ignored</status>
      <modifiedWord/>
      <trackRevisions>false</trackRevisions>
    </reviewItem>
    <reviewItem>
      <errorID>111a9b2f-cf8f-46a4-b31d-e3e5ddd81183</errorID>
      <errorWord>:</errorWord>
      <group>L1_Format</group>
      <groupName>格式问题</groupName>
      <ability>L2_HalfPunc</ability>
      <abilityName>全半角检查</abilityName>
      <candidateList>
        <item>：</item>
      </candidateList>
      <explain>文本全半角错误。</explain>
      <paraID> D311903</paraID>
      <start>4</start>
      <end>5</end>
      <status>modified</status>
      <modifiedWord>：</modifiedWord>
      <trackRevisions>false</trackRevisions>
    </reviewItem>
    <reviewItem>
      <errorID>1e647231-ac3f-4576-8766-6c645301da33</errorID>
      <errorWord>*</errorWord>
      <group>L1_Punc</group>
      <groupName>标点问题</groupName>
      <ability>L2_Punc</ability>
      <abilityName>标点符号检查</abilityName>
      <candidateList/>
      <explain/>
      <paraID>2FE5FF2F</paraID>
      <start>0</start>
      <end>1</end>
      <status>ignored</status>
      <modifiedWord/>
      <trackRevisions>false</trackRevisions>
    </reviewItem>
    <reviewItem>
      <errorID>a1cd5f54-c08a-42e5-a540-06e414526f17</errorID>
      <errorWord>*</errorWord>
      <group>L1_Punc</group>
      <groupName>标点问题</groupName>
      <ability>L2_Punc</ability>
      <abilityName>标点符号检查</abilityName>
      <candidateList/>
      <explain/>
      <paraID>67A06838</paraID>
      <start>0</start>
      <end>1</end>
      <status>ignored</status>
      <modifiedWord/>
      <trackRevisions>false</trackRevisions>
    </reviewItem>
    <reviewItem>
      <errorID>2704bcd9-e5db-4bbd-b2d3-7f7415052165</errorID>
      <errorWord>(</errorWord>
      <group>L1_Format</group>
      <groupName>格式问题</groupName>
      <ability>L2_HalfPunc</ability>
      <abilityName>全半角检查</abilityName>
      <candidateList>
        <item>（</item>
      </candidateList>
      <explain>文本全半角错误。</explain>
      <paraID>6F062AD1</paraID>
      <start>2</start>
      <end>3</end>
      <status>modified</status>
      <modifiedWord>（</modifiedWord>
      <trackRevisions>false</trackRevisions>
    </reviewItem>
    <reviewItem>
      <errorID>acbcc3be-2edf-4fde-a55d-7c1598e3dc8c</errorID>
      <errorWord>)</errorWord>
      <group>L1_Format</group>
      <groupName>格式问题</groupName>
      <ability>L2_HalfPunc</ability>
      <abilityName>全半角检查</abilityName>
      <candidateList>
        <item>）</item>
      </candidateList>
      <explain>文本全半角错误。</explain>
      <paraID>6F062AD1</paraID>
      <start>6</start>
      <end>7</end>
      <status>modified</status>
      <modifiedWord>）</modifiedWord>
      <trackRevisions>false</trackRevisions>
    </reviewItem>
    <reviewItem>
      <errorID>abcfb15f-02e7-48d4-baa0-236c31cd69da</errorID>
      <errorWord>:</errorWord>
      <group>L1_Format</group>
      <groupName>格式问题</groupName>
      <ability>L2_HalfPunc</ability>
      <abilityName>全半角检查</abilityName>
      <candidateList>
        <item>：</item>
      </candidateList>
      <explain>文本全半角错误。</explain>
      <paraID>1630EFD9</paraID>
      <start>4</start>
      <end>5</end>
      <status>modified</status>
      <modifiedWord>：</modifiedWord>
      <trackRevisions>false</trackRevisions>
    </reviewItem>
    <reviewItem>
      <errorID>562c4936-0723-40d6-8415-44c8ab5c797c</errorID>
      <errorWord>(</errorWord>
      <group>L1_Format</group>
      <groupName>格式问题</groupName>
      <ability>L2_HalfPunc</ability>
      <abilityName>全半角检查</abilityName>
      <candidateList>
        <item>（</item>
      </candidateList>
      <explain>文本全半角错误。</explain>
      <paraID>703117EF</paraID>
      <start>2</start>
      <end>3</end>
      <status>modified</status>
      <modifiedWord>（</modifiedWord>
      <trackRevisions>false</trackRevisions>
    </reviewItem>
    <reviewItem>
      <errorID>e4eb9195-a919-49a6-afbc-99291c56af85</errorID>
      <errorWord>)</errorWord>
      <group>L1_Format</group>
      <groupName>格式问题</groupName>
      <ability>L2_HalfPunc</ability>
      <abilityName>全半角检查</abilityName>
      <candidateList>
        <item>）</item>
      </candidateList>
      <explain>文本全半角错误。</explain>
      <paraID>703117EF</paraID>
      <start>8</start>
      <end>9</end>
      <status>modified</status>
      <modifiedWord>）</modifiedWord>
      <trackRevisions>false</trackRevisions>
    </reviewItem>
    <reviewItem>
      <errorID>7440f82b-3f20-4e0a-8934-ed523650494c</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4E94D098</paraID>
      <start>2</start>
      <end>12</end>
      <status>modified</status>
      <modifiedWord>一般公共预算财政拨款</modifiedWord>
      <trackRevisions>false</trackRevisions>
    </reviewItem>
    <reviewItem>
      <errorID>d1584b7b-0bd5-4f95-8837-7e32a73d7416</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415451A6</paraID>
      <start>0</start>
      <end>10</end>
      <status>modified</status>
      <modifiedWord>一般公共预算财政拨款</modifiedWord>
      <trackRevisions>false</trackRevisions>
    </reviewItem>
    <reviewItem>
      <errorID>35c272e1-fc4b-4c01-862d-82155dcde8e8</errorID>
      <errorWord>:</errorWord>
      <group>L1_Format</group>
      <groupName>格式问题</groupName>
      <ability>L2_HalfPunc</ability>
      <abilityName>全半角检查</abilityName>
      <candidateList>
        <item>：</item>
      </candidateList>
      <explain>文本全半角错误。</explain>
      <paraID>3D54C714</paraID>
      <start>4</start>
      <end>5</end>
      <status>modified</status>
      <modifiedWord>：</modifiedWord>
      <trackRevisions>false</trackRevisions>
    </reviewItem>
    <reviewItem>
      <errorID>2c91d3bb-857d-4c1f-99ce-6cbd099efbb0</errorID>
      <errorWord>*</errorWord>
      <group>L1_Punc</group>
      <groupName>标点问题</groupName>
      <ability>L2_Punc</ability>
      <abilityName>标点符号检查</abilityName>
      <candidateList/>
      <explain/>
      <paraID>2EF0B15C</paraID>
      <start>0</start>
      <end>1</end>
      <status>ignored</status>
      <modifiedWord/>
      <trackRevisions>false</trackRevisions>
    </reviewItem>
    <reviewItem>
      <errorID>ead25e66-8455-48a0-b23c-2ba6c32d754d</errorID>
      <errorWord>*</errorWord>
      <group>L1_Punc</group>
      <groupName>标点问题</groupName>
      <ability>L2_Punc</ability>
      <abilityName>标点符号检查</abilityName>
      <candidateList/>
      <explain/>
      <paraID>3D3CA380</paraID>
      <start>0</start>
      <end>1</end>
      <status>ignored</status>
      <modifiedWord/>
      <trackRevisions>false</trackRevisions>
    </reviewItem>
    <reviewItem>
      <errorID>fc732036-22ae-42b4-b866-52a13fe5f048</errorID>
      <errorWord>:</errorWord>
      <group>L1_Format</group>
      <groupName>格式问题</groupName>
      <ability>L2_HalfPunc</ability>
      <abilityName>全半角检查</abilityName>
      <candidateList>
        <item>：</item>
      </candidateList>
      <explain>文本全半角错误。</explain>
      <paraID>6291A954</paraID>
      <start>4</start>
      <end>5</end>
      <status>modified</status>
      <modifiedWord>：</modifiedWord>
      <trackRevisions>false</trackRevisions>
    </reviewItem>
    <reviewItem>
      <errorID>8c3972a7-62c8-43a2-b24d-f1f0c261c9b4</errorID>
      <errorWord>*</errorWord>
      <group>L1_Punc</group>
      <groupName>标点问题</groupName>
      <ability>L2_Punc</ability>
      <abilityName>标点符号检查</abilityName>
      <candidateList/>
      <explain/>
      <paraID>3B2673FC</paraID>
      <start>0</start>
      <end>1</end>
      <status>ignored</status>
      <modifiedWord/>
      <trackRevisions>false</trackRevisions>
    </reviewItem>
    <reviewItem>
      <errorID>0a1fcc72-58ea-4bc0-9e9d-9634ee7b2da4</errorID>
      <errorWord>*</errorWord>
      <group>L1_Punc</group>
      <groupName>标点问题</groupName>
      <ability>L2_Punc</ability>
      <abilityName>标点符号检查</abilityName>
      <candidateList/>
      <explain/>
      <paraID>46B4DB86</paraID>
      <start>0</start>
      <end>1</end>
      <status>ignored</status>
      <modifiedWord/>
      <trackRevisions>false</trackRevisions>
    </reviewItem>
    <reviewItem>
      <errorID>64b34b1a-84fa-4152-bfc6-a0818cfb1b43</errorID>
      <errorWord>:</errorWord>
      <group>L1_Format</group>
      <groupName>格式问题</groupName>
      <ability>L2_HalfPunc</ability>
      <abilityName>全半角检查</abilityName>
      <candidateList>
        <item>：</item>
      </candidateList>
      <explain>文本全半角错误。</explain>
      <paraID>79007EFB</paraID>
      <start>4</start>
      <end>5</end>
      <status>modified</status>
      <modifiedWord>：</modifiedWord>
      <trackRevisions>false</trackRevisions>
    </reviewItem>
    <reviewItem>
      <errorID>1ff1d7bc-2b80-4809-a2fb-6a966738041a</errorID>
      <errorWord>(</errorWord>
      <group>L1_Format</group>
      <groupName>格式问题</groupName>
      <ability>L2_HalfPunc</ability>
      <abilityName>全半角检查</abilityName>
      <candidateList>
        <item>（</item>
      </candidateList>
      <explain>文本全半角错误。</explain>
      <paraID>47A6490F</paraID>
      <start>4</start>
      <end>5</end>
      <status>modified</status>
      <modifiedWord>（</modifiedWord>
      <trackRevisions>false</trackRevisions>
    </reviewItem>
    <reviewItem>
      <errorID>89d7aeb7-fbca-4eca-adee-d9e30be66f35</errorID>
      <errorWord>)</errorWord>
      <group>L1_Format</group>
      <groupName>格式问题</groupName>
      <ability>L2_HalfPunc</ability>
      <abilityName>全半角检查</abilityName>
      <candidateList>
        <item>）</item>
      </candidateList>
      <explain>文本全半角错误。</explain>
      <paraID>47A6490F</paraID>
      <start>6</start>
      <end>7</end>
      <status>modified</status>
      <modifiedWord>）</modifiedWord>
      <trackRevisions>false</trackRevisions>
    </reviewItem>
    <reviewItem>
      <errorID>d2846338-d7d4-4ea2-8eff-8bd9f902cea6</errorID>
      <errorWord>:</errorWord>
      <group>L1_Format</group>
      <groupName>格式问题</groupName>
      <ability>L2_HalfPunc</ability>
      <abilityName>全半角检查</abilityName>
      <candidateList>
        <item>：</item>
      </candidateList>
      <explain>文本全半角错误。</explain>
      <paraID>1FD3D636</paraID>
      <start>4</start>
      <end>5</end>
      <status>modified</status>
      <modifiedWord>：</modifiedWord>
      <trackRevisions>false</trackRevisions>
    </reviewItem>
    <reviewItem>
      <errorID>46dda07d-5501-48d4-b5ab-818f588dcf3d</errorID>
      <errorWord>*</errorWord>
      <group>L1_Punc</group>
      <groupName>标点问题</groupName>
      <ability>L2_Punc</ability>
      <abilityName>标点符号检查</abilityName>
      <candidateList/>
      <explain/>
      <paraID>4F0C1C81</paraID>
      <start>0</start>
      <end>1</end>
      <status>ignored</status>
      <modifiedWord/>
      <trackRevisions>false</trackRevisions>
    </reviewItem>
    <reviewItem>
      <errorID>8b7e194f-c0d9-453d-b37d-43503f13fa5f</errorID>
      <errorWord>*</errorWord>
      <group>L1_Punc</group>
      <groupName>标点问题</groupName>
      <ability>L2_Punc</ability>
      <abilityName>标点符号检查</abilityName>
      <candidateList/>
      <explain/>
      <paraID>60108AB5</paraID>
      <start>0</start>
      <end>1</end>
      <status>ignored</status>
      <modifiedWord/>
      <trackRevisions>false</trackRevisions>
    </reviewItem>
    <reviewItem>
      <errorID>d6158116-1697-4ae6-a1b3-a2e66c27fcdd</errorID>
      <errorWord>:</errorWord>
      <group>L1_Format</group>
      <groupName>格式问题</groupName>
      <ability>L2_HalfPunc</ability>
      <abilityName>全半角检查</abilityName>
      <candidateList>
        <item>：</item>
      </candidateList>
      <explain>文本全半角错误。</explain>
      <paraID>508A6187</paraID>
      <start>4</start>
      <end>5</end>
      <status>modified</status>
      <modifiedWord>：</modifiedWord>
      <trackRevisions>false</trackRevisions>
    </reviewItem>
    <reviewItem>
      <errorID>6da0be69-58bd-486d-9780-fda1d2416fcb</errorID>
      <errorWord>*</errorWord>
      <group>L1_Punc</group>
      <groupName>标点问题</groupName>
      <ability>L2_Punc</ability>
      <abilityName>标点符号检查</abilityName>
      <candidateList/>
      <explain/>
      <paraID>36CEAB9E</paraID>
      <start>0</start>
      <end>1</end>
      <status>ignored</status>
      <modifiedWord/>
      <trackRevisions>false</trackRevisions>
    </reviewItem>
    <reviewItem>
      <errorID>e1a3d333-0105-4b19-bf24-fb086c5b82cc</errorID>
      <errorWord>*</errorWord>
      <group>L1_Punc</group>
      <groupName>标点问题</groupName>
      <ability>L2_Punc</ability>
      <abilityName>标点符号检查</abilityName>
      <candidateList/>
      <explain/>
      <paraID>5D5A2CA7</paraID>
      <start>0</start>
      <end>1</end>
      <status>ignored</status>
      <modifiedWord/>
      <trackRevisions>false</trackRevisions>
    </reviewItem>
    <reviewItem>
      <errorID>55098ef9-1ff7-4ee8-8286-7a68cd71d920</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73D22920</paraID>
      <start>1</start>
      <end>4</end>
      <status>modified</status>
      <modifiedWord>（一）</modifiedWord>
      <trackRevisions>false</trackRevisions>
    </reviewItem>
    <reviewItem>
      <errorID>b0a14650-5032-4c83-aaf8-fdf009899854</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56DD6C41</paraID>
      <start>1</start>
      <end>4</end>
      <status>modified</status>
      <modifiedWord>（二）</modifiedWord>
      <trackRevisions>false</trackRevisions>
    </reviewItem>
    <reviewItem>
      <errorID>2a79b32c-6a78-4554-9cf2-093da63a054e</errorID>
      <errorWord>安</errorWord>
      <group>L1_Word</group>
      <groupName>字词问题</groupName>
      <ability>L2_Typo</ability>
      <abilityName>字词错误</abilityName>
      <candidateList>
        <item>安排</item>
      </candidateList>
      <explain>〈动〉有条理、分先后地处理（事物）；安置（人员）：～工作｜～生活｜～他当统计员。</explain>
      <paraID> 6484BDC</paraID>
      <start>68</start>
      <end>70</end>
      <status>modified</status>
      <modifiedWord>安排</modifiedWord>
      <trackRevisions>false</trackRevisions>
    </reviewItem>
    <reviewItem>
      <errorID>9669a57f-4a9b-49ad-a1ec-859baa839d89</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779B5E4C</paraID>
      <start>1</start>
      <end>4</end>
      <status>modified</status>
      <modifiedWord>（三）</modifiedWord>
      <trackRevisions>false</trackRevisions>
    </reviewItem>
    <reviewItem>
      <errorID>ee01fe57-d272-4c8a-9e8c-9d79096fe75a</errorID>
      <errorWord>,</errorWord>
      <group>L1_Format</group>
      <groupName>格式问题</groupName>
      <ability>L2_HalfPunc</ability>
      <abilityName>全半角检查</abilityName>
      <candidateList>
        <item>，</item>
      </candidateList>
      <explain>文本全半角错误。</explain>
      <paraID>70A72FD8</paraID>
      <start>29</start>
      <end>30</end>
      <status>modified</status>
      <modifiedWord>，</modifiedWord>
      <trackRevisions>false</trackRevisions>
    </reviewItem>
    <reviewItem>
      <errorID>206279d8-3226-466b-9f2f-043bc2cee7d2</errorID>
      <errorWord>度</errorWord>
      <group>L1_Word</group>
      <groupName>字词问题</groupName>
      <ability>L2_Typo</ability>
      <abilityName>字词错误</abilityName>
      <candidateList>
        <item>度财</item>
      </candidateList>
      <explain/>
      <paraID>70A72FD8</paraID>
      <start>121</start>
      <end>123</end>
      <status>modified</status>
      <modifiedWord>度财</modifiedWord>
      <trackRevisions>false</trackRevisions>
    </reviewItem>
    <reviewItem>
      <errorID>8cc552bb-fe7c-4d2d-9fd8-32bb2d8637fa</errorID>
      <errorWord>,</errorWord>
      <group>L1_Format</group>
      <groupName>格式问题</groupName>
      <ability>L2_HalfPunc</ability>
      <abilityName>全半角检查</abilityName>
      <candidateList>
        <item>，</item>
      </candidateList>
      <explain>文本全半角错误。</explain>
      <paraID>595C0B07</paraID>
      <start>22</start>
      <end>23</end>
      <status>modified</status>
      <modifiedWord>，</modifiedWord>
      <trackRevisions>false</trackRevisions>
    </reviewItem>
    <reviewItem>
      <errorID>af176feb-e96d-466a-b750-1f72bd090c5c</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5C5DAF41</paraID>
      <start>0</start>
      <end>3</end>
      <status>modified</status>
      <modifiedWord>（四）</modifiedWord>
      <trackRevisions>false</trackRevisions>
    </reviewItem>
    <reviewItem>
      <errorID>b1634320-fd48-49f1-acb3-963c56c08a88</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5A81F03F</paraID>
      <start>0</start>
      <end>3</end>
      <status>modified</status>
      <modifiedWord>（五）</modifiedWord>
      <trackRevisions>false</trackRevisions>
    </reviewItem>
    <reviewItem>
      <errorID>9f072bd4-485f-48fb-aedf-404c8e76cfb1</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294AE1F4</paraID>
      <start>0</start>
      <end>3</end>
      <status>modified</status>
      <modifiedWord>（六）</modifiedWord>
      <trackRevisions>false</trackRevisions>
    </reviewItem>
    <reviewItem>
      <errorID>66970509-31f9-4587-a10f-d3b6153fb48a</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6E78BACB</paraID>
      <start>0</start>
      <end>3</end>
      <status>modified</status>
      <modifiedWord>（七）</modifiedWord>
      <trackRevisions>false</trackRevisions>
    </reviewItem>
    <reviewItem>
      <errorID>37d0e17c-a0de-400d-a6f8-78663596e1df</errorID>
      <errorWord>,</errorWord>
      <group>L1_Format</group>
      <groupName>格式问题</groupName>
      <ability>L2_HalfPunc</ability>
      <abilityName>全半角检查</abilityName>
      <candidateList>
        <item>，</item>
      </candidateList>
      <explain>文本全半角错误。</explain>
      <paraID>7A95E1F1</paraID>
      <start>20</start>
      <end>21</end>
      <status>modified</status>
      <modifiedWord>，</modifiedWord>
      <trackRevisions>false</trackRevisions>
    </reviewItem>
    <reviewItem>
      <errorID>15095494-fc89-4b15-bed7-7643f55aa335</errorID>
      <errorWord>:</errorWord>
      <group>L1_Format</group>
      <groupName>格式问题</groupName>
      <ability>L2_HalfPunc</ability>
      <abilityName>全半角检查</abilityName>
      <candidateList>
        <item>：</item>
      </candidateList>
      <explain>文本全半角错误。</explain>
      <paraID>7A95E1F1</paraID>
      <start>23</start>
      <end>24</end>
      <status>modified</status>
      <modifiedWord>：</modifiedWord>
      <trackRevisions>false</trackRevisions>
    </reviewItem>
    <reviewItem>
      <errorID>692c4224-fc03-45b9-be3f-78d0b9e7c838</errorID>
      <errorWord>,</errorWord>
      <group>L1_Format</group>
      <groupName>格式问题</groupName>
      <ability>L2_HalfPunc</ability>
      <abilityName>全半角检查</abilityName>
      <candidateList>
        <item>，</item>
      </candidateList>
      <explain>文本全半角错误。</explain>
      <paraID>7A95E1F1</paraID>
      <start>41</start>
      <end>42</end>
      <status>modified</status>
      <modifiedWord>，</modifiedWord>
      <trackRevisions>false</trackRevisions>
    </reviewItem>
    <reviewItem>
      <errorID>813a9089-f923-42cf-a3bd-b62594267418</errorID>
      <errorWord>,</errorWord>
      <group>L1_Format</group>
      <groupName>格式问题</groupName>
      <ability>L2_HalfPunc</ability>
      <abilityName>全半角检查</abilityName>
      <candidateList>
        <item>，</item>
      </candidateList>
      <explain>文本全半角错误。</explain>
      <paraID>7A95E1F1</paraID>
      <start>56</start>
      <end>57</end>
      <status>modified</status>
      <modifiedWord>，</modifiedWord>
      <trackRevisions>false</trackRevisions>
    </reviewItem>
    <reviewItem>
      <errorID>38ba5d37-0b14-4f7c-8e04-58f75f7b0fe9</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579A8BBE</paraID>
      <start>0</start>
      <end>3</end>
      <status>modified</status>
      <modifiedWord>（八）</modifiedWord>
      <trackRevisions>false</trackRevisions>
    </reviewItem>
    <reviewItem>
      <errorID>6a5b3f7f-8b6f-4a2e-8109-af9dda37a258</errorID>
      <errorWord>,</errorWord>
      <group>L1_Format</group>
      <groupName>格式问题</groupName>
      <ability>L2_HalfPunc</ability>
      <abilityName>全半角检查</abilityName>
      <candidateList>
        <item>，</item>
      </candidateList>
      <explain>文本全半角错误。</explain>
      <paraID>3B5FCD62</paraID>
      <start>12</start>
      <end>13</end>
      <status>modified</status>
      <modifiedWord>，</modifiedWord>
      <trackRevisions>false</trackRevisions>
    </reviewItem>
    <reviewItem>
      <errorID>142765d6-f991-4238-ae1e-82d0d58dc3ba</errorID>
      <errorWord>,</errorWord>
      <group>L1_Format</group>
      <groupName>格式问题</groupName>
      <ability>L2_HalfPunc</ability>
      <abilityName>全半角检查</abilityName>
      <candidateList>
        <item>，</item>
      </candidateList>
      <explain>文本全半角错误。</explain>
      <paraID>3B5FCD62</paraID>
      <start>21</start>
      <end>22</end>
      <status>modified</status>
      <modifiedWord>，</modifiedWord>
      <trackRevisions>false</trackRevisions>
    </reviewItem>
    <reviewItem>
      <errorID>9104b32a-fa2e-42a7-8a32-d17518a7ad29</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47BB655E</paraID>
      <start>0</start>
      <end>3</end>
      <status>modified</status>
      <modifiedWord>（九）</modifiedWord>
      <trackRevisions>false</trackRevisions>
    </reviewItem>
    <reviewItem>
      <errorID>e564cec4-735e-4d0c-99b5-12809398105b</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332C5BB6</paraID>
      <start>15</start>
      <end>21</end>
      <status>modified</status>
      <modifiedWord>“三公”经费</modifiedWord>
      <trackRevisions>false</trackRevisions>
    </reviewItem>
    <reviewItem>
      <errorID>cb028dc6-cca3-4837-8bfc-b8f2dc59c9c2</errorID>
      <errorWord>,</errorWord>
      <group>L1_Format</group>
      <groupName>格式问题</groupName>
      <ability>L2_HalfPunc</ability>
      <abilityName>全半角检查</abilityName>
      <candidateList>
        <item>，</item>
      </candidateList>
      <explain>文本全半角错误。</explain>
      <paraID>13DEE989</paraID>
      <start>10</start>
      <end>11</end>
      <status>modified</status>
      <modifiedWord>，</modifiedWord>
      <trackRevisions>false</trackRevisions>
    </reviewItem>
    <reviewItem>
      <errorID>b24ce057-37ab-4dca-86f4-7f75f232d1bf</errorID>
      <errorWord>增</errorWord>
      <group>L1_Word</group>
      <groupName>字词问题</groupName>
      <ability>L2_Typo</ability>
      <abilityName>字词错误</abilityName>
      <candidateList>
        <item>增加</item>
      </candidateList>
      <explain>〈动〉在原有的基础上加多：～品种｜～抵抗力｜在校学生已由八百～到一千。</explain>
      <paraID>13DEE989</paraID>
      <start>14</start>
      <end>16</end>
      <status>modified</status>
      <modifiedWord>增加</modifiedWord>
      <trackRevisions>false</trackRevisions>
    </reviewItem>
    <reviewItem>
      <errorID>ee703721-a582-4b5d-8955-ab3983cc3989</errorID>
      <errorWord>,</errorWord>
      <group>L1_Format</group>
      <groupName>格式问题</groupName>
      <ability>L2_HalfPunc</ability>
      <abilityName>全半角检查</abilityName>
      <candidateList>
        <item>，</item>
      </candidateList>
      <explain>文本全半角错误。</explain>
      <paraID>471C1CED</paraID>
      <start>10</start>
      <end>11</end>
      <status>modified</status>
      <modifiedWord>，</modifiedWord>
      <trackRevisions>false</trackRevisions>
    </reviewItem>
    <reviewItem>
      <errorID>e514829b-0be2-4166-83e0-5a0693a48719</errorID>
      <errorWord>增</errorWord>
      <group>L1_Word</group>
      <groupName>字词问题</groupName>
      <ability>L2_Typo</ability>
      <abilityName>字词错误</abilityName>
      <candidateList>
        <item>增加</item>
      </candidateList>
      <explain>〈动〉在原有的基础上加多：～品种｜～抵抗力｜在校学生已由八百～到一千。</explain>
      <paraID>471C1CED</paraID>
      <start>14</start>
      <end>16</end>
      <status>modified</status>
      <modifiedWord>增加</modifiedWord>
      <trackRevisions>false</trackRevisions>
    </reviewItem>
    <reviewItem>
      <errorID>773c2b44-6631-483d-8849-d2e8f088ef02</errorID>
      <errorWord>,</errorWord>
      <group>L1_Format</group>
      <groupName>格式问题</groupName>
      <ability>L2_HalfPunc</ability>
      <abilityName>全半角检查</abilityName>
      <candidateList>
        <item>，</item>
      </candidateList>
      <explain>文本全半角错误。</explain>
      <paraID>735F9D08</paraID>
      <start>12</start>
      <end>13</end>
      <status>modified</status>
      <modifiedWord>，</modifiedWord>
      <trackRevisions>false</trackRevisions>
    </reviewItem>
    <reviewItem>
      <errorID>a5c530cd-02dd-4faa-95c8-1c42477f1dbf</errorID>
      <errorWord>增</errorWord>
      <group>L1_Word</group>
      <groupName>字词问题</groupName>
      <ability>L2_Typo</ability>
      <abilityName>字词错误</abilityName>
      <candidateList>
        <item>增加</item>
      </candidateList>
      <explain>〈动〉在原有的基础上加多：～品种｜～抵抗力｜在校学生已由八百～到一千。</explain>
      <paraID>735F9D08</paraID>
      <start>16</start>
      <end>18</end>
      <status>modified</status>
      <modifiedWord>增加</modifiedWord>
      <trackRevisions>false</trackRevisions>
    </reviewItem>
    <reviewItem>
      <errorID>5568ef4e-7116-4d67-bbd7-8c4ee2b06eca</errorID>
      <errorWord>,</errorWord>
      <group>L1_Format</group>
      <groupName>格式问题</groupName>
      <ability>L2_HalfPunc</ability>
      <abilityName>全半角检查</abilityName>
      <candidateList>
        <item>，</item>
      </candidateList>
      <explain>文本全半角错误。</explain>
      <paraID>57C64A94</paraID>
      <start>12</start>
      <end>13</end>
      <status>modified</status>
      <modifiedWord>，</modifiedWord>
      <trackRevisions>false</trackRevisions>
    </reviewItem>
    <reviewItem>
      <errorID>333e56da-66e3-4625-b633-d6145dfd7efa</errorID>
      <errorWord>增</errorWord>
      <group>L1_Word</group>
      <groupName>字词问题</groupName>
      <ability>L2_Typo</ability>
      <abilityName>字词错误</abilityName>
      <candidateList>
        <item>增加</item>
      </candidateList>
      <explain>〈动〉在原有的基础上加多：～品种｜～抵抗力｜在校学生已由八百～到一千。</explain>
      <paraID>57C64A94</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8e9ff6e0-ef72-478e-b55f-2ed01e2c53e0}">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4924</Words>
  <Characters>6216</Characters>
  <Lines>47</Lines>
  <Paragraphs>13</Paragraphs>
  <TotalTime>55</TotalTime>
  <ScaleCrop>false</ScaleCrop>
  <LinksUpToDate>false</LinksUpToDate>
  <CharactersWithSpaces>6307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2026-03-13T04:02:31Z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