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10AD8BA9">
      <w:pPr>
        <w:pStyle w:val="2"/>
        <w:keepNext w:val="0"/>
        <w:keepLines w:val="0"/>
        <w:widowControl w:val="0"/>
        <w:suppressLineNumbers w:val="0"/>
        <w:pBdr>
          <w:top w:val="none" w:color="auto" w:sz="0" w:space="0"/>
          <w:left w:val="none" w:color="auto" w:sz="0" w:space="0"/>
          <w:bottom w:val="none" w:color="auto" w:sz="0" w:space="0"/>
          <w:right w:val="none" w:color="auto" w:sz="0" w:space="0"/>
          <w:between w:val="none" w:color="auto" w:sz="0" w:space="0"/>
        </w:pBdr>
        <w:spacing w:before="0" w:beforeAutospacing="0" w:after="0" w:afterAutospacing="0" w:line="0" w:lineRule="atLeast"/>
        <w:ind w:left="0" w:right="0"/>
        <w:jc w:val="center"/>
        <w:rPr>
          <w:rFonts w:hint="eastAsia" w:ascii="方正小标宋简体" w:hAnsi="方正小标宋简体" w:eastAsia="方正小标宋简体" w:cs="方正小标宋简体"/>
        </w:rPr>
      </w:pPr>
      <w:r>
        <w:rPr>
          <w:rFonts w:hint="eastAsia" w:ascii="方正小标宋简体" w:hAnsi="方正小标宋简体" w:eastAsia="方正小标宋简体" w:cs="方正小标宋简体"/>
          <w:color w:val="000000"/>
          <w:sz w:val="44"/>
          <w:szCs w:val="44"/>
        </w:rPr>
        <w:t>兴国县审计局2023年工作总结和</w:t>
      </w:r>
    </w:p>
    <w:p w14:paraId="3687F69D">
      <w:pPr>
        <w:pStyle w:val="2"/>
        <w:keepNext w:val="0"/>
        <w:keepLines w:val="0"/>
        <w:widowControl w:val="0"/>
        <w:suppressLineNumbers w:val="0"/>
        <w:pBdr>
          <w:top w:val="none" w:color="auto" w:sz="0" w:space="0"/>
          <w:left w:val="none" w:color="auto" w:sz="0" w:space="0"/>
          <w:bottom w:val="none" w:color="auto" w:sz="0" w:space="0"/>
          <w:right w:val="none" w:color="auto" w:sz="0" w:space="0"/>
          <w:between w:val="none" w:color="auto" w:sz="0" w:space="0"/>
        </w:pBdr>
        <w:spacing w:before="0" w:beforeAutospacing="0" w:after="0" w:afterAutospacing="0" w:line="0" w:lineRule="atLeast"/>
        <w:jc w:val="center"/>
        <w:rPr>
          <w:rFonts w:hint="eastAsia" w:ascii="方正小标宋简体" w:hAnsi="方正小标宋简体" w:eastAsia="方正小标宋简体" w:cs="方正小标宋简体"/>
        </w:rPr>
      </w:pPr>
      <w:r>
        <w:rPr>
          <w:rFonts w:hint="eastAsia" w:ascii="方正小标宋简体" w:hAnsi="方正小标宋简体" w:eastAsia="方正小标宋简体" w:cs="方正小标宋简体"/>
          <w:color w:val="000000"/>
          <w:sz w:val="44"/>
          <w:szCs w:val="44"/>
        </w:rPr>
        <w:t>2024年工作计划</w:t>
      </w:r>
    </w:p>
    <w:p w14:paraId="317AC1F8">
      <w:pPr>
        <w:pStyle w:val="2"/>
        <w:keepNext w:val="0"/>
        <w:keepLines w:val="0"/>
        <w:widowControl w:val="0"/>
        <w:suppressLineNumbers w:val="0"/>
        <w:pBdr>
          <w:top w:val="none" w:color="auto" w:sz="0" w:space="0"/>
          <w:left w:val="none" w:color="auto" w:sz="0" w:space="0"/>
          <w:bottom w:val="none" w:color="auto" w:sz="0" w:space="0"/>
          <w:right w:val="none" w:color="auto" w:sz="0" w:space="0"/>
          <w:between w:val="none" w:color="auto" w:sz="0" w:space="0"/>
        </w:pBdr>
        <w:spacing w:before="0" w:beforeAutospacing="0" w:after="0" w:afterAutospacing="0" w:line="0" w:lineRule="atLeast"/>
        <w:jc w:val="center"/>
      </w:pPr>
      <w:r>
        <w:t> </w:t>
      </w:r>
    </w:p>
    <w:p w14:paraId="7968176D">
      <w:pPr>
        <w:pStyle w:val="2"/>
        <w:keepNext w:val="0"/>
        <w:keepLines w:val="0"/>
        <w:widowControl w:val="0"/>
        <w:suppressLineNumbers w:val="0"/>
        <w:pBdr>
          <w:top w:val="none" w:color="auto" w:sz="0" w:space="0"/>
          <w:left w:val="none" w:color="auto" w:sz="0" w:space="0"/>
          <w:bottom w:val="none" w:color="auto" w:sz="0" w:space="0"/>
          <w:right w:val="none" w:color="auto" w:sz="0" w:space="0"/>
          <w:between w:val="none" w:color="auto" w:sz="0" w:space="0"/>
        </w:pBdr>
        <w:spacing w:before="0" w:beforeAutospacing="0" w:after="0" w:afterAutospacing="0" w:line="0" w:lineRule="atLeast"/>
        <w:ind w:left="0" w:firstLine="640"/>
        <w:jc w:val="both"/>
        <w:rPr>
          <w:rFonts w:hint="eastAsia" w:ascii="仿宋_GB2312" w:hAnsi="仿宋_GB2312" w:eastAsia="仿宋_GB2312" w:cs="仿宋_GB2312"/>
        </w:rPr>
      </w:pPr>
      <w:r>
        <w:rPr>
          <w:rFonts w:hint="eastAsia" w:ascii="仿宋_GB2312" w:hAnsi="仿宋_GB2312" w:eastAsia="仿宋_GB2312" w:cs="仿宋_GB2312"/>
          <w:color w:val="000000"/>
          <w:sz w:val="32"/>
          <w:szCs w:val="32"/>
        </w:rPr>
        <w:t>今年以来，我局坚持以习近平新时代中国特色社会主义思想为指导，深入贯彻落实中央、省、市、县审计工作会议精神。在县委、县政府及县委审计委员会的正确领导和市局的精心指导下，紧紧围绕</w:t>
      </w:r>
      <w:r>
        <w:rPr>
          <w:rFonts w:hint="eastAsia" w:ascii="仿宋_GB2312" w:hAnsi="仿宋_GB2312" w:eastAsia="仿宋_GB2312" w:cs="仿宋_GB2312"/>
          <w:color w:val="000000"/>
          <w:sz w:val="32"/>
          <w:szCs w:val="32"/>
          <w:shd w:val="clear" w:fill="FFFFFF"/>
        </w:rPr>
        <w:t>市委</w:t>
      </w:r>
      <w:r>
        <w:rPr>
          <w:rFonts w:hint="eastAsia" w:ascii="仿宋_GB2312" w:hAnsi="仿宋_GB2312" w:eastAsia="仿宋_GB2312" w:cs="仿宋_GB2312"/>
          <w:color w:val="000000"/>
          <w:sz w:val="32"/>
          <w:szCs w:val="32"/>
        </w:rPr>
        <w:t>“拼经济、拼发展”，县委“工业发展提速年、营商环境优化年、干部作风提升年”重要工作部署，</w:t>
      </w:r>
      <w:r>
        <w:rPr>
          <w:rFonts w:hint="eastAsia" w:ascii="仿宋_GB2312" w:hAnsi="仿宋_GB2312" w:eastAsia="仿宋_GB2312" w:cs="仿宋_GB2312"/>
          <w:color w:val="000000"/>
          <w:sz w:val="32"/>
          <w:szCs w:val="32"/>
          <w:shd w:val="clear" w:fill="FFFFFF"/>
        </w:rPr>
        <w:t>依法全面履行审计监督职责，</w:t>
      </w:r>
      <w:r>
        <w:rPr>
          <w:rFonts w:hint="eastAsia" w:ascii="仿宋_GB2312" w:hAnsi="仿宋_GB2312" w:eastAsia="仿宋_GB2312" w:cs="仿宋_GB2312"/>
          <w:color w:val="000000"/>
          <w:sz w:val="32"/>
          <w:szCs w:val="32"/>
        </w:rPr>
        <w:t>聚焦政治、组织、业务、人才“四个强审”，推进审计机关各项工作，</w:t>
      </w:r>
      <w:r>
        <w:rPr>
          <w:rFonts w:hint="eastAsia" w:ascii="仿宋_GB2312" w:hAnsi="仿宋_GB2312" w:eastAsia="仿宋_GB2312" w:cs="仿宋_GB2312"/>
          <w:color w:val="000000"/>
          <w:sz w:val="32"/>
          <w:szCs w:val="32"/>
          <w:shd w:val="clear" w:fill="FFFFFF"/>
        </w:rPr>
        <w:t>以高质量审计监督服务保障全县经济社会高质量发展。</w:t>
      </w:r>
      <w:r>
        <w:rPr>
          <w:rFonts w:hint="eastAsia" w:ascii="仿宋_GB2312" w:hAnsi="仿宋_GB2312" w:eastAsia="仿宋_GB2312" w:cs="仿宋_GB2312"/>
          <w:color w:val="000000"/>
          <w:sz w:val="32"/>
          <w:szCs w:val="32"/>
        </w:rPr>
        <w:t>现将2023年工作总结如下。</w:t>
      </w:r>
    </w:p>
    <w:p w14:paraId="3AA368B1">
      <w:pPr>
        <w:pStyle w:val="2"/>
        <w:keepNext w:val="0"/>
        <w:keepLines w:val="0"/>
        <w:widowControl w:val="0"/>
        <w:suppressLineNumbers w:val="0"/>
        <w:pBdr>
          <w:top w:val="none" w:color="auto" w:sz="0" w:space="0"/>
          <w:left w:val="none" w:color="auto" w:sz="0" w:space="0"/>
          <w:bottom w:val="none" w:color="auto" w:sz="0" w:space="0"/>
          <w:right w:val="none" w:color="auto" w:sz="0" w:space="0"/>
          <w:between w:val="none" w:color="auto" w:sz="0" w:space="0"/>
        </w:pBdr>
        <w:spacing w:before="0" w:beforeAutospacing="0" w:after="0" w:afterAutospacing="0" w:line="0" w:lineRule="atLeast"/>
        <w:ind w:left="0" w:firstLine="640"/>
        <w:jc w:val="both"/>
        <w:rPr>
          <w:rFonts w:hint="eastAsia" w:ascii="黑体" w:hAnsi="黑体" w:eastAsia="黑体" w:cs="黑体"/>
        </w:rPr>
      </w:pPr>
      <w:r>
        <w:rPr>
          <w:rFonts w:hint="eastAsia" w:ascii="黑体" w:hAnsi="黑体" w:eastAsia="黑体" w:cs="黑体"/>
          <w:color w:val="000000"/>
          <w:sz w:val="32"/>
          <w:szCs w:val="32"/>
        </w:rPr>
        <w:t>一、工作情况及特色亮点</w:t>
      </w:r>
    </w:p>
    <w:p w14:paraId="59FB0FDC">
      <w:pPr>
        <w:pStyle w:val="2"/>
        <w:keepNext w:val="0"/>
        <w:keepLines w:val="0"/>
        <w:widowControl/>
        <w:suppressLineNumbers w:val="0"/>
        <w:pBdr>
          <w:top w:val="none" w:color="auto" w:sz="0" w:space="0"/>
          <w:left w:val="none" w:color="auto" w:sz="0" w:space="0"/>
          <w:bottom w:val="none" w:color="auto" w:sz="0" w:space="0"/>
          <w:right w:val="none" w:color="auto" w:sz="0" w:space="0"/>
          <w:between w:val="none" w:color="auto" w:sz="0" w:space="0"/>
        </w:pBdr>
        <w:spacing w:before="0" w:beforeAutospacing="0" w:after="0" w:afterAutospacing="0" w:line="0" w:lineRule="atLeast"/>
        <w:ind w:left="0" w:firstLine="643"/>
      </w:pPr>
      <w:r>
        <w:rPr>
          <w:rFonts w:ascii="方正楷体_GB2312" w:hAnsi="方正楷体_GB2312" w:eastAsia="方正楷体_GB2312" w:cs="方正楷体_GB2312"/>
          <w:b/>
          <w:bCs/>
          <w:color w:val="000000"/>
          <w:sz w:val="32"/>
          <w:szCs w:val="32"/>
        </w:rPr>
        <w:t>（一）聚焦政治强审铸魂。</w:t>
      </w:r>
      <w:r>
        <w:rPr>
          <w:rFonts w:hint="eastAsia" w:ascii="仿宋" w:hAnsi="仿宋" w:eastAsia="仿宋" w:cs="仿宋"/>
          <w:color w:val="000000"/>
          <w:sz w:val="32"/>
          <w:szCs w:val="32"/>
        </w:rPr>
        <w:t>站稳政治立场、坚定政治方向、提高政治站位。</w:t>
      </w:r>
      <w:r>
        <w:rPr>
          <w:rFonts w:hint="eastAsia" w:ascii="仿宋" w:hAnsi="仿宋" w:eastAsia="仿宋" w:cs="仿宋"/>
          <w:b/>
          <w:bCs/>
          <w:color w:val="000000"/>
          <w:sz w:val="32"/>
          <w:szCs w:val="32"/>
        </w:rPr>
        <w:t>一是坚定政治要求</w:t>
      </w:r>
      <w:r>
        <w:rPr>
          <w:rFonts w:hint="eastAsia" w:ascii="仿宋" w:hAnsi="仿宋" w:eastAsia="仿宋" w:cs="仿宋"/>
          <w:color w:val="000000"/>
          <w:sz w:val="32"/>
          <w:szCs w:val="32"/>
        </w:rPr>
        <w:t>。坚持把党的领导作为首要政治要求</w:t>
      </w:r>
      <w:r>
        <w:rPr>
          <w:rFonts w:hint="eastAsia" w:ascii="仿宋" w:hAnsi="仿宋" w:eastAsia="仿宋" w:cs="仿宋"/>
          <w:b/>
          <w:bCs/>
          <w:color w:val="000000"/>
          <w:sz w:val="32"/>
          <w:szCs w:val="32"/>
        </w:rPr>
        <w:t>，</w:t>
      </w:r>
      <w:r>
        <w:rPr>
          <w:rFonts w:hint="eastAsia" w:ascii="仿宋" w:hAnsi="仿宋" w:eastAsia="仿宋" w:cs="仿宋"/>
          <w:color w:val="000000"/>
          <w:sz w:val="32"/>
          <w:szCs w:val="32"/>
        </w:rPr>
        <w:t>充分发挥县委审计委员会作用，站在政治和全局的高度谋划推进审计工作，在履职尽责中准确理解和把握习近平新时代中国特色社会主义思想，坚定拥护“两个确立”</w:t>
      </w:r>
      <w:r>
        <w:rPr>
          <w:rFonts w:hint="eastAsia" w:ascii="仿宋" w:hAnsi="仿宋" w:eastAsia="仿宋" w:cs="仿宋"/>
          <w:color w:val="000000"/>
          <w:sz w:val="32"/>
          <w:szCs w:val="32"/>
          <w:lang w:eastAsia="zh-CN"/>
        </w:rPr>
        <w:t>、</w:t>
      </w:r>
      <w:r>
        <w:rPr>
          <w:rFonts w:hint="eastAsia" w:ascii="仿宋" w:hAnsi="仿宋" w:eastAsia="仿宋" w:cs="仿宋"/>
          <w:color w:val="000000"/>
          <w:sz w:val="32"/>
          <w:szCs w:val="32"/>
        </w:rPr>
        <w:t>坚决做到“两个维护”。</w:t>
      </w:r>
      <w:r>
        <w:rPr>
          <w:rFonts w:hint="eastAsia" w:ascii="仿宋" w:hAnsi="仿宋" w:eastAsia="仿宋" w:cs="仿宋"/>
          <w:b/>
          <w:bCs/>
          <w:color w:val="000000"/>
          <w:sz w:val="32"/>
          <w:szCs w:val="32"/>
        </w:rPr>
        <w:t>二是坚持以学铸魂。</w:t>
      </w:r>
      <w:r>
        <w:rPr>
          <w:rFonts w:hint="eastAsia" w:ascii="仿宋" w:hAnsi="仿宋" w:eastAsia="仿宋" w:cs="仿宋"/>
          <w:color w:val="000000"/>
          <w:sz w:val="32"/>
          <w:szCs w:val="32"/>
        </w:rPr>
        <w:t>坚持“第一议题”制度，坚持领导干部自学与理论</w:t>
      </w:r>
      <w:r>
        <w:rPr>
          <w:rFonts w:hint="eastAsia" w:ascii="仿宋" w:hAnsi="仿宋" w:eastAsia="仿宋" w:cs="仿宋"/>
          <w:color w:val="000000"/>
          <w:sz w:val="32"/>
          <w:szCs w:val="32"/>
          <w:lang w:eastAsia="zh-CN"/>
        </w:rPr>
        <w:t>学习</w:t>
      </w:r>
      <w:bookmarkStart w:id="0" w:name="_GoBack"/>
      <w:bookmarkEnd w:id="0"/>
      <w:r>
        <w:rPr>
          <w:rFonts w:hint="eastAsia" w:ascii="仿宋" w:hAnsi="仿宋" w:eastAsia="仿宋" w:cs="仿宋"/>
          <w:color w:val="000000"/>
          <w:sz w:val="32"/>
          <w:szCs w:val="32"/>
        </w:rPr>
        <w:t>中心组学习相结合、集中培训与在线学习相结合，讲专题党课与交流学习体会相结合，切实用党的创新理论凝心聚魂。截至目前，组织开展党组理论</w:t>
      </w:r>
      <w:r>
        <w:rPr>
          <w:rFonts w:hint="eastAsia" w:ascii="仿宋" w:hAnsi="仿宋" w:eastAsia="仿宋" w:cs="仿宋"/>
          <w:color w:val="000000"/>
          <w:sz w:val="32"/>
          <w:szCs w:val="32"/>
          <w:lang w:eastAsia="zh-CN"/>
        </w:rPr>
        <w:t>学习</w:t>
      </w:r>
      <w:r>
        <w:rPr>
          <w:rFonts w:hint="eastAsia" w:ascii="仿宋" w:hAnsi="仿宋" w:eastAsia="仿宋" w:cs="仿宋"/>
          <w:color w:val="000000"/>
          <w:sz w:val="32"/>
          <w:szCs w:val="32"/>
        </w:rPr>
        <w:t>中心组（扩大）学习会11次，党组主要负责人上廉政党课4次，并在常态化坚持“三会一课”制度的基础上，按程序组织召开班子专题民主生活会、党员组织生活会和民主评议党员等。</w:t>
      </w:r>
      <w:r>
        <w:rPr>
          <w:rFonts w:hint="eastAsia" w:ascii="仿宋" w:hAnsi="仿宋" w:eastAsia="仿宋" w:cs="仿宋"/>
          <w:b/>
          <w:bCs/>
          <w:color w:val="000000"/>
          <w:sz w:val="32"/>
          <w:szCs w:val="32"/>
        </w:rPr>
        <w:t>三是坚守舆论导向。</w:t>
      </w:r>
      <w:r>
        <w:rPr>
          <w:rFonts w:hint="eastAsia" w:ascii="仿宋" w:hAnsi="仿宋" w:eastAsia="仿宋" w:cs="仿宋"/>
          <w:color w:val="000000"/>
          <w:sz w:val="32"/>
          <w:szCs w:val="32"/>
        </w:rPr>
        <w:t>牢牢掌握意识形态工作的领导权和主动权，充分利用“学习强国”“江西干部网络学院”等平台常态化开展线上理论学习，展示审计与勤廉文化宣传标语，以有形无声文化熏陶营造良好的舆论氛围和凝聚思想共识，加强宣传。截至目前，</w:t>
      </w:r>
      <w:r>
        <w:rPr>
          <w:rFonts w:hint="eastAsia" w:ascii="仿宋" w:hAnsi="仿宋" w:eastAsia="仿宋" w:cs="仿宋"/>
          <w:color w:val="000000"/>
          <w:sz w:val="32"/>
          <w:szCs w:val="32"/>
          <w:shd w:val="clear" w:fill="FFFFFF"/>
        </w:rPr>
        <w:t>在市级以上各类媒体刊登发表17篇,其中国家级2篇，省级6篇，审计宣传工作取得突破</w:t>
      </w:r>
      <w:r>
        <w:rPr>
          <w:rFonts w:hint="eastAsia" w:ascii="仿宋" w:hAnsi="仿宋" w:eastAsia="仿宋" w:cs="仿宋"/>
          <w:color w:val="000000"/>
          <w:sz w:val="32"/>
          <w:szCs w:val="32"/>
        </w:rPr>
        <w:t>。 </w:t>
      </w:r>
    </w:p>
    <w:p w14:paraId="24A800D1">
      <w:pPr>
        <w:pStyle w:val="2"/>
        <w:keepNext w:val="0"/>
        <w:keepLines w:val="0"/>
        <w:widowControl/>
        <w:suppressLineNumbers w:val="0"/>
        <w:pBdr>
          <w:top w:val="none" w:color="auto" w:sz="0" w:space="0"/>
          <w:left w:val="none" w:color="auto" w:sz="0" w:space="0"/>
          <w:bottom w:val="none" w:color="auto" w:sz="0" w:space="0"/>
          <w:right w:val="none" w:color="auto" w:sz="0" w:space="0"/>
          <w:between w:val="none" w:color="auto" w:sz="0" w:space="0"/>
        </w:pBdr>
        <w:spacing w:before="0" w:beforeAutospacing="0" w:after="0" w:afterAutospacing="0" w:line="0" w:lineRule="atLeast"/>
        <w:ind w:left="0" w:firstLine="643"/>
      </w:pPr>
      <w:r>
        <w:rPr>
          <w:rFonts w:hint="default" w:ascii="方正楷体_GB2312" w:hAnsi="方正楷体_GB2312" w:eastAsia="方正楷体_GB2312" w:cs="方正楷体_GB2312"/>
          <w:b/>
          <w:bCs/>
          <w:color w:val="000000"/>
          <w:sz w:val="32"/>
          <w:szCs w:val="32"/>
        </w:rPr>
        <w:t>（二）聚焦组织强审赋能。</w:t>
      </w:r>
      <w:r>
        <w:rPr>
          <w:rFonts w:hint="eastAsia" w:ascii="仿宋" w:hAnsi="仿宋" w:eastAsia="仿宋" w:cs="仿宋"/>
          <w:color w:val="000000"/>
          <w:sz w:val="32"/>
          <w:szCs w:val="32"/>
        </w:rPr>
        <w:t>聚焦党建质量过硬行动暨勤廉兴国建设，推动审计监督高质量发展。</w:t>
      </w:r>
      <w:r>
        <w:rPr>
          <w:rFonts w:hint="eastAsia" w:ascii="仿宋" w:hAnsi="仿宋" w:eastAsia="仿宋" w:cs="仿宋"/>
          <w:b/>
          <w:bCs/>
          <w:color w:val="000000"/>
          <w:sz w:val="32"/>
          <w:szCs w:val="32"/>
        </w:rPr>
        <w:t>一是围绕中心谋划项目。</w:t>
      </w:r>
      <w:r>
        <w:rPr>
          <w:rFonts w:hint="eastAsia" w:ascii="仿宋" w:hAnsi="仿宋" w:eastAsia="仿宋" w:cs="仿宋"/>
          <w:color w:val="000000"/>
          <w:sz w:val="32"/>
          <w:szCs w:val="32"/>
        </w:rPr>
        <w:t>围绕中心，推进审计“全覆盖”，科学谋划年度审计项目，推动政策落实跟踪审计、财政、绩效、民生、经济责任、自然资源资产等审计项目交叉融合</w:t>
      </w:r>
      <w:r>
        <w:rPr>
          <w:rFonts w:hint="eastAsia" w:ascii="仿宋" w:hAnsi="仿宋" w:eastAsia="仿宋" w:cs="仿宋"/>
          <w:b/>
          <w:bCs/>
          <w:color w:val="000000"/>
          <w:sz w:val="32"/>
          <w:szCs w:val="32"/>
        </w:rPr>
        <w:t>。二是围绕重点专题部署。</w:t>
      </w:r>
      <w:r>
        <w:rPr>
          <w:rFonts w:hint="eastAsia" w:ascii="仿宋" w:hAnsi="仿宋" w:eastAsia="仿宋" w:cs="仿宋"/>
          <w:color w:val="000000"/>
          <w:sz w:val="32"/>
          <w:szCs w:val="32"/>
          <w:shd w:val="clear" w:fill="FFFFFF"/>
        </w:rPr>
        <w:t>围绕党建质量过硬</w:t>
      </w:r>
      <w:r>
        <w:rPr>
          <w:rFonts w:hint="eastAsia" w:ascii="仿宋" w:hAnsi="仿宋" w:eastAsia="仿宋" w:cs="仿宋"/>
          <w:color w:val="000000"/>
          <w:sz w:val="32"/>
          <w:szCs w:val="32"/>
        </w:rPr>
        <w:t>暨勤廉兴国建设</w:t>
      </w:r>
      <w:r>
        <w:rPr>
          <w:rFonts w:hint="eastAsia" w:ascii="仿宋" w:hAnsi="仿宋" w:eastAsia="仿宋" w:cs="仿宋"/>
          <w:color w:val="000000"/>
          <w:sz w:val="32"/>
          <w:szCs w:val="32"/>
          <w:shd w:val="clear" w:fill="FFFFFF"/>
        </w:rPr>
        <w:t>、全面从严治党主体责任“三化”、意识形态等，专题研究部署，制定相应方案，细化任务，明确责任。</w:t>
      </w:r>
      <w:r>
        <w:rPr>
          <w:rFonts w:hint="eastAsia" w:ascii="仿宋" w:hAnsi="仿宋" w:eastAsia="仿宋" w:cs="仿宋"/>
          <w:b/>
          <w:bCs/>
          <w:color w:val="000000"/>
          <w:sz w:val="32"/>
          <w:szCs w:val="32"/>
        </w:rPr>
        <w:t>三是围绕服务结对共建。</w:t>
      </w:r>
      <w:r>
        <w:rPr>
          <w:rFonts w:hint="eastAsia" w:ascii="仿宋" w:hAnsi="仿宋" w:eastAsia="仿宋" w:cs="仿宋"/>
          <w:color w:val="000000"/>
          <w:sz w:val="32"/>
          <w:szCs w:val="32"/>
        </w:rPr>
        <w:t>开展与</w:t>
      </w:r>
      <w:r>
        <w:rPr>
          <w:rFonts w:hint="eastAsia" w:ascii="仿宋" w:hAnsi="仿宋" w:eastAsia="仿宋" w:cs="仿宋"/>
          <w:color w:val="000000"/>
          <w:sz w:val="32"/>
          <w:szCs w:val="32"/>
          <w:shd w:val="clear" w:fill="FFFFFF"/>
        </w:rPr>
        <w:t>南门社区</w:t>
      </w:r>
      <w:r>
        <w:rPr>
          <w:rFonts w:hint="eastAsia" w:ascii="仿宋" w:hAnsi="仿宋" w:eastAsia="仿宋" w:cs="仿宋"/>
          <w:color w:val="000000"/>
          <w:sz w:val="32"/>
          <w:szCs w:val="32"/>
        </w:rPr>
        <w:t>结对共建，组织开展党员干部社区报到、网格化环境整治等活动。结合主题党日活动，助力乡村振兴帮扶村蕉溪村春耕生产、基础设施建设等民生实事。坚持落实“每月帮扶日”为企业纾困解难，助力优化营商环境。通过“对所属网格内存年垃圾清运、水沟清理；解决结对社区共建经费困难；支持局帮扶村蕉溪村、荷岭村解决乡村振兴资金问题；维修局机关危旧雨棚门楼，消除安全隐患”等一系列的结对共建和帮扶活动，让“我为群众办实事”走深走实，切实提升群众获得感、幸福感和安全感。</w:t>
      </w:r>
    </w:p>
    <w:p w14:paraId="6EDF23F3">
      <w:pPr>
        <w:pStyle w:val="2"/>
        <w:keepNext w:val="0"/>
        <w:keepLines w:val="0"/>
        <w:widowControl/>
        <w:suppressLineNumbers w:val="0"/>
        <w:pBdr>
          <w:top w:val="none" w:color="auto" w:sz="0" w:space="0"/>
          <w:left w:val="none" w:color="auto" w:sz="0" w:space="0"/>
          <w:bottom w:val="none" w:color="auto" w:sz="0" w:space="0"/>
          <w:right w:val="none" w:color="auto" w:sz="0" w:space="0"/>
          <w:between w:val="none" w:color="auto" w:sz="0" w:space="0"/>
        </w:pBdr>
        <w:spacing w:before="0" w:beforeAutospacing="0" w:after="0" w:afterAutospacing="0" w:line="0" w:lineRule="atLeast"/>
        <w:ind w:left="0" w:firstLine="643"/>
      </w:pPr>
      <w:r>
        <w:rPr>
          <w:rFonts w:hint="default" w:ascii="方正楷体_GB2312" w:hAnsi="方正楷体_GB2312" w:eastAsia="方正楷体_GB2312" w:cs="方正楷体_GB2312"/>
          <w:b/>
          <w:bCs/>
          <w:color w:val="000000"/>
          <w:sz w:val="32"/>
          <w:szCs w:val="32"/>
        </w:rPr>
        <w:t>（三）聚焦业务强审提效。</w:t>
      </w:r>
      <w:r>
        <w:rPr>
          <w:rFonts w:hint="eastAsia" w:ascii="仿宋" w:hAnsi="仿宋" w:eastAsia="仿宋" w:cs="仿宋"/>
          <w:color w:val="000000"/>
          <w:sz w:val="32"/>
          <w:szCs w:val="32"/>
        </w:rPr>
        <w:t>把提质增效贯穿在依法审计、履职尽责之中。</w:t>
      </w:r>
      <w:r>
        <w:rPr>
          <w:rFonts w:hint="eastAsia" w:ascii="仿宋" w:hAnsi="仿宋" w:eastAsia="仿宋" w:cs="仿宋"/>
          <w:b/>
          <w:bCs/>
          <w:color w:val="000000"/>
          <w:sz w:val="32"/>
          <w:szCs w:val="32"/>
        </w:rPr>
        <w:t>一是紧盯重点开展审计监督。</w:t>
      </w:r>
      <w:r>
        <w:rPr>
          <w:rFonts w:hint="eastAsia" w:ascii="仿宋" w:hAnsi="仿宋" w:eastAsia="仿宋" w:cs="仿宋"/>
          <w:color w:val="000000"/>
          <w:sz w:val="32"/>
          <w:szCs w:val="32"/>
        </w:rPr>
        <w:t>对重点领域、重点部门、重点资金、民生工程及国家重大政策落实情况和经济责任的审计监督，坚持查深、查透、查细。发挥审计监督作用和优势，努力做到县委工作推进到哪里、审计工作就跟进到哪里。如：</w:t>
      </w:r>
      <w:r>
        <w:rPr>
          <w:rFonts w:hint="eastAsia" w:ascii="宋体" w:hAnsi="宋体" w:eastAsia="宋体" w:cs="宋体"/>
          <w:color w:val="000000"/>
          <w:sz w:val="32"/>
          <w:szCs w:val="32"/>
        </w:rPr>
        <w:t>派出审计组对全县</w:t>
      </w:r>
      <w:r>
        <w:rPr>
          <w:rFonts w:hint="eastAsia" w:ascii="仿宋" w:hAnsi="仿宋" w:eastAsia="仿宋" w:cs="仿宋"/>
          <w:color w:val="000000"/>
          <w:sz w:val="32"/>
          <w:szCs w:val="32"/>
        </w:rPr>
        <w:t>骨灰堂项目、全县各乡镇敬老院进行专项调查，会同纪委派驻纪检组对全县</w:t>
      </w:r>
      <w:r>
        <w:rPr>
          <w:rFonts w:hint="eastAsia" w:ascii="宋体" w:hAnsi="宋体" w:eastAsia="宋体" w:cs="宋体"/>
          <w:color w:val="000000"/>
          <w:sz w:val="32"/>
          <w:szCs w:val="32"/>
        </w:rPr>
        <w:t>工程项目入规入统进行专项核查</w:t>
      </w:r>
      <w:r>
        <w:rPr>
          <w:rFonts w:hint="eastAsia" w:ascii="仿宋" w:hAnsi="仿宋" w:eastAsia="仿宋" w:cs="仿宋"/>
          <w:color w:val="000000"/>
          <w:sz w:val="32"/>
          <w:szCs w:val="32"/>
        </w:rPr>
        <w:t>，联合财政工会对公务消费支出在规上企业进行消费、用好工会经费提振兴国文旅商贸消费活动执行情况专项检查等。</w:t>
      </w:r>
      <w:r>
        <w:rPr>
          <w:rFonts w:hint="eastAsia" w:ascii="仿宋" w:hAnsi="仿宋" w:eastAsia="仿宋" w:cs="仿宋"/>
          <w:b/>
          <w:bCs/>
          <w:color w:val="000000"/>
          <w:sz w:val="32"/>
          <w:szCs w:val="32"/>
        </w:rPr>
        <w:t>二是紧盯质效开展审计监督。</w:t>
      </w:r>
      <w:r>
        <w:rPr>
          <w:rFonts w:hint="eastAsia" w:ascii="仿宋" w:hAnsi="仿宋" w:eastAsia="仿宋" w:cs="仿宋"/>
          <w:color w:val="000000"/>
          <w:sz w:val="32"/>
          <w:szCs w:val="32"/>
        </w:rPr>
        <w:t>创新推行“五个一”提升审计监督质效机制，以高质量的审计成果助力反腐倡廉走深走实。今年年初县委审计委会审议通过的县本级审计项目共30个。截至目前，已完成审计项目13个，其中：经济责任审计项目7个，自然资源资产任中审计项目1个，县本级财政预算执行审计项目1个，固定资产投资审计项目3个，高标准农田专项审计项目1个。审计共查出问题金额28135.7万元，先后向相关被审单位提出审计建议42条，向县委县政府呈报的2个审计专报得到县主要领导批示。持续推进审计监督与其他监督协同贯通，向相关职能部门移送问题线索2条，助力审计监督与其他各类监督的协同贯通，打出强有力的监督“组合拳”。</w:t>
      </w:r>
      <w:r>
        <w:rPr>
          <w:rFonts w:hint="eastAsia" w:ascii="仿宋" w:hAnsi="仿宋" w:eastAsia="仿宋" w:cs="仿宋"/>
          <w:b/>
          <w:bCs/>
          <w:color w:val="000000"/>
          <w:sz w:val="32"/>
          <w:szCs w:val="32"/>
        </w:rPr>
        <w:t>三是紧盯清廉开展审计监督。</w:t>
      </w:r>
      <w:r>
        <w:rPr>
          <w:rFonts w:hint="eastAsia" w:ascii="仿宋" w:hAnsi="仿宋" w:eastAsia="仿宋" w:cs="仿宋"/>
          <w:color w:val="000000"/>
          <w:sz w:val="32"/>
          <w:szCs w:val="32"/>
        </w:rPr>
        <w:t>坚持依法审计、文明审计、廉洁审计，严格执行审计“四严禁”、“八不准”工作纪律。实行审计廉政回访，签订廉洁从审承诺书，开展作风大整治自查自纠，确保审计干部出彩不出事。</w:t>
      </w:r>
    </w:p>
    <w:p w14:paraId="02103321">
      <w:pPr>
        <w:pStyle w:val="2"/>
        <w:keepNext w:val="0"/>
        <w:keepLines w:val="0"/>
        <w:widowControl/>
        <w:suppressLineNumbers w:val="0"/>
        <w:pBdr>
          <w:top w:val="none" w:color="auto" w:sz="0" w:space="0"/>
          <w:left w:val="none" w:color="auto" w:sz="0" w:space="0"/>
          <w:bottom w:val="none" w:color="auto" w:sz="0" w:space="0"/>
          <w:right w:val="none" w:color="auto" w:sz="0" w:space="0"/>
          <w:between w:val="none" w:color="auto" w:sz="0" w:space="0"/>
        </w:pBdr>
        <w:spacing w:before="0" w:beforeAutospacing="0" w:after="0" w:afterAutospacing="0" w:line="0" w:lineRule="atLeast"/>
        <w:ind w:left="0" w:firstLine="643"/>
      </w:pPr>
      <w:r>
        <w:rPr>
          <w:rFonts w:hint="default" w:ascii="方正楷体_GB2312" w:hAnsi="方正楷体_GB2312" w:eastAsia="方正楷体_GB2312" w:cs="方正楷体_GB2312"/>
          <w:b/>
          <w:bCs/>
          <w:color w:val="000000"/>
          <w:sz w:val="32"/>
          <w:szCs w:val="32"/>
        </w:rPr>
        <w:t>（四）聚焦人才强审固本。</w:t>
      </w:r>
      <w:r>
        <w:rPr>
          <w:rFonts w:hint="eastAsia" w:ascii="仿宋" w:hAnsi="仿宋" w:eastAsia="仿宋" w:cs="仿宋"/>
          <w:color w:val="000000"/>
          <w:sz w:val="32"/>
          <w:szCs w:val="32"/>
        </w:rPr>
        <w:t>提升干部“能查能说能写”能力水平。</w:t>
      </w:r>
      <w:r>
        <w:rPr>
          <w:rFonts w:hint="eastAsia" w:ascii="仿宋" w:hAnsi="仿宋" w:eastAsia="仿宋" w:cs="仿宋"/>
          <w:b/>
          <w:bCs/>
          <w:color w:val="000000"/>
          <w:sz w:val="32"/>
          <w:szCs w:val="32"/>
        </w:rPr>
        <w:t>一是抓培训。</w:t>
      </w:r>
      <w:r>
        <w:rPr>
          <w:rFonts w:hint="eastAsia" w:ascii="仿宋" w:hAnsi="仿宋" w:eastAsia="仿宋" w:cs="仿宋"/>
          <w:color w:val="000000"/>
          <w:sz w:val="32"/>
          <w:szCs w:val="32"/>
        </w:rPr>
        <w:t>开设“审计大讲堂”，通过班子成员带头讲、业务骨干轮流讲等方式，对工作中的常见问题、审计方法、审计程序等进行经验分享和交流探讨。截至目前，举办《审计大讲堂》讲座5期，4名干部上台交流审计工作体会，持续提高审计干部的业务知识和能力。</w:t>
      </w:r>
      <w:r>
        <w:rPr>
          <w:rFonts w:hint="eastAsia" w:ascii="仿宋" w:hAnsi="仿宋" w:eastAsia="仿宋" w:cs="仿宋"/>
          <w:b/>
          <w:bCs/>
          <w:color w:val="000000"/>
          <w:sz w:val="32"/>
          <w:szCs w:val="32"/>
        </w:rPr>
        <w:t>二是抓实战。</w:t>
      </w:r>
      <w:r>
        <w:rPr>
          <w:rFonts w:hint="eastAsia" w:ascii="仿宋" w:hAnsi="仿宋" w:eastAsia="仿宋" w:cs="仿宋"/>
          <w:color w:val="000000"/>
          <w:sz w:val="32"/>
          <w:szCs w:val="32"/>
        </w:rPr>
        <w:t>坚持“以审（巡）代训”，建立局班子成员带组参与一线各类审计，选派干部到省、市参与审计或巡视巡察等工作，让审计干部在“实战”中淬炼，在“战斗”中成长。有3位同志参与省审计厅生态环保资金审计项目受到省厅发函通报表扬。</w:t>
      </w:r>
      <w:r>
        <w:rPr>
          <w:rFonts w:hint="eastAsia" w:ascii="仿宋" w:hAnsi="仿宋" w:eastAsia="仿宋" w:cs="仿宋"/>
          <w:b/>
          <w:bCs/>
          <w:color w:val="000000"/>
          <w:sz w:val="32"/>
          <w:szCs w:val="32"/>
        </w:rPr>
        <w:t>三是抓作风。</w:t>
      </w:r>
      <w:r>
        <w:rPr>
          <w:rFonts w:hint="eastAsia" w:ascii="仿宋" w:hAnsi="仿宋" w:eastAsia="仿宋" w:cs="仿宋"/>
          <w:color w:val="000000"/>
          <w:sz w:val="32"/>
          <w:szCs w:val="32"/>
        </w:rPr>
        <w:t>先后制定完善“钉钉打卡”考勤纪律、岗位纪律、学习会议纪律、公务接待纪律等机关工作管理制度10余项，明纪律，敲警钟，划红线，常态化教育引导党员干部廉洁自律，积极组织干部职工观看警示教育片，做到从案件中吸取教训，做到警钟长鸣，及时通报县纪委监委下发的各类违规典型问题的通报，永葆“赶考”的清醒和坚定。</w:t>
      </w:r>
    </w:p>
    <w:p w14:paraId="3C4C6032">
      <w:pPr>
        <w:pStyle w:val="2"/>
        <w:keepNext w:val="0"/>
        <w:keepLines w:val="0"/>
        <w:widowControl w:val="0"/>
        <w:suppressLineNumbers w:val="0"/>
        <w:pBdr>
          <w:top w:val="none" w:color="auto" w:sz="0" w:space="0"/>
          <w:left w:val="none" w:color="auto" w:sz="0" w:space="0"/>
          <w:bottom w:val="none" w:color="auto" w:sz="0" w:space="0"/>
          <w:right w:val="none" w:color="auto" w:sz="0" w:space="0"/>
          <w:between w:val="none" w:color="auto" w:sz="0" w:space="0"/>
        </w:pBdr>
        <w:spacing w:before="0" w:beforeAutospacing="0" w:after="0" w:afterAutospacing="0" w:line="0" w:lineRule="atLeast"/>
        <w:ind w:left="0" w:firstLine="640"/>
        <w:jc w:val="both"/>
        <w:rPr>
          <w:rFonts w:hint="eastAsia" w:ascii="黑体" w:hAnsi="黑体" w:eastAsia="黑体" w:cs="黑体"/>
          <w:color w:val="000000"/>
          <w:sz w:val="32"/>
          <w:szCs w:val="32"/>
        </w:rPr>
      </w:pPr>
      <w:r>
        <w:rPr>
          <w:rFonts w:hint="eastAsia" w:ascii="黑体" w:hAnsi="黑体" w:eastAsia="黑体" w:cs="黑体"/>
          <w:color w:val="000000"/>
          <w:sz w:val="32"/>
          <w:szCs w:val="32"/>
        </w:rPr>
        <w:t>二、存在的主要问题</w:t>
      </w:r>
    </w:p>
    <w:p w14:paraId="63FD3715">
      <w:pPr>
        <w:pStyle w:val="2"/>
        <w:keepNext w:val="0"/>
        <w:keepLines w:val="0"/>
        <w:widowControl w:val="0"/>
        <w:suppressLineNumbers w:val="0"/>
        <w:pBdr>
          <w:top w:val="none" w:color="auto" w:sz="0" w:space="0"/>
          <w:left w:val="none" w:color="auto" w:sz="0" w:space="0"/>
          <w:bottom w:val="none" w:color="auto" w:sz="0" w:space="0"/>
          <w:right w:val="none" w:color="auto" w:sz="0" w:space="0"/>
          <w:between w:val="none" w:color="auto" w:sz="0" w:space="0"/>
        </w:pBdr>
        <w:spacing w:before="0" w:beforeAutospacing="0" w:after="0" w:afterAutospacing="0" w:line="0" w:lineRule="atLeast"/>
        <w:ind w:left="0" w:firstLine="640"/>
        <w:jc w:val="both"/>
      </w:pPr>
      <w:r>
        <w:rPr>
          <w:rFonts w:hint="eastAsia" w:ascii="仿宋" w:hAnsi="仿宋" w:eastAsia="仿宋" w:cs="仿宋"/>
          <w:color w:val="000000"/>
          <w:sz w:val="32"/>
          <w:szCs w:val="32"/>
        </w:rPr>
        <w:t>今年，我局各项工作稳步推进并取得了一定成效，但仍还存在一定的差距与不足。</w:t>
      </w:r>
      <w:r>
        <w:rPr>
          <w:rFonts w:hint="eastAsia" w:ascii="仿宋" w:hAnsi="仿宋" w:eastAsia="仿宋" w:cs="仿宋"/>
          <w:b/>
          <w:bCs/>
          <w:color w:val="000000"/>
          <w:sz w:val="32"/>
          <w:szCs w:val="32"/>
        </w:rPr>
        <w:t>一是</w:t>
      </w:r>
      <w:r>
        <w:rPr>
          <w:rFonts w:hint="eastAsia" w:ascii="仿宋" w:hAnsi="仿宋" w:eastAsia="仿宋" w:cs="仿宋"/>
          <w:color w:val="000000"/>
          <w:sz w:val="32"/>
          <w:szCs w:val="32"/>
        </w:rPr>
        <w:t>审计力量不稳定，时有审计人员被抽调交叉审计、巡察，人员流动性较大，审计业务工作和其他各项工作较难协同推进。</w:t>
      </w:r>
      <w:r>
        <w:rPr>
          <w:rFonts w:hint="eastAsia" w:ascii="仿宋" w:hAnsi="仿宋" w:eastAsia="仿宋" w:cs="仿宋"/>
          <w:b/>
          <w:bCs/>
          <w:color w:val="000000"/>
          <w:sz w:val="32"/>
          <w:szCs w:val="32"/>
        </w:rPr>
        <w:t>二是</w:t>
      </w:r>
      <w:r>
        <w:rPr>
          <w:rFonts w:hint="eastAsia" w:ascii="仿宋" w:hAnsi="仿宋" w:eastAsia="仿宋" w:cs="仿宋"/>
          <w:color w:val="000000"/>
          <w:sz w:val="32"/>
          <w:szCs w:val="32"/>
        </w:rPr>
        <w:t>审计人员的综合素质和业务保障能力与新形势下审计工作的要求还有差距。</w:t>
      </w:r>
      <w:r>
        <w:rPr>
          <w:rFonts w:hint="eastAsia" w:ascii="仿宋" w:hAnsi="仿宋" w:eastAsia="仿宋" w:cs="仿宋"/>
          <w:b/>
          <w:bCs/>
          <w:color w:val="000000"/>
          <w:sz w:val="32"/>
          <w:szCs w:val="32"/>
        </w:rPr>
        <w:t>三是</w:t>
      </w:r>
      <w:r>
        <w:rPr>
          <w:rFonts w:hint="eastAsia" w:ascii="仿宋" w:hAnsi="仿宋" w:eastAsia="仿宋" w:cs="仿宋"/>
          <w:color w:val="000000"/>
          <w:sz w:val="32"/>
          <w:szCs w:val="32"/>
        </w:rPr>
        <w:t>在推进审计全覆盖和审计“一盘棋”工作中，面对新情况、新问题思路不够宽，办法、路子还不够多。</w:t>
      </w:r>
      <w:r>
        <w:rPr>
          <w:rFonts w:hint="eastAsia" w:ascii="仿宋" w:hAnsi="仿宋" w:eastAsia="仿宋" w:cs="仿宋"/>
          <w:b/>
          <w:bCs/>
          <w:color w:val="000000"/>
          <w:sz w:val="32"/>
          <w:szCs w:val="32"/>
        </w:rPr>
        <w:t>四是</w:t>
      </w:r>
      <w:r>
        <w:rPr>
          <w:rFonts w:hint="eastAsia" w:ascii="仿宋" w:hAnsi="仿宋" w:eastAsia="仿宋" w:cs="仿宋"/>
          <w:color w:val="000000"/>
          <w:sz w:val="32"/>
          <w:szCs w:val="32"/>
        </w:rPr>
        <w:t>审计整改“后半篇”文章还不够扎实。对审计整改跟踪督办做得不够，造成部分被审单位审计、报告决定不能落实到位，审计建议易被忽视，屡审屡犯现象仍有发生。</w:t>
      </w:r>
    </w:p>
    <w:p w14:paraId="57CC03F5">
      <w:pPr>
        <w:pStyle w:val="2"/>
        <w:keepNext w:val="0"/>
        <w:keepLines w:val="0"/>
        <w:widowControl w:val="0"/>
        <w:suppressLineNumbers w:val="0"/>
        <w:pBdr>
          <w:top w:val="none" w:color="auto" w:sz="0" w:space="0"/>
          <w:left w:val="none" w:color="auto" w:sz="0" w:space="0"/>
          <w:bottom w:val="none" w:color="auto" w:sz="0" w:space="0"/>
          <w:right w:val="none" w:color="auto" w:sz="0" w:space="0"/>
          <w:between w:val="none" w:color="auto" w:sz="0" w:space="0"/>
        </w:pBdr>
        <w:spacing w:before="0" w:beforeAutospacing="0" w:after="0" w:afterAutospacing="0" w:line="0" w:lineRule="atLeast"/>
        <w:ind w:left="0" w:firstLine="640"/>
        <w:jc w:val="both"/>
      </w:pPr>
      <w:r>
        <w:rPr>
          <w:rFonts w:hint="eastAsia" w:ascii="宋体" w:hAnsi="宋体" w:eastAsia="宋体" w:cs="宋体"/>
          <w:color w:val="000000"/>
          <w:sz w:val="32"/>
          <w:szCs w:val="32"/>
        </w:rPr>
        <w:t>三、2024年工作计划</w:t>
      </w:r>
    </w:p>
    <w:p w14:paraId="66C0BC87">
      <w:pPr>
        <w:pStyle w:val="2"/>
        <w:keepNext w:val="0"/>
        <w:keepLines w:val="0"/>
        <w:widowControl/>
        <w:suppressLineNumbers w:val="0"/>
        <w:pBdr>
          <w:top w:val="none" w:color="auto" w:sz="0" w:space="0"/>
          <w:left w:val="none" w:color="auto" w:sz="0" w:space="0"/>
          <w:bottom w:val="none" w:color="auto" w:sz="0" w:space="0"/>
          <w:right w:val="none" w:color="auto" w:sz="0" w:space="0"/>
          <w:between w:val="none" w:color="auto" w:sz="0" w:space="0"/>
        </w:pBdr>
        <w:spacing w:before="0" w:beforeAutospacing="0" w:after="0" w:afterAutospacing="0" w:line="0" w:lineRule="atLeast"/>
        <w:ind w:left="0" w:firstLine="643"/>
      </w:pPr>
      <w:r>
        <w:rPr>
          <w:rFonts w:hint="eastAsia" w:ascii="宋体" w:hAnsi="宋体" w:eastAsia="宋体" w:cs="宋体"/>
          <w:b/>
          <w:bCs/>
          <w:color w:val="000000"/>
          <w:sz w:val="32"/>
          <w:szCs w:val="32"/>
        </w:rPr>
        <w:t>（一）坚持党的领导，把牢政治方向。</w:t>
      </w:r>
      <w:r>
        <w:rPr>
          <w:rFonts w:ascii="方正仿宋_GB2312" w:hAnsi="方正仿宋_GB2312" w:eastAsia="方正仿宋_GB2312" w:cs="方正仿宋_GB2312"/>
          <w:b/>
          <w:bCs/>
          <w:color w:val="000000"/>
          <w:sz w:val="32"/>
          <w:szCs w:val="32"/>
        </w:rPr>
        <w:t>一是</w:t>
      </w:r>
      <w:r>
        <w:rPr>
          <w:rFonts w:hint="default" w:ascii="方正仿宋_GB2312" w:hAnsi="方正仿宋_GB2312" w:eastAsia="方正仿宋_GB2312" w:cs="方正仿宋_GB2312"/>
          <w:color w:val="000000"/>
          <w:sz w:val="32"/>
          <w:szCs w:val="32"/>
        </w:rPr>
        <w:t>加强政治理论学习。进一步深入认真学习贯彻习近平总书记考察江西重要讲话精神，及时跟进学习习近平总书记重要讲话，尤其是认真学习贯彻习近平总书记关于审计工作的重要指示批示精神，全面认识加强党中央集中统一领导是推动新时代审计事业高质量发展的政治统领，确保审计工作政治方向不偏移。</w:t>
      </w:r>
      <w:r>
        <w:rPr>
          <w:rFonts w:hint="default" w:ascii="方正仿宋_GB2312" w:hAnsi="方正仿宋_GB2312" w:eastAsia="方正仿宋_GB2312" w:cs="方正仿宋_GB2312"/>
          <w:b/>
          <w:bCs/>
          <w:color w:val="000000"/>
          <w:sz w:val="32"/>
          <w:szCs w:val="32"/>
        </w:rPr>
        <w:t>二</w:t>
      </w:r>
      <w:r>
        <w:rPr>
          <w:rFonts w:hint="eastAsia" w:ascii="仿宋" w:hAnsi="仿宋" w:eastAsia="仿宋" w:cs="仿宋"/>
          <w:b/>
          <w:bCs/>
          <w:color w:val="000000"/>
          <w:sz w:val="32"/>
          <w:szCs w:val="32"/>
        </w:rPr>
        <w:t>是</w:t>
      </w:r>
      <w:r>
        <w:rPr>
          <w:rFonts w:hint="eastAsia" w:ascii="仿宋" w:hAnsi="仿宋" w:eastAsia="仿宋" w:cs="仿宋"/>
          <w:color w:val="000000"/>
          <w:sz w:val="32"/>
          <w:szCs w:val="32"/>
        </w:rPr>
        <w:t>领会内涵要义。</w:t>
      </w:r>
      <w:r>
        <w:rPr>
          <w:rFonts w:hint="eastAsia" w:ascii="宋体" w:hAnsi="宋体" w:eastAsia="宋体" w:cs="宋体"/>
          <w:color w:val="000000"/>
          <w:sz w:val="32"/>
          <w:szCs w:val="32"/>
        </w:rPr>
        <w:t>深入贯彻二十届中央审计委员会第一次会议精神，</w:t>
      </w:r>
      <w:r>
        <w:rPr>
          <w:rFonts w:hint="eastAsia" w:ascii="仿宋" w:hAnsi="仿宋" w:eastAsia="仿宋" w:cs="仿宋"/>
          <w:color w:val="000000"/>
          <w:sz w:val="32"/>
          <w:szCs w:val="32"/>
        </w:rPr>
        <w:t>把习近平总书记提出的“如臂使指”、“如影随形”、“如雷贯耳”的“三如”落实到位，为构建集中统一、全面覆盖、权威高效的审计监督体系，更好发挥审计监督作用上聚焦发力。</w:t>
      </w:r>
    </w:p>
    <w:p w14:paraId="5243A43C">
      <w:pPr>
        <w:pStyle w:val="2"/>
        <w:keepNext w:val="0"/>
        <w:keepLines w:val="0"/>
        <w:widowControl w:val="0"/>
        <w:suppressLineNumbers w:val="0"/>
        <w:pBdr>
          <w:top w:val="none" w:color="auto" w:sz="0" w:space="0"/>
          <w:left w:val="none" w:color="auto" w:sz="0" w:space="0"/>
          <w:bottom w:val="none" w:color="auto" w:sz="0" w:space="0"/>
          <w:right w:val="none" w:color="auto" w:sz="0" w:space="0"/>
          <w:between w:val="none" w:color="auto" w:sz="0" w:space="0"/>
        </w:pBdr>
        <w:spacing w:before="0" w:beforeAutospacing="0" w:after="0" w:afterAutospacing="0" w:line="0" w:lineRule="atLeast"/>
        <w:ind w:left="0" w:firstLine="643"/>
        <w:jc w:val="both"/>
      </w:pPr>
      <w:r>
        <w:rPr>
          <w:rFonts w:hint="eastAsia" w:ascii="宋体" w:hAnsi="宋体" w:eastAsia="宋体" w:cs="宋体"/>
          <w:b/>
          <w:bCs/>
          <w:color w:val="000000"/>
          <w:sz w:val="32"/>
          <w:szCs w:val="32"/>
        </w:rPr>
        <w:t>（二）加强审计整改，打好“组合拳”。</w:t>
      </w:r>
      <w:r>
        <w:rPr>
          <w:rFonts w:hint="eastAsia" w:ascii="仿宋" w:hAnsi="仿宋" w:eastAsia="仿宋" w:cs="仿宋"/>
          <w:b/>
          <w:bCs/>
          <w:color w:val="000000"/>
          <w:sz w:val="32"/>
          <w:szCs w:val="32"/>
        </w:rPr>
        <w:t>一是</w:t>
      </w:r>
      <w:r>
        <w:rPr>
          <w:rFonts w:hint="eastAsia" w:ascii="仿宋" w:hAnsi="仿宋" w:eastAsia="仿宋" w:cs="仿宋"/>
          <w:color w:val="000000"/>
          <w:sz w:val="32"/>
          <w:szCs w:val="32"/>
        </w:rPr>
        <w:t>加强督办，适时开展审计整改“回头看”，实行“问题清单”和“整改清单”对接机制，对审计整改情况进行对账销号动态管理，确保整改的落实落。</w:t>
      </w:r>
      <w:r>
        <w:rPr>
          <w:rFonts w:hint="eastAsia" w:ascii="仿宋" w:hAnsi="仿宋" w:eastAsia="仿宋" w:cs="仿宋"/>
          <w:b/>
          <w:bCs/>
          <w:color w:val="000000"/>
          <w:sz w:val="32"/>
          <w:szCs w:val="32"/>
        </w:rPr>
        <w:t>二是</w:t>
      </w:r>
      <w:r>
        <w:rPr>
          <w:rFonts w:hint="eastAsia" w:ascii="仿宋" w:hAnsi="仿宋" w:eastAsia="仿宋" w:cs="仿宋"/>
          <w:color w:val="000000"/>
          <w:sz w:val="32"/>
          <w:szCs w:val="32"/>
        </w:rPr>
        <w:t>贯通联动，主动加强与纪检监察机关、组织人事、巡察机构、司法机关以及其他有关主管单位的沟通协调，在问题协查、问题线索移送和督促审计整改等方面加强协作配合，延伸审计整改链条，推动形成审计整改闭环管理，有效发挥监督整改合力。</w:t>
      </w:r>
      <w:r>
        <w:rPr>
          <w:rFonts w:hint="eastAsia" w:ascii="仿宋" w:hAnsi="仿宋" w:eastAsia="仿宋" w:cs="仿宋"/>
          <w:b/>
          <w:bCs/>
          <w:color w:val="000000"/>
          <w:sz w:val="32"/>
          <w:szCs w:val="32"/>
        </w:rPr>
        <w:t>三是</w:t>
      </w:r>
      <w:r>
        <w:rPr>
          <w:rFonts w:hint="eastAsia" w:ascii="仿宋" w:hAnsi="仿宋" w:eastAsia="仿宋" w:cs="仿宋"/>
          <w:color w:val="000000"/>
          <w:sz w:val="32"/>
          <w:szCs w:val="32"/>
        </w:rPr>
        <w:t>强化运用，建议政府将审计整改结果纳入政府督查督办事项、年终绩效考核、干部任免考核等重要内容。依法有序向社会公告审计结果和审计整改结果，促进审计监督与舆论监督、社会监督有效结合，提高审计整改效果，倒逼审计查出问题的整改落实。</w:t>
      </w:r>
    </w:p>
    <w:p w14:paraId="4F0FAC50">
      <w:pPr>
        <w:pStyle w:val="2"/>
        <w:keepNext w:val="0"/>
        <w:keepLines w:val="0"/>
        <w:widowControl w:val="0"/>
        <w:suppressLineNumbers w:val="0"/>
        <w:pBdr>
          <w:top w:val="none" w:color="auto" w:sz="0" w:space="0"/>
          <w:left w:val="none" w:color="auto" w:sz="0" w:space="0"/>
          <w:bottom w:val="none" w:color="auto" w:sz="0" w:space="0"/>
          <w:right w:val="none" w:color="auto" w:sz="0" w:space="0"/>
          <w:between w:val="none" w:color="auto" w:sz="0" w:space="0"/>
        </w:pBdr>
        <w:spacing w:before="0" w:beforeAutospacing="0" w:after="0" w:afterAutospacing="0" w:line="0" w:lineRule="atLeast"/>
        <w:ind w:left="0" w:firstLine="643"/>
        <w:jc w:val="both"/>
      </w:pPr>
      <w:r>
        <w:rPr>
          <w:rFonts w:hint="default" w:ascii="方正楷体_GB2312" w:hAnsi="方正楷体_GB2312" w:eastAsia="方正楷体_GB2312" w:cs="方正楷体_GB2312"/>
          <w:b/>
          <w:bCs/>
          <w:color w:val="000000"/>
          <w:sz w:val="32"/>
          <w:szCs w:val="32"/>
        </w:rPr>
        <w:t>（三）突出审计重点，布好“施工图”。</w:t>
      </w:r>
      <w:r>
        <w:rPr>
          <w:rFonts w:hint="eastAsia" w:ascii="仿宋" w:hAnsi="仿宋" w:eastAsia="仿宋" w:cs="仿宋"/>
          <w:color w:val="000000"/>
          <w:sz w:val="32"/>
          <w:szCs w:val="32"/>
        </w:rPr>
        <w:t>坚持围绕中心、服务大局，紧紧县委、县政府中心工作谋划明年审计项目。聚焦优化营商环境、财税金融国有企业等改革领域开展审计；聚焦教育、医疗、社保、乡村振兴、粮食安全、保障性住房建设等重大政策、重大项目、重点资金各项民生领域开展审计；聚焦“一把手”经济责任、自然资源资产、生态文明建设政策落实情况等开展审计。以重点监督带动全面监督，努力提升审计监督实效，切实当好县委、县政府的“参谋”和“助手”。</w:t>
      </w:r>
    </w:p>
    <w:p w14:paraId="54D07F88">
      <w:pPr>
        <w:pStyle w:val="2"/>
        <w:keepNext w:val="0"/>
        <w:keepLines w:val="0"/>
        <w:widowControl w:val="0"/>
        <w:suppressLineNumbers w:val="0"/>
        <w:pBdr>
          <w:top w:val="none" w:color="auto" w:sz="0" w:space="0"/>
          <w:left w:val="none" w:color="auto" w:sz="0" w:space="0"/>
          <w:bottom w:val="none" w:color="auto" w:sz="0" w:space="0"/>
          <w:right w:val="none" w:color="auto" w:sz="0" w:space="0"/>
          <w:between w:val="none" w:color="auto" w:sz="0" w:space="0"/>
        </w:pBdr>
        <w:spacing w:before="0" w:beforeAutospacing="0" w:after="0" w:afterAutospacing="0" w:line="0" w:lineRule="atLeast"/>
        <w:ind w:left="0" w:firstLine="643"/>
        <w:jc w:val="both"/>
      </w:pPr>
      <w:r>
        <w:rPr>
          <w:rFonts w:hint="eastAsia" w:ascii="宋体" w:hAnsi="宋体" w:eastAsia="宋体" w:cs="宋体"/>
          <w:b/>
          <w:bCs/>
          <w:color w:val="000000"/>
          <w:sz w:val="32"/>
          <w:szCs w:val="32"/>
        </w:rPr>
        <w:t>（四）强化自身建设，打造“特种部队”。</w:t>
      </w:r>
      <w:r>
        <w:rPr>
          <w:rFonts w:hint="eastAsia" w:ascii="仿宋" w:hAnsi="仿宋" w:eastAsia="仿宋" w:cs="仿宋"/>
          <w:b/>
          <w:bCs/>
          <w:color w:val="000000"/>
          <w:sz w:val="32"/>
          <w:szCs w:val="32"/>
        </w:rPr>
        <w:t>一是</w:t>
      </w:r>
      <w:r>
        <w:rPr>
          <w:rFonts w:hint="eastAsia" w:ascii="仿宋" w:hAnsi="仿宋" w:eastAsia="仿宋" w:cs="仿宋"/>
          <w:color w:val="000000"/>
          <w:sz w:val="32"/>
          <w:szCs w:val="32"/>
        </w:rPr>
        <w:t>进一步高专业能力，依托“审计业务交流会”“每月审计大讲堂”为抓手，组织业务骨干轮流对工作中的常见问题、审计方法、审计程序等进行经验分享和交流探讨，实现“以老带新、薪火相传”，全面提升审计质量和水平。</w:t>
      </w:r>
      <w:r>
        <w:rPr>
          <w:rFonts w:hint="eastAsia" w:ascii="仿宋" w:hAnsi="仿宋" w:eastAsia="仿宋" w:cs="仿宋"/>
          <w:b/>
          <w:bCs/>
          <w:color w:val="000000"/>
          <w:sz w:val="32"/>
          <w:szCs w:val="32"/>
        </w:rPr>
        <w:t>二是</w:t>
      </w:r>
      <w:r>
        <w:rPr>
          <w:rFonts w:hint="eastAsia" w:ascii="仿宋" w:hAnsi="仿宋" w:eastAsia="仿宋" w:cs="仿宋"/>
          <w:color w:val="000000"/>
          <w:sz w:val="32"/>
          <w:szCs w:val="32"/>
        </w:rPr>
        <w:t>进一步加强作风建设，以“干部作风提升年”为契机，引导审计人员树立正确的人生观、世界观和价值观，坚决贯彻落实中央八项规定，改进作风，杜绝庸懒散，提振精气神。三</w:t>
      </w:r>
      <w:r>
        <w:rPr>
          <w:rFonts w:hint="eastAsia" w:ascii="仿宋" w:hAnsi="仿宋" w:eastAsia="仿宋" w:cs="仿宋"/>
          <w:b/>
          <w:bCs/>
          <w:color w:val="000000"/>
          <w:sz w:val="32"/>
          <w:szCs w:val="32"/>
        </w:rPr>
        <w:t>是</w:t>
      </w:r>
      <w:r>
        <w:rPr>
          <w:rFonts w:hint="eastAsia" w:ascii="仿宋" w:hAnsi="仿宋" w:eastAsia="仿宋" w:cs="仿宋"/>
          <w:color w:val="000000"/>
          <w:sz w:val="32"/>
          <w:szCs w:val="32"/>
        </w:rPr>
        <w:t>进一步加强廉政建设，以主题教育和审计队伍教育整顿为契机，严格落实全面从严治党主体责任“三化”工作要求，认真落实中央八项规定及其实施细则精神，严格遵守审计“八不准”工作纪律、“四严禁”工作要求和各项廉政纪律，切实加强对审计人员的日常管理监督，努力打造为民、务实、清廉、法治的审计队伍，为建设工业强城乡美百姓富作风好的‘模范兴国’，再创新时代‘第一等工作’”贡献审计力量。</w:t>
      </w:r>
    </w:p>
    <w:p w14:paraId="58BB9623">
      <w:pPr>
        <w:pStyle w:val="2"/>
        <w:keepNext w:val="0"/>
        <w:keepLines w:val="0"/>
        <w:widowControl w:val="0"/>
        <w:suppressLineNumbers w:val="0"/>
        <w:pBdr>
          <w:top w:val="none" w:color="auto" w:sz="0" w:space="0"/>
          <w:left w:val="none" w:color="auto" w:sz="0" w:space="0"/>
          <w:bottom w:val="none" w:color="auto" w:sz="0" w:space="0"/>
          <w:right w:val="none" w:color="auto" w:sz="0" w:space="0"/>
          <w:between w:val="none" w:color="auto" w:sz="0" w:space="0"/>
        </w:pBdr>
        <w:spacing w:before="0" w:beforeAutospacing="0" w:after="0" w:afterAutospacing="0" w:line="0" w:lineRule="atLeast"/>
        <w:ind w:left="0" w:firstLine="5440"/>
        <w:jc w:val="both"/>
      </w:pPr>
      <w:r>
        <w:t> </w:t>
      </w:r>
    </w:p>
    <w:p w14:paraId="25F4322C">
      <w:pPr>
        <w:pStyle w:val="2"/>
        <w:keepNext w:val="0"/>
        <w:keepLines w:val="0"/>
        <w:widowControl w:val="0"/>
        <w:suppressLineNumbers w:val="0"/>
        <w:pBdr>
          <w:top w:val="none" w:color="auto" w:sz="0" w:space="0"/>
          <w:left w:val="none" w:color="auto" w:sz="0" w:space="0"/>
          <w:bottom w:val="none" w:color="auto" w:sz="0" w:space="0"/>
          <w:right w:val="none" w:color="auto" w:sz="0" w:space="0"/>
          <w:between w:val="none" w:color="auto" w:sz="0" w:space="0"/>
        </w:pBdr>
        <w:spacing w:before="0" w:beforeAutospacing="0" w:after="0" w:afterAutospacing="0" w:line="0" w:lineRule="atLeast"/>
        <w:ind w:left="0" w:firstLine="5440"/>
        <w:jc w:val="both"/>
      </w:pPr>
      <w:r>
        <w:t> </w:t>
      </w:r>
    </w:p>
    <w:p w14:paraId="79CE1185">
      <w:pPr>
        <w:pStyle w:val="2"/>
        <w:keepNext w:val="0"/>
        <w:keepLines w:val="0"/>
        <w:widowControl w:val="0"/>
        <w:suppressLineNumbers w:val="0"/>
        <w:pBdr>
          <w:top w:val="none" w:color="auto" w:sz="0" w:space="0"/>
          <w:left w:val="none" w:color="auto" w:sz="0" w:space="0"/>
          <w:bottom w:val="none" w:color="auto" w:sz="0" w:space="0"/>
          <w:right w:val="none" w:color="auto" w:sz="0" w:space="0"/>
          <w:between w:val="none" w:color="auto" w:sz="0" w:space="0"/>
        </w:pBdr>
        <w:spacing w:before="0" w:beforeAutospacing="0" w:after="0" w:afterAutospacing="0" w:line="0" w:lineRule="atLeast"/>
        <w:ind w:left="0" w:firstLine="5440"/>
        <w:jc w:val="both"/>
      </w:pPr>
      <w:r>
        <w:rPr>
          <w:rFonts w:hint="eastAsia" w:ascii="宋体" w:hAnsi="宋体" w:eastAsia="宋体" w:cs="宋体"/>
          <w:color w:val="000000"/>
          <w:sz w:val="32"/>
          <w:szCs w:val="32"/>
        </w:rPr>
        <w:t>兴国县审计局</w:t>
      </w:r>
    </w:p>
    <w:p w14:paraId="213BB4FE">
      <w:pPr>
        <w:pStyle w:val="2"/>
        <w:keepNext w:val="0"/>
        <w:keepLines w:val="0"/>
        <w:widowControl w:val="0"/>
        <w:suppressLineNumbers w:val="0"/>
        <w:pBdr>
          <w:top w:val="none" w:color="auto" w:sz="0" w:space="0"/>
          <w:left w:val="none" w:color="auto" w:sz="0" w:space="0"/>
          <w:bottom w:val="none" w:color="auto" w:sz="0" w:space="0"/>
          <w:right w:val="none" w:color="auto" w:sz="0" w:space="0"/>
          <w:between w:val="none" w:color="auto" w:sz="0" w:space="0"/>
        </w:pBdr>
        <w:spacing w:before="0" w:beforeAutospacing="0" w:after="0" w:afterAutospacing="0" w:line="0" w:lineRule="atLeast"/>
        <w:ind w:left="0" w:firstLine="5120"/>
        <w:jc w:val="both"/>
      </w:pPr>
      <w:r>
        <w:rPr>
          <w:rFonts w:hint="eastAsia" w:ascii="宋体" w:hAnsi="宋体" w:eastAsia="宋体" w:cs="宋体"/>
          <w:color w:val="000000"/>
          <w:sz w:val="32"/>
          <w:szCs w:val="32"/>
        </w:rPr>
        <w:t>2023年11月15日</w:t>
      </w:r>
    </w:p>
    <w:p w14:paraId="0FF1C802"/>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方正小标宋简体">
    <w:panose1 w:val="03000509000000000000"/>
    <w:charset w:val="86"/>
    <w:family w:val="auto"/>
    <w:pitch w:val="default"/>
    <w:sig w:usb0="00000001" w:usb1="080E0000" w:usb2="00000000" w:usb3="00000000" w:csb0="00040000" w:csb1="00000000"/>
  </w:font>
  <w:font w:name="仿宋_GB2312">
    <w:panose1 w:val="02010609030101010101"/>
    <w:charset w:val="86"/>
    <w:family w:val="auto"/>
    <w:pitch w:val="default"/>
    <w:sig w:usb0="00000001" w:usb1="080E0000" w:usb2="00000000" w:usb3="00000000" w:csb0="00040000" w:csb1="00000000"/>
  </w:font>
  <w:font w:name="方正楷体_GB2312">
    <w:altName w:val="楷体_GB2312"/>
    <w:panose1 w:val="00000000000000000000"/>
    <w:charset w:val="00"/>
    <w:family w:val="auto"/>
    <w:pitch w:val="default"/>
    <w:sig w:usb0="00000000" w:usb1="00000000" w:usb2="00000000" w:usb3="00000000" w:csb0="00000000" w:csb1="00000000"/>
    <w:embedRegular r:id="rId1" w:fontKey="{5BE64299-C93B-4D37-8E31-883A1818F25B}"/>
  </w:font>
  <w:font w:name="楷体_GB2312">
    <w:panose1 w:val="02010609030101010101"/>
    <w:charset w:val="86"/>
    <w:family w:val="auto"/>
    <w:pitch w:val="default"/>
    <w:sig w:usb0="00000001" w:usb1="080E0000" w:usb2="00000000" w:usb3="00000000" w:csb0="00040000" w:csb1="00000000"/>
  </w:font>
  <w:font w:name="仿宋">
    <w:panose1 w:val="02010609060101010101"/>
    <w:charset w:val="86"/>
    <w:family w:val="auto"/>
    <w:pitch w:val="default"/>
    <w:sig w:usb0="800002BF" w:usb1="38CF7CFA" w:usb2="00000016" w:usb3="00000000" w:csb0="00040001" w:csb1="00000000"/>
    <w:embedRegular r:id="rId2" w:fontKey="{68086360-90E4-4BBC-B626-921A5A036240}"/>
  </w:font>
  <w:font w:name="方正仿宋_GB2312">
    <w:panose1 w:val="02000000000000000000"/>
    <w:charset w:val="86"/>
    <w:family w:val="auto"/>
    <w:pitch w:val="default"/>
    <w:sig w:usb0="A00002BF" w:usb1="184F6CFA" w:usb2="00000012" w:usb3="00000000" w:csb0="00040001" w:csb1="00000000"/>
    <w:embedRegular r:id="rId3" w:fontKey="{65AA2C1C-12D3-4CA6-BA62-318D4D16AB3F}"/>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zY1NTZjZjdhMGVjYjkxYTcyNjhjZmNkOWJhNGU0ZjcifQ=="/>
  </w:docVars>
  <w:rsids>
    <w:rsidRoot w:val="75E0277A"/>
    <w:rsid w:val="1CF9709D"/>
    <w:rsid w:val="58860C8D"/>
    <w:rsid w:val="75E0277A"/>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4">
    <w:name w:val="Default Paragraph Font"/>
    <w:semiHidden/>
    <w:uiPriority w:val="0"/>
  </w:style>
  <w:style w:type="table" w:default="1" w:styleId="3">
    <w:name w:val="Normal Table"/>
    <w:semiHidden/>
    <w:uiPriority w:val="0"/>
    <w:tblPr>
      <w:tblCellMar>
        <w:top w:w="0" w:type="dxa"/>
        <w:left w:w="108" w:type="dxa"/>
        <w:bottom w:w="0" w:type="dxa"/>
        <w:right w:w="108" w:type="dxa"/>
      </w:tblCellMar>
    </w:tblPr>
  </w:style>
  <w:style w:type="paragraph" w:styleId="2">
    <w:name w:val="Normal (Web)"/>
    <w:basedOn w:val="1"/>
    <w:uiPriority w:val="0"/>
    <w:pPr>
      <w:spacing w:before="0" w:beforeAutospacing="1" w:after="0" w:afterAutospacing="1"/>
      <w:ind w:left="0" w:right="0"/>
      <w:jc w:val="left"/>
    </w:pPr>
    <w:rPr>
      <w:kern w:val="0"/>
      <w:sz w:val="24"/>
      <w:lang w:val="en-US" w:eastAsia="zh-CN" w:bidi="ar"/>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5</Pages>
  <Words>3638</Words>
  <Characters>3667</Characters>
  <Lines>0</Lines>
  <Paragraphs>0</Paragraphs>
  <TotalTime>4</TotalTime>
  <ScaleCrop>false</ScaleCrop>
  <LinksUpToDate>false</LinksUpToDate>
  <CharactersWithSpaces>3671</CharactersWithSpaces>
  <Application>WPS Office_12.1.0.20305_F1E327BC-269C-435d-A152-05C5408002CA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2024-06-26T01:31:00Z</dcterms:created>
  <dc:creator>Administrator</dc:creator>
  <cp:lastModifiedBy>元芳方圆方方圆圆</cp:lastModifiedBy>
  <dcterms:modified xsi:type="dcterms:W3CDTF">2025-03-04T07:34:30Z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2052-12.1.0.20305</vt:lpwstr>
  </property>
  <property fmtid="{D5CDD505-2E9C-101B-9397-08002B2CF9AE}" pid="3" name="ICV">
    <vt:lpwstr>9027C8C0205A47C885158A880EFF0AB4_11</vt:lpwstr>
  </property>
  <property fmtid="{D5CDD505-2E9C-101B-9397-08002B2CF9AE}" pid="4" name="KSOTemplateDocerSaveRecord">
    <vt:lpwstr>eyJoZGlkIjoiMzY1NTZjZjdhMGVjYjkxYTcyNjhjZmNkOWJhNGU0ZjciLCJ1c2VySWQiOiI3MzQ2NjYwNTcifQ==</vt:lpwstr>
  </property>
</Properties>
</file>