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DA7BFE">
      <w:pPr>
        <w:pStyle w:val="16"/>
        <w:bidi w:val="0"/>
        <w:rPr>
          <w:rFonts w:hint="eastAsia"/>
        </w:rPr>
      </w:pPr>
      <w:bookmarkStart w:id="0" w:name="_GoBack"/>
      <w:bookmarkEnd w:id="0"/>
      <w:r>
        <w:rPr>
          <w:rFonts w:hint="eastAsia"/>
          <w:lang w:eastAsia="zh-CN"/>
        </w:rPr>
        <w:t>兴国县鼎龙乡人民政府2026</w:t>
      </w:r>
      <w:r>
        <w:rPr>
          <w:rFonts w:hint="eastAsia"/>
        </w:rPr>
        <w:t>年</w:t>
      </w:r>
      <w:r>
        <w:rPr>
          <w:rFonts w:hint="eastAsia"/>
          <w:lang w:val="en-US" w:eastAsia="zh-CN"/>
        </w:rPr>
        <w:t>单位</w:t>
      </w:r>
      <w:r>
        <w:rPr>
          <w:rFonts w:hint="eastAsia"/>
        </w:rPr>
        <w:t>预算</w:t>
      </w:r>
    </w:p>
    <w:p w14:paraId="208DFAA0">
      <w:pPr>
        <w:pStyle w:val="13"/>
        <w:spacing w:line="600" w:lineRule="atLeast"/>
        <w:jc w:val="center"/>
        <w:rPr>
          <w:rFonts w:ascii="黑体" w:hAnsi="黑体" w:eastAsia="黑体"/>
          <w:color w:val="000000"/>
          <w:sz w:val="32"/>
          <w:szCs w:val="32"/>
        </w:rPr>
      </w:pPr>
    </w:p>
    <w:p w14:paraId="621E95AB">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029289EB">
      <w:pPr>
        <w:pStyle w:val="13"/>
        <w:rPr>
          <w:rFonts w:ascii="宋体" w:hAnsi="宋体"/>
          <w:color w:val="000000"/>
        </w:rPr>
      </w:pPr>
    </w:p>
    <w:p w14:paraId="6C43EDEE">
      <w:pPr>
        <w:pStyle w:val="17"/>
        <w:numPr>
          <w:ilvl w:val="0"/>
          <w:numId w:val="0"/>
        </w:numPr>
        <w:bidi w:val="0"/>
        <w:ind w:left="420" w:leftChars="200"/>
        <w:jc w:val="left"/>
        <w:rPr>
          <w:rFonts w:hint="eastAsia"/>
          <w:lang w:eastAsia="zh-CN"/>
        </w:rPr>
      </w:pPr>
      <w:r>
        <w:rPr>
          <w:rFonts w:hint="eastAsia"/>
          <w:lang w:val="en-US" w:eastAsia="zh-CN"/>
        </w:rPr>
        <w:t>第一部分  兴国县鼎龙乡人民政府概况</w:t>
      </w:r>
    </w:p>
    <w:p w14:paraId="191182A0">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2F67CB16">
      <w:pPr>
        <w:pStyle w:val="18"/>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0F1CA20E">
      <w:pPr>
        <w:pStyle w:val="17"/>
        <w:numPr>
          <w:ilvl w:val="0"/>
          <w:numId w:val="0"/>
        </w:numPr>
        <w:bidi w:val="0"/>
        <w:ind w:left="420" w:leftChars="200"/>
        <w:jc w:val="left"/>
        <w:rPr>
          <w:rFonts w:hint="eastAsia"/>
        </w:rPr>
      </w:pPr>
      <w:r>
        <w:rPr>
          <w:rFonts w:hint="eastAsia"/>
        </w:rPr>
        <w:t xml:space="preserve">第二部分  </w:t>
      </w:r>
      <w:r>
        <w:rPr>
          <w:rFonts w:hint="eastAsia"/>
          <w:lang w:eastAsia="zh-CN"/>
        </w:rPr>
        <w:t>兴国县鼎龙乡人民政府2026</w:t>
      </w:r>
      <w:r>
        <w:rPr>
          <w:rFonts w:hint="eastAsia"/>
        </w:rPr>
        <w:t>年</w:t>
      </w:r>
      <w:r>
        <w:rPr>
          <w:rFonts w:hint="eastAsia"/>
          <w:lang w:val="en-US" w:eastAsia="zh-CN"/>
        </w:rPr>
        <w:t>单位</w:t>
      </w:r>
      <w:r>
        <w:rPr>
          <w:rFonts w:hint="eastAsia"/>
        </w:rPr>
        <w:t>预算表</w:t>
      </w:r>
    </w:p>
    <w:p w14:paraId="7A32D094">
      <w:pPr>
        <w:pStyle w:val="18"/>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06C12D8A">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64E1560C">
      <w:pPr>
        <w:pStyle w:val="18"/>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0D72B1DC">
      <w:pPr>
        <w:pStyle w:val="18"/>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0C89062F">
      <w:pPr>
        <w:pStyle w:val="18"/>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4D873E5F">
      <w:pPr>
        <w:pStyle w:val="18"/>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565D3515">
      <w:pPr>
        <w:pStyle w:val="18"/>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31C5658C">
      <w:pPr>
        <w:pStyle w:val="18"/>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147EBB8C">
      <w:pPr>
        <w:pStyle w:val="18"/>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04DE99A3">
      <w:pPr>
        <w:pStyle w:val="18"/>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28DD7198">
      <w:pPr>
        <w:pStyle w:val="18"/>
        <w:bidi w:val="0"/>
        <w:ind w:left="0" w:leftChars="0" w:firstLine="0" w:firstLineChars="0"/>
        <w:rPr>
          <w:rFonts w:hint="eastAsia" w:ascii="仿宋_GB2312" w:hAnsi="仿宋_GB2312" w:eastAsia="仿宋_GB2312" w:cs="仿宋_GB2312"/>
        </w:rPr>
      </w:pPr>
    </w:p>
    <w:p w14:paraId="12AA0AC6">
      <w:pPr>
        <w:pStyle w:val="17"/>
        <w:numPr>
          <w:ilvl w:val="0"/>
          <w:numId w:val="0"/>
        </w:numPr>
        <w:bidi w:val="0"/>
        <w:ind w:left="420" w:leftChars="200"/>
        <w:jc w:val="left"/>
        <w:rPr>
          <w:rFonts w:hint="eastAsia"/>
          <w:lang w:eastAsia="zh-CN"/>
        </w:rPr>
      </w:pPr>
      <w:r>
        <w:rPr>
          <w:rFonts w:hint="eastAsia"/>
          <w:lang w:eastAsia="zh-CN"/>
        </w:rPr>
        <w:t>第三部分 兴国县鼎龙乡人民政府 2026年</w:t>
      </w:r>
      <w:r>
        <w:rPr>
          <w:rFonts w:hint="eastAsia"/>
          <w:lang w:val="en-US" w:eastAsia="zh-CN"/>
        </w:rPr>
        <w:t>单位</w:t>
      </w:r>
      <w:r>
        <w:rPr>
          <w:rFonts w:hint="eastAsia"/>
          <w:lang w:eastAsia="zh-CN"/>
        </w:rPr>
        <w:t>预算情况说明</w:t>
      </w:r>
    </w:p>
    <w:p w14:paraId="778B566F">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61F696DE">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1EDB183E">
      <w:pPr>
        <w:pStyle w:val="13"/>
        <w:tabs>
          <w:tab w:val="left" w:pos="6546"/>
        </w:tabs>
        <w:spacing w:line="600" w:lineRule="atLeast"/>
        <w:ind w:firstLine="1280"/>
        <w:jc w:val="left"/>
        <w:rPr>
          <w:rFonts w:ascii="Adobe 仿宋 Std R" w:hAnsi="Adobe 仿宋 Std R" w:eastAsia="Adobe 仿宋 Std R" w:cstheme="minorBidi"/>
          <w:kern w:val="2"/>
          <w:sz w:val="32"/>
          <w:szCs w:val="30"/>
        </w:rPr>
      </w:pPr>
    </w:p>
    <w:p w14:paraId="6794D50E">
      <w:pPr>
        <w:pStyle w:val="17"/>
        <w:numPr>
          <w:ilvl w:val="0"/>
          <w:numId w:val="0"/>
        </w:numPr>
        <w:bidi w:val="0"/>
        <w:ind w:left="420" w:leftChars="200"/>
        <w:jc w:val="left"/>
        <w:rPr>
          <w:rFonts w:hint="eastAsia"/>
          <w:lang w:eastAsia="zh-CN"/>
        </w:rPr>
      </w:pPr>
      <w:r>
        <w:rPr>
          <w:rFonts w:hint="eastAsia"/>
          <w:lang w:eastAsia="zh-CN"/>
        </w:rPr>
        <w:t>第四部分  名词解释</w:t>
      </w:r>
    </w:p>
    <w:p w14:paraId="686A25A3">
      <w:pPr>
        <w:widowControl/>
        <w:spacing w:line="580" w:lineRule="exact"/>
        <w:jc w:val="center"/>
        <w:rPr>
          <w:rFonts w:ascii="仿宋_GB2312" w:eastAsia="仿宋_GB2312"/>
          <w:b/>
          <w:sz w:val="32"/>
          <w:szCs w:val="30"/>
        </w:rPr>
      </w:pPr>
    </w:p>
    <w:p w14:paraId="437FA6C6">
      <w:pPr>
        <w:widowControl/>
        <w:spacing w:line="580" w:lineRule="exact"/>
        <w:jc w:val="center"/>
        <w:rPr>
          <w:rFonts w:ascii="仿宋_GB2312" w:eastAsia="仿宋_GB2312"/>
          <w:b/>
          <w:sz w:val="32"/>
          <w:szCs w:val="30"/>
        </w:rPr>
      </w:pPr>
    </w:p>
    <w:p w14:paraId="1358DDCB">
      <w:pPr>
        <w:pStyle w:val="17"/>
        <w:numPr>
          <w:ilvl w:val="0"/>
          <w:numId w:val="0"/>
        </w:numPr>
        <w:bidi w:val="0"/>
        <w:ind w:left="420" w:leftChars="200"/>
        <w:jc w:val="center"/>
        <w:rPr>
          <w:rFonts w:hint="eastAsia"/>
          <w:lang w:eastAsia="zh-CN"/>
        </w:rPr>
      </w:pPr>
      <w:r>
        <w:rPr>
          <w:rFonts w:hint="eastAsia"/>
          <w:lang w:eastAsia="zh-CN"/>
        </w:rPr>
        <w:t>第一部分  兴国县鼎龙乡人民政府概况</w:t>
      </w:r>
    </w:p>
    <w:p w14:paraId="7354DFD4">
      <w:pPr>
        <w:widowControl/>
        <w:spacing w:line="580" w:lineRule="exact"/>
        <w:jc w:val="left"/>
        <w:rPr>
          <w:rFonts w:asciiTheme="minorEastAsia" w:hAnsiTheme="minorEastAsia"/>
          <w:b/>
          <w:sz w:val="36"/>
          <w:szCs w:val="36"/>
        </w:rPr>
      </w:pPr>
    </w:p>
    <w:p w14:paraId="2CC75B4D">
      <w:pPr>
        <w:pStyle w:val="17"/>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063670DF">
      <w:pPr>
        <w:pStyle w:val="18"/>
        <w:bidi w:val="0"/>
        <w:rPr>
          <w:rFonts w:hint="eastAsia" w:ascii="仿宋_GB2312" w:hAnsi="仿宋_GB2312" w:eastAsia="仿宋_GB2312" w:cs="仿宋_GB2312"/>
        </w:rPr>
      </w:pPr>
      <w:r>
        <w:rPr>
          <w:rFonts w:hint="eastAsia" w:ascii="仿宋" w:hAnsi="仿宋" w:eastAsia="仿宋"/>
          <w:color w:val="auto"/>
          <w:sz w:val="32"/>
          <w:szCs w:val="32"/>
          <w:lang w:val="en-US" w:eastAsia="zh-CN"/>
        </w:rPr>
        <w:t>（一）加强党的建设。（二）实施乡村振兴战略。（三）加强公共管理。（四）加强公共安全。（五）加强政务服务。（六）领导基层自治。（七）动员社会参与。（八）加强财税管理。（九）做好国防教育和兵役、退役军人事务等工作。（十）承办县委、县政府交办的其他事项。</w:t>
      </w:r>
    </w:p>
    <w:p w14:paraId="515A0C20">
      <w:pPr>
        <w:pStyle w:val="17"/>
        <w:numPr>
          <w:ilvl w:val="0"/>
          <w:numId w:val="0"/>
        </w:numPr>
        <w:bidi w:val="0"/>
        <w:ind w:left="420" w:leftChars="200" w:firstLine="320" w:firstLineChars="100"/>
        <w:rPr>
          <w:rFonts w:hint="eastAsia"/>
        </w:rPr>
      </w:pPr>
      <w:r>
        <w:rPr>
          <w:rFonts w:hint="eastAsia"/>
        </w:rPr>
        <w:t>二、机构设置及人员情况</w:t>
      </w:r>
    </w:p>
    <w:p w14:paraId="6278B189">
      <w:pPr>
        <w:pStyle w:val="18"/>
        <w:bidi w:val="0"/>
        <w:rPr>
          <w:rFonts w:hint="eastAsia" w:ascii="仿宋_GB2312" w:hAnsi="仿宋_GB2312" w:eastAsia="仿宋_GB2312" w:cs="仿宋_GB2312"/>
        </w:rPr>
      </w:pPr>
      <w:r>
        <w:rPr>
          <w:rFonts w:hint="eastAsia" w:ascii="仿宋_GB2312" w:hAnsi="仿宋_GB2312" w:eastAsia="仿宋_GB2312" w:cs="仿宋_GB2312"/>
        </w:rPr>
        <w:t>2025年本部门共有单位 1 个。各单位于机关单位进行财务核算，均未独立核算。</w:t>
      </w:r>
    </w:p>
    <w:p w14:paraId="33AC68E4">
      <w:pPr>
        <w:pStyle w:val="18"/>
        <w:bidi w:val="0"/>
        <w:rPr>
          <w:rFonts w:hint="eastAsia" w:ascii="仿宋_GB2312" w:hAnsi="仿宋_GB2312" w:eastAsia="仿宋_GB2312" w:cs="仿宋_GB2312"/>
        </w:rPr>
      </w:pPr>
      <w:r>
        <w:rPr>
          <w:rFonts w:hint="eastAsia" w:ascii="仿宋_GB2312" w:hAnsi="仿宋_GB2312" w:eastAsia="仿宋_GB2312" w:cs="仿宋_GB2312"/>
        </w:rPr>
        <w:t>2025年年本部门机关单位内设处室7个，分别为：党政办公室、党建办公室、经济发展办公室、民生服务办公室、平安法治办公室、便民服务中心、综合行政执法队。</w:t>
      </w:r>
    </w:p>
    <w:p w14:paraId="3ADC6D7D">
      <w:pPr>
        <w:pStyle w:val="18"/>
        <w:bidi w:val="0"/>
        <w:rPr>
          <w:rFonts w:hint="eastAsia" w:ascii="仿宋_GB2312" w:hAnsi="仿宋_GB2312" w:eastAsia="仿宋_GB2312" w:cs="仿宋_GB2312"/>
        </w:rPr>
      </w:pPr>
      <w:r>
        <w:rPr>
          <w:rFonts w:hint="eastAsia" w:ascii="仿宋_GB2312" w:hAnsi="仿宋_GB2312" w:eastAsia="仿宋_GB2312" w:cs="仿宋_GB2312"/>
        </w:rPr>
        <w:t>202</w:t>
      </w:r>
      <w:r>
        <w:rPr>
          <w:rFonts w:hint="eastAsia" w:cs="仿宋_GB2312"/>
          <w:lang w:val="en-US" w:eastAsia="zh-CN"/>
        </w:rPr>
        <w:t>6</w:t>
      </w:r>
      <w:r>
        <w:rPr>
          <w:rFonts w:hint="eastAsia" w:ascii="仿宋_GB2312" w:hAnsi="仿宋_GB2312" w:eastAsia="仿宋_GB2312" w:cs="仿宋_GB2312"/>
        </w:rPr>
        <w:t>年本部门编制人数小计</w:t>
      </w:r>
      <w:r>
        <w:rPr>
          <w:rFonts w:hint="eastAsia" w:cs="仿宋_GB2312"/>
          <w:lang w:val="en-US" w:eastAsia="zh-CN"/>
        </w:rPr>
        <w:t>57</w:t>
      </w:r>
      <w:r>
        <w:rPr>
          <w:rFonts w:hint="eastAsia" w:ascii="仿宋_GB2312" w:hAnsi="仿宋_GB2312" w:eastAsia="仿宋_GB2312" w:cs="仿宋_GB2312"/>
        </w:rPr>
        <w:t>人,其中：行政编制人数2</w:t>
      </w:r>
      <w:r>
        <w:rPr>
          <w:rFonts w:hint="eastAsia" w:cs="仿宋_GB2312"/>
          <w:lang w:val="en-US" w:eastAsia="zh-CN"/>
        </w:rPr>
        <w:t>5</w:t>
      </w:r>
      <w:r>
        <w:rPr>
          <w:rFonts w:hint="eastAsia" w:ascii="仿宋_GB2312" w:hAnsi="仿宋_GB2312" w:eastAsia="仿宋_GB2312" w:cs="仿宋_GB2312"/>
        </w:rPr>
        <w:t>人,参照公务员管理的事业编制人数</w:t>
      </w:r>
      <w:r>
        <w:rPr>
          <w:rFonts w:hint="eastAsia" w:cs="仿宋_GB2312"/>
          <w:lang w:val="en-US" w:eastAsia="zh-CN"/>
        </w:rPr>
        <w:t>0</w:t>
      </w:r>
      <w:r>
        <w:rPr>
          <w:rFonts w:hint="eastAsia" w:ascii="仿宋_GB2312" w:hAnsi="仿宋_GB2312" w:eastAsia="仿宋_GB2312" w:cs="仿宋_GB2312"/>
        </w:rPr>
        <w:t>人,全部补助事业编制人数</w:t>
      </w:r>
      <w:r>
        <w:rPr>
          <w:rFonts w:hint="eastAsia" w:cs="仿宋_GB2312"/>
          <w:lang w:val="en-US" w:eastAsia="zh-CN"/>
        </w:rPr>
        <w:t>32</w:t>
      </w:r>
      <w:r>
        <w:rPr>
          <w:rFonts w:hint="eastAsia" w:ascii="仿宋_GB2312" w:hAnsi="仿宋_GB2312" w:eastAsia="仿宋_GB2312" w:cs="仿宋_GB2312"/>
        </w:rPr>
        <w:t>人,自收自支编制人数0人。实有人数小计</w:t>
      </w:r>
      <w:r>
        <w:rPr>
          <w:rFonts w:hint="eastAsia" w:cs="仿宋_GB2312"/>
          <w:lang w:val="en-US" w:eastAsia="zh-CN"/>
        </w:rPr>
        <w:t>72</w:t>
      </w:r>
      <w:r>
        <w:rPr>
          <w:rFonts w:hint="eastAsia" w:ascii="仿宋_GB2312" w:hAnsi="仿宋_GB2312" w:eastAsia="仿宋_GB2312" w:cs="仿宋_GB2312"/>
        </w:rPr>
        <w:t>人,其中：在职人数小计5</w:t>
      </w:r>
      <w:r>
        <w:rPr>
          <w:rFonts w:hint="eastAsia" w:cs="仿宋_GB2312"/>
          <w:lang w:val="en-US" w:eastAsia="zh-CN"/>
        </w:rPr>
        <w:t>1</w:t>
      </w:r>
      <w:r>
        <w:rPr>
          <w:rFonts w:hint="eastAsia" w:ascii="仿宋_GB2312" w:hAnsi="仿宋_GB2312" w:eastAsia="仿宋_GB2312" w:cs="仿宋_GB2312"/>
        </w:rPr>
        <w:t>人（行政在职人数2</w:t>
      </w:r>
      <w:r>
        <w:rPr>
          <w:rFonts w:hint="eastAsia" w:cs="仿宋_GB2312"/>
          <w:lang w:val="en-US" w:eastAsia="zh-CN"/>
        </w:rPr>
        <w:t>2</w:t>
      </w:r>
      <w:r>
        <w:rPr>
          <w:rFonts w:hint="eastAsia" w:ascii="仿宋_GB2312" w:hAnsi="仿宋_GB2312" w:eastAsia="仿宋_GB2312" w:cs="仿宋_GB2312"/>
        </w:rPr>
        <w:t>人,参照公务员管理的事业单位在职人数</w:t>
      </w:r>
      <w:r>
        <w:rPr>
          <w:rFonts w:hint="eastAsia" w:cs="仿宋_GB2312"/>
          <w:lang w:val="en-US" w:eastAsia="zh-CN"/>
        </w:rPr>
        <w:t>0</w:t>
      </w:r>
      <w:r>
        <w:rPr>
          <w:rFonts w:hint="eastAsia" w:ascii="仿宋_GB2312" w:hAnsi="仿宋_GB2312" w:eastAsia="仿宋_GB2312" w:cs="仿宋_GB2312"/>
        </w:rPr>
        <w:t>人,全部补助事业在职人数2</w:t>
      </w:r>
      <w:r>
        <w:rPr>
          <w:rFonts w:hint="eastAsia" w:cs="仿宋_GB2312"/>
          <w:lang w:val="en-US" w:eastAsia="zh-CN"/>
        </w:rPr>
        <w:t>9</w:t>
      </w:r>
      <w:r>
        <w:rPr>
          <w:rFonts w:hint="eastAsia" w:ascii="仿宋_GB2312" w:hAnsi="仿宋_GB2312" w:eastAsia="仿宋_GB2312" w:cs="仿宋_GB2312"/>
        </w:rPr>
        <w:t>人）；离休人数小计0人；退休人数小计</w:t>
      </w:r>
      <w:r>
        <w:rPr>
          <w:rFonts w:hint="eastAsia" w:cs="仿宋_GB2312"/>
          <w:lang w:val="en-US" w:eastAsia="zh-CN"/>
        </w:rPr>
        <w:t>21</w:t>
      </w:r>
      <w:r>
        <w:rPr>
          <w:rFonts w:hint="eastAsia" w:ascii="仿宋_GB2312" w:hAnsi="仿宋_GB2312" w:eastAsia="仿宋_GB2312" w:cs="仿宋_GB2312"/>
        </w:rPr>
        <w:t>人。</w:t>
      </w:r>
    </w:p>
    <w:p w14:paraId="36DD56CC">
      <w:pPr>
        <w:widowControl/>
        <w:spacing w:line="580" w:lineRule="exact"/>
        <w:jc w:val="center"/>
        <w:rPr>
          <w:rFonts w:ascii="仿宋_GB2312" w:eastAsia="仿宋_GB2312"/>
          <w:b/>
          <w:szCs w:val="30"/>
        </w:rPr>
      </w:pPr>
    </w:p>
    <w:p w14:paraId="38349696">
      <w:pPr>
        <w:pStyle w:val="17"/>
        <w:numPr>
          <w:ilvl w:val="0"/>
          <w:numId w:val="0"/>
        </w:numPr>
        <w:bidi w:val="0"/>
        <w:ind w:left="420" w:leftChars="200"/>
        <w:jc w:val="center"/>
        <w:rPr>
          <w:rFonts w:hint="eastAsia"/>
          <w:lang w:eastAsia="zh-CN"/>
        </w:rPr>
      </w:pPr>
      <w:r>
        <w:rPr>
          <w:rFonts w:hint="eastAsia"/>
          <w:lang w:eastAsia="zh-CN"/>
        </w:rPr>
        <w:t>第二部分  兴国县鼎龙乡人民政府2026年</w:t>
      </w:r>
      <w:r>
        <w:rPr>
          <w:rFonts w:hint="eastAsia"/>
          <w:lang w:val="en-US" w:eastAsia="zh-CN"/>
        </w:rPr>
        <w:t>单位</w:t>
      </w:r>
      <w:r>
        <w:rPr>
          <w:rFonts w:hint="eastAsia"/>
          <w:lang w:eastAsia="zh-CN"/>
        </w:rPr>
        <w:t>预算表</w:t>
      </w:r>
    </w:p>
    <w:p w14:paraId="50A3C4D8">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0DA65573">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7E30D3DA">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2BF2C151">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3A733581">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eastAsiaTheme="minorEastAsia" w:cstheme="minorEastAsia"/>
                <w:color w:val="000000"/>
                <w:kern w:val="0"/>
                <w:sz w:val="21"/>
                <w:szCs w:val="21"/>
                <w:lang w:eastAsia="zh-CN" w:bidi="ar"/>
              </w:rPr>
              <w:t>918001兴国县鼎龙乡人民政府</w:t>
            </w:r>
          </w:p>
        </w:tc>
        <w:tc>
          <w:tcPr>
            <w:tcW w:w="1655" w:type="pct"/>
            <w:noWrap/>
            <w:vAlign w:val="bottom"/>
          </w:tcPr>
          <w:p w14:paraId="7AAC2EA2">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3E07D31C">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5C3D957C">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6B73E5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1524F8D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3253B936">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0A86A77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5ACF087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4E9DFB9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项目(按功能科目)</w:t>
            </w:r>
          </w:p>
        </w:tc>
        <w:tc>
          <w:tcPr>
            <w:tcW w:w="829" w:type="pct"/>
            <w:tcBorders>
              <w:top w:val="nil"/>
              <w:left w:val="nil"/>
              <w:bottom w:val="single" w:color="000000" w:sz="4" w:space="0"/>
              <w:right w:val="single" w:color="000000" w:sz="4" w:space="0"/>
            </w:tcBorders>
            <w:noWrap/>
            <w:vAlign w:val="center"/>
          </w:tcPr>
          <w:p w14:paraId="476C37E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386136D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E8B08C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3E9D2A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908.53</w:t>
            </w:r>
          </w:p>
        </w:tc>
        <w:tc>
          <w:tcPr>
            <w:tcW w:w="1655" w:type="pct"/>
            <w:tcBorders>
              <w:top w:val="nil"/>
              <w:left w:val="nil"/>
              <w:bottom w:val="single" w:color="000000" w:sz="4" w:space="0"/>
              <w:right w:val="single" w:color="000000" w:sz="4" w:space="0"/>
            </w:tcBorders>
            <w:noWrap/>
            <w:vAlign w:val="center"/>
          </w:tcPr>
          <w:p w14:paraId="187155F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一般公共服务支出</w:t>
            </w:r>
          </w:p>
        </w:tc>
        <w:tc>
          <w:tcPr>
            <w:tcW w:w="829" w:type="pct"/>
            <w:tcBorders>
              <w:top w:val="nil"/>
              <w:left w:val="nil"/>
              <w:bottom w:val="single" w:color="000000" w:sz="4" w:space="0"/>
              <w:right w:val="single" w:color="000000" w:sz="4" w:space="0"/>
            </w:tcBorders>
            <w:noWrap/>
            <w:vAlign w:val="center"/>
          </w:tcPr>
          <w:p w14:paraId="10A2594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3,518.13</w:t>
            </w:r>
          </w:p>
        </w:tc>
      </w:tr>
      <w:tr w14:paraId="4BF093E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DD0956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2ABD825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908.53</w:t>
            </w:r>
          </w:p>
        </w:tc>
        <w:tc>
          <w:tcPr>
            <w:tcW w:w="1655" w:type="pct"/>
            <w:tcBorders>
              <w:top w:val="nil"/>
              <w:left w:val="nil"/>
              <w:bottom w:val="single" w:color="000000" w:sz="4" w:space="0"/>
              <w:right w:val="single" w:color="000000" w:sz="4" w:space="0"/>
            </w:tcBorders>
            <w:noWrap/>
            <w:vAlign w:val="center"/>
          </w:tcPr>
          <w:p w14:paraId="278F5A0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社会保障和就业支出</w:t>
            </w:r>
          </w:p>
        </w:tc>
        <w:tc>
          <w:tcPr>
            <w:tcW w:w="829" w:type="pct"/>
            <w:tcBorders>
              <w:top w:val="nil"/>
              <w:left w:val="nil"/>
              <w:bottom w:val="single" w:color="000000" w:sz="4" w:space="0"/>
              <w:right w:val="single" w:color="000000" w:sz="4" w:space="0"/>
            </w:tcBorders>
            <w:noWrap/>
            <w:vAlign w:val="center"/>
          </w:tcPr>
          <w:p w14:paraId="0AA2E2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167.07</w:t>
            </w:r>
          </w:p>
        </w:tc>
      </w:tr>
      <w:tr w14:paraId="0D74A74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5C260A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0E4B186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6793F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163B58F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58.37</w:t>
            </w:r>
          </w:p>
        </w:tc>
      </w:tr>
      <w:tr w14:paraId="4110608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125137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389497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96F8DF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节能环保支出</w:t>
            </w:r>
          </w:p>
        </w:tc>
        <w:tc>
          <w:tcPr>
            <w:tcW w:w="829" w:type="pct"/>
            <w:tcBorders>
              <w:top w:val="nil"/>
              <w:left w:val="nil"/>
              <w:bottom w:val="single" w:color="000000" w:sz="4" w:space="0"/>
              <w:right w:val="single" w:color="000000" w:sz="4" w:space="0"/>
            </w:tcBorders>
            <w:noWrap/>
            <w:vAlign w:val="center"/>
          </w:tcPr>
          <w:p w14:paraId="55F7324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14.24</w:t>
            </w:r>
          </w:p>
        </w:tc>
      </w:tr>
      <w:tr w14:paraId="68FCEB6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B1821F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37A17E8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F851CF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城乡社区支出</w:t>
            </w:r>
          </w:p>
        </w:tc>
        <w:tc>
          <w:tcPr>
            <w:tcW w:w="829" w:type="pct"/>
            <w:tcBorders>
              <w:top w:val="nil"/>
              <w:left w:val="nil"/>
              <w:bottom w:val="single" w:color="000000" w:sz="4" w:space="0"/>
              <w:right w:val="single" w:color="000000" w:sz="4" w:space="0"/>
            </w:tcBorders>
            <w:noWrap/>
            <w:vAlign w:val="center"/>
          </w:tcPr>
          <w:p w14:paraId="48CA820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2.00</w:t>
            </w:r>
          </w:p>
        </w:tc>
      </w:tr>
      <w:tr w14:paraId="13E563A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53EE0F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679B846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C287AA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农林水支出</w:t>
            </w:r>
          </w:p>
        </w:tc>
        <w:tc>
          <w:tcPr>
            <w:tcW w:w="829" w:type="pct"/>
            <w:tcBorders>
              <w:top w:val="nil"/>
              <w:left w:val="nil"/>
              <w:bottom w:val="single" w:color="000000" w:sz="4" w:space="0"/>
              <w:right w:val="single" w:color="000000" w:sz="4" w:space="0"/>
            </w:tcBorders>
            <w:noWrap/>
            <w:vAlign w:val="center"/>
          </w:tcPr>
          <w:p w14:paraId="49EA448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326.51</w:t>
            </w:r>
          </w:p>
        </w:tc>
      </w:tr>
      <w:tr w14:paraId="662D5AB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6D8A44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52BF3A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BAAEE3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2647C83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66.12</w:t>
            </w:r>
          </w:p>
        </w:tc>
      </w:tr>
      <w:tr w14:paraId="683A82F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2756B0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40F07D0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118600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灾害防治及应急管理支出</w:t>
            </w:r>
          </w:p>
        </w:tc>
        <w:tc>
          <w:tcPr>
            <w:tcW w:w="829" w:type="pct"/>
            <w:tcBorders>
              <w:top w:val="nil"/>
              <w:left w:val="nil"/>
              <w:bottom w:val="single" w:color="000000" w:sz="4" w:space="0"/>
              <w:right w:val="single" w:color="000000" w:sz="4" w:space="0"/>
            </w:tcBorders>
            <w:noWrap/>
            <w:vAlign w:val="center"/>
          </w:tcPr>
          <w:p w14:paraId="284510D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1.80</w:t>
            </w:r>
          </w:p>
        </w:tc>
      </w:tr>
      <w:tr w14:paraId="51B9CAF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A3B4F9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36D264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9180E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B2D2D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EAB0D3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55814F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24330D9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2,962.00</w:t>
            </w:r>
          </w:p>
        </w:tc>
        <w:tc>
          <w:tcPr>
            <w:tcW w:w="1655" w:type="pct"/>
            <w:tcBorders>
              <w:top w:val="nil"/>
              <w:left w:val="nil"/>
              <w:bottom w:val="single" w:color="000000" w:sz="4" w:space="0"/>
              <w:right w:val="single" w:color="000000" w:sz="4" w:space="0"/>
            </w:tcBorders>
            <w:noWrap/>
            <w:vAlign w:val="center"/>
          </w:tcPr>
          <w:p w14:paraId="4DEED8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F6B58C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5DA24A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BC5233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69E11CC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FF80B0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703985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E935F2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93E7C6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3591389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BF59B5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407A27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AC2ACD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807F61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FA0A3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C08078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6E6B4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0A01AA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16396E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8C3E2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939326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CDF3C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B4FC19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589D46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1334D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D5EF4F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30834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5E7727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2AA098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F02778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CAF2AB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686EE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DFA46B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767688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BDA87A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07CB3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86F7B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B7233C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F5FE2E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A391CA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77DB06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6CB81A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684454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1290F0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090D86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218EF0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82CF8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4A2D61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09B0C6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E43CD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93DF7D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D2B629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9521A9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F25BAD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1AE73A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ED0E87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1D25D6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25FD72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1CE026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EC2CA4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E1A699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2C1064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3C4BF2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E158C6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BC0479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7F4F48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45267A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C2EEE2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91F0C7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B2FEE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E0F91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239BAF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D4B107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FDD4C7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765163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CC2FD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3931F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FF9719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9CFD92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AA8564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7EED5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39E6F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A81AF5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FC4A49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74414C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31A20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011426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FBD9A6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B11107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6BAAC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B41AA8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9E83D9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68A3C5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4A1F3F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212C04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98571E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06976E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0119C4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548155F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67795E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3,870.53</w:t>
            </w:r>
          </w:p>
        </w:tc>
        <w:tc>
          <w:tcPr>
            <w:tcW w:w="1655" w:type="pct"/>
            <w:tcBorders>
              <w:top w:val="nil"/>
              <w:left w:val="nil"/>
              <w:bottom w:val="single" w:color="auto" w:sz="4" w:space="0"/>
              <w:right w:val="single" w:color="000000" w:sz="4" w:space="0"/>
            </w:tcBorders>
            <w:noWrap/>
            <w:vAlign w:val="center"/>
          </w:tcPr>
          <w:p w14:paraId="2C0D347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2A5AE00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4,154.24</w:t>
            </w:r>
          </w:p>
        </w:tc>
      </w:tr>
      <w:tr w14:paraId="67FCD0EF">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04B8F08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61D0699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6BA28D6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20FA63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343906F1">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4DB0D5A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7471B2C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283.71</w:t>
            </w:r>
          </w:p>
        </w:tc>
        <w:tc>
          <w:tcPr>
            <w:tcW w:w="1655" w:type="pct"/>
            <w:tcBorders>
              <w:top w:val="single" w:color="auto" w:sz="4" w:space="0"/>
              <w:left w:val="nil"/>
              <w:bottom w:val="single" w:color="auto" w:sz="4" w:space="0"/>
              <w:right w:val="single" w:color="000000" w:sz="4" w:space="0"/>
            </w:tcBorders>
            <w:noWrap/>
            <w:vAlign w:val="bottom"/>
          </w:tcPr>
          <w:p w14:paraId="3C4C650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1C87FC0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DE3EE08">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587EDA8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09FB6E2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4,154.24</w:t>
            </w:r>
          </w:p>
        </w:tc>
        <w:tc>
          <w:tcPr>
            <w:tcW w:w="1655" w:type="pct"/>
            <w:tcBorders>
              <w:top w:val="single" w:color="auto" w:sz="4" w:space="0"/>
              <w:left w:val="single" w:color="auto" w:sz="4" w:space="0"/>
              <w:bottom w:val="single" w:color="auto" w:sz="4" w:space="0"/>
              <w:right w:val="single" w:color="auto" w:sz="4" w:space="0"/>
            </w:tcBorders>
            <w:noWrap/>
            <w:vAlign w:val="center"/>
          </w:tcPr>
          <w:p w14:paraId="6221338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0B2E03C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4,154.24</w:t>
            </w:r>
          </w:p>
        </w:tc>
      </w:tr>
    </w:tbl>
    <w:p w14:paraId="5C93018A">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1CFE382A">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5EF3D4D1">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4D99871C">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4FF781E6">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填报单位:918001兴国县鼎龙乡人民政府</w:t>
            </w:r>
          </w:p>
        </w:tc>
        <w:tc>
          <w:tcPr>
            <w:tcW w:w="366" w:type="pct"/>
            <w:tcBorders>
              <w:top w:val="nil"/>
              <w:left w:val="nil"/>
              <w:bottom w:val="single" w:color="auto" w:sz="4" w:space="0"/>
              <w:right w:val="nil"/>
            </w:tcBorders>
            <w:shd w:val="clear" w:color="auto" w:fill="auto"/>
            <w:noWrap/>
            <w:vAlign w:val="bottom"/>
          </w:tcPr>
          <w:p w14:paraId="1FC2B559">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64702239">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1D117F0E">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644BBF2A">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73B78883">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7C44B370">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0F858EE2">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75B9F880">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7B502C7F">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77C1937E">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3631FDD8">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71AE4C3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941CC6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6C9F06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3F1EAA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C8A558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3C7B40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3E9612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5B529E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31236D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55346E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549419CB">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356F773C">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392BA6E2">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4310BBC0">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4362853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1827A2B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一般公共预算拨款收入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6BA4698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0EE6162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692FB90F">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11A6F358">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72281551">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6509EDBE">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29A6215D">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45C11E34">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25B2904A">
            <w:pPr>
              <w:widowControl/>
              <w:jc w:val="left"/>
              <w:rPr>
                <w:rFonts w:ascii="宋体" w:hAnsi="宋体" w:eastAsia="宋体" w:cs="Arial"/>
                <w:color w:val="000000"/>
                <w:kern w:val="0"/>
                <w:sz w:val="13"/>
                <w:szCs w:val="13"/>
              </w:rPr>
            </w:pPr>
          </w:p>
        </w:tc>
      </w:tr>
      <w:tr w14:paraId="38CF4EB9">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0540EE">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897891">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492B13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C739E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F1216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EDA12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D0AD36">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55247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4ED37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E6DD8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E5470E">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389062">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2E829D2">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F8860A0">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4EA20D7F">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7B5184">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兴国县鼎龙乡人民政府</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A0587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4,154.24</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AF605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283.71</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37FE11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908.53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0A56F2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908.53</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86DDB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E1FB2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2EDC0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339B7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2C949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7BA8B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F1C8F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81EF9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2,962.00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5F5405A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64DE3BFE">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49833663">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08645870">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24980031">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2BA50439">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918001兴国县鼎龙乡人民政府</w:t>
            </w:r>
          </w:p>
        </w:tc>
        <w:tc>
          <w:tcPr>
            <w:tcW w:w="914" w:type="pct"/>
            <w:tcBorders>
              <w:top w:val="nil"/>
              <w:left w:val="nil"/>
              <w:bottom w:val="nil"/>
              <w:right w:val="nil"/>
            </w:tcBorders>
            <w:shd w:val="clear" w:color="auto" w:fill="auto"/>
            <w:noWrap/>
            <w:vAlign w:val="bottom"/>
          </w:tcPr>
          <w:p w14:paraId="55F315A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1008D6A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2CEA4C77">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06B6999C">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D3A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515371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054994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D91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D942399">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19C143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7341A2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3C2754D7">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7D8E1EE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2B470FE2">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2F405A8C">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22B1D0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17452E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1031BB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5B3CE72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248F42F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5133F5B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3B2B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3EEBD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93A74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4,154.24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9A3B1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740.53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22594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3,413.71</w:t>
            </w:r>
          </w:p>
        </w:tc>
      </w:tr>
      <w:tr w14:paraId="1628FBF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506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10044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一般公共服务支出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FA9A2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3,518.13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013BA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518.13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D511A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3,000.00</w:t>
            </w:r>
          </w:p>
        </w:tc>
      </w:tr>
      <w:tr w14:paraId="0F9633A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F44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6D6B6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政府办公厅（室）及相关机构事务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25A7E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3,518.13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7A7C8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518.13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95409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3,000.00</w:t>
            </w:r>
          </w:p>
        </w:tc>
      </w:tr>
      <w:tr w14:paraId="57152F2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79B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2010301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C0A0C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行政运行</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03244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518.13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C75CE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518.13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45011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053267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ACC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45937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一般行政管理事务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39E80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C39E8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C03BB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3,000.00</w:t>
            </w:r>
          </w:p>
        </w:tc>
      </w:tr>
      <w:tr w14:paraId="18F6061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A24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41997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ACB4D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167.07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0CDD4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97.91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0CC66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69.16</w:t>
            </w:r>
          </w:p>
        </w:tc>
      </w:tr>
      <w:tr w14:paraId="59DD3D8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5B6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C4689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22BF1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91.70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60111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91.70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70E74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BA4375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A50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D557C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51674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6B237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83988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2AEE7B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A01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55100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21502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79.10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FBF34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79.10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60EFA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E396E2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0D7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20807</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473F5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就业补助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497A1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46.92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E9ACD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3FDEB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46.92</w:t>
            </w:r>
          </w:p>
        </w:tc>
      </w:tr>
      <w:tr w14:paraId="3DB1CA2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8B6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2080705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CE675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公益性岗位补贴</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3D729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46.92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4248F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13F02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46.92</w:t>
            </w:r>
          </w:p>
        </w:tc>
      </w:tr>
      <w:tr w14:paraId="43B84A2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8EC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F1756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93B63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A2B80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A49C7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10.00</w:t>
            </w:r>
          </w:p>
        </w:tc>
      </w:tr>
      <w:tr w14:paraId="0B119E6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57A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92355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19211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DB5A7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4B496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CC2086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889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37213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褒扬纪念</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DB431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D5FB7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C7A4B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10.00</w:t>
            </w:r>
          </w:p>
        </w:tc>
      </w:tr>
      <w:tr w14:paraId="63BEC45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685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20820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6AF9A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临时救助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075D9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11.13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25BA0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AC979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11.13</w:t>
            </w:r>
          </w:p>
        </w:tc>
      </w:tr>
      <w:tr w14:paraId="38F1535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BB5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2082001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BAAEA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临时救助支出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7C114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11.13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9BA63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06AA9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11.13</w:t>
            </w:r>
          </w:p>
        </w:tc>
      </w:tr>
      <w:tr w14:paraId="6886270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730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3173F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E7C2A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5.24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16DAE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4.12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A7790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1.12</w:t>
            </w:r>
          </w:p>
        </w:tc>
      </w:tr>
      <w:tr w14:paraId="7A8F552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FDD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A0F3A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B63B3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5.24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E50FF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C95E5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1.12</w:t>
            </w:r>
          </w:p>
        </w:tc>
      </w:tr>
      <w:tr w14:paraId="3389BB1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5F9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206CA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406D2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58.37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EAE40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58.37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CF0A8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DD33B8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32D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4EF0F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A5ED6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58.37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2B05E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58.37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C585C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09A87E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265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3ECFB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77DF1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33.62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0D3ED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33.62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8903F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DC2AC2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BAE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23FAD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6404C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24.75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13BC9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24.75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87CEC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75A535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228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780FC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节能环保支出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5F0A4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14.24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AA937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1F8C2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14.24</w:t>
            </w:r>
          </w:p>
        </w:tc>
      </w:tr>
      <w:tr w14:paraId="68F9326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FB0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21105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F4435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森林保护修复</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C4202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14.24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AB6F3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0E65B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14.24</w:t>
            </w:r>
          </w:p>
        </w:tc>
      </w:tr>
      <w:tr w14:paraId="09BA8B8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6F3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2110501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DB469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森林管护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9DAA2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14.24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D28FB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D5555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14.24</w:t>
            </w:r>
          </w:p>
        </w:tc>
      </w:tr>
      <w:tr w14:paraId="106F4CB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9DE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2670F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城乡社区支出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68B06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61D55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0A752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w:t>
            </w:r>
          </w:p>
        </w:tc>
      </w:tr>
      <w:tr w14:paraId="4AC4168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EC6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7DE00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国有土地使用权出让收入安排的支出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738DA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64157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9F040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w:t>
            </w:r>
          </w:p>
        </w:tc>
      </w:tr>
      <w:tr w14:paraId="0445521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89F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2120814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568A4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农业生产发展支出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D6119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EB5A7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8F691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2.00</w:t>
            </w:r>
          </w:p>
        </w:tc>
      </w:tr>
      <w:tr w14:paraId="2D2EE0F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9A1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00570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农林水支出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1FAA0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326.51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714C1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A60FE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326.51</w:t>
            </w:r>
          </w:p>
        </w:tc>
      </w:tr>
      <w:tr w14:paraId="529874E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712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21301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BAFEF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农业农村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A29C5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21.31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0715B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7FB36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21.31</w:t>
            </w:r>
          </w:p>
        </w:tc>
      </w:tr>
      <w:tr w14:paraId="506EBA4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1DC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2130108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F0633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病虫害控制</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C1AB5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9D976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04752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2.46</w:t>
            </w:r>
          </w:p>
        </w:tc>
      </w:tr>
      <w:tr w14:paraId="31E71D2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1CB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2130109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BDFD1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农产品质量安全</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EEB05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218BF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980D1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10.00</w:t>
            </w:r>
          </w:p>
        </w:tc>
      </w:tr>
      <w:tr w14:paraId="49BBBBD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590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2130119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F9273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防灾救灾</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563E6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2C316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0244B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4.18</w:t>
            </w:r>
          </w:p>
        </w:tc>
      </w:tr>
      <w:tr w14:paraId="47EEF1D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404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2130199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E5E52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其他农业农村支出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2D75E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4.67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AAADB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AF0C8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4.67</w:t>
            </w:r>
          </w:p>
        </w:tc>
      </w:tr>
      <w:tr w14:paraId="240F5F6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1E3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9C202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林业和草原</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B9C84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6DF8C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4FEC1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2.67</w:t>
            </w:r>
          </w:p>
        </w:tc>
      </w:tr>
      <w:tr w14:paraId="6F4B82A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805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2130234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C407D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林业草原防灾减灾</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F3E98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F2C19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A4528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2.67</w:t>
            </w:r>
          </w:p>
        </w:tc>
      </w:tr>
      <w:tr w14:paraId="3DE9C4D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177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21305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CB8B3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巩固脱贫攻坚成果衔接乡村振兴</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C1744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138.80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0EC68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C7D11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138.80</w:t>
            </w:r>
          </w:p>
        </w:tc>
      </w:tr>
      <w:tr w14:paraId="3522732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675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2130504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AB9DA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农村基础设施建设</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FE19C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138.80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D24D1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878E5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138.80</w:t>
            </w:r>
          </w:p>
        </w:tc>
      </w:tr>
      <w:tr w14:paraId="1AFC682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ADC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21307</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F9C1A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农村综合改革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1520E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163.59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1A004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C0CA8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163.59</w:t>
            </w:r>
          </w:p>
        </w:tc>
      </w:tr>
      <w:tr w14:paraId="15D281F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842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2130701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58F41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对村级公益事业建设的补助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00551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33.59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052FB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8BFE7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33.59</w:t>
            </w:r>
          </w:p>
        </w:tc>
      </w:tr>
      <w:tr w14:paraId="1F1DCC5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30A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2130705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13B6D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对村民委员会和村党支部的补助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53563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61A65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72336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130.00</w:t>
            </w:r>
          </w:p>
        </w:tc>
      </w:tr>
      <w:tr w14:paraId="3754170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6B2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21399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6E82B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其他农林水支出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B74D0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0.14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FE5DF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DC149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0.14</w:t>
            </w:r>
          </w:p>
        </w:tc>
      </w:tr>
      <w:tr w14:paraId="7ABC797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54C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2139999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FEF1F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其他农林水支出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39AD1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0.14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AA401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0E414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0.14</w:t>
            </w:r>
          </w:p>
        </w:tc>
      </w:tr>
      <w:tr w14:paraId="0F688D2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8D5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C0B52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FD43C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66.12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62390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66.12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AE041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72FBEB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887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F5E8C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E06CA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66.12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9EB85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66.12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161FA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74BA37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B12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2D208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17374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66.12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65F2C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66.12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53842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A529A5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D9D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E4B48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灾害防治及应急管理支出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73971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782A8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EA98D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1.80</w:t>
            </w:r>
          </w:p>
        </w:tc>
      </w:tr>
      <w:tr w14:paraId="18AB3C3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1D3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22407</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33E20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自然灾害救灾及恢复重建支出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296EA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63C2F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8FC3B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1.80</w:t>
            </w:r>
          </w:p>
        </w:tc>
      </w:tr>
      <w:tr w14:paraId="6873D82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3E9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2240703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B5128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自然灾害救灾补助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A27E4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F9C66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ECFB6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1.80</w:t>
            </w:r>
          </w:p>
        </w:tc>
      </w:tr>
    </w:tbl>
    <w:p w14:paraId="08AD5C6B">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74040B7E">
        <w:tblPrEx>
          <w:tblCellMar>
            <w:top w:w="0" w:type="dxa"/>
            <w:left w:w="108" w:type="dxa"/>
            <w:bottom w:w="0" w:type="dxa"/>
            <w:right w:w="108" w:type="dxa"/>
          </w:tblCellMar>
        </w:tblPrEx>
        <w:trPr>
          <w:trHeight w:val="585" w:hRule="atLeast"/>
          <w:tblHeader/>
        </w:trPr>
        <w:tc>
          <w:tcPr>
            <w:tcW w:w="5000" w:type="pct"/>
            <w:gridSpan w:val="7"/>
            <w:noWrap/>
            <w:vAlign w:val="center"/>
          </w:tcPr>
          <w:p w14:paraId="1B5B3407">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07E41A51">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4EBEE44A">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填报单位:918001兴国县鼎龙乡人民政府</w:t>
            </w:r>
          </w:p>
        </w:tc>
        <w:tc>
          <w:tcPr>
            <w:tcW w:w="577" w:type="pct"/>
            <w:noWrap/>
            <w:vAlign w:val="bottom"/>
          </w:tcPr>
          <w:p w14:paraId="31870F0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7D9E8EC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7E57253B">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5FF0478D">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7CFDBD6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33A8086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5AC1BB85">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6FB1E08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35201A4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59C7725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项目(按功能科目)</w:t>
            </w:r>
          </w:p>
        </w:tc>
        <w:tc>
          <w:tcPr>
            <w:tcW w:w="577" w:type="pct"/>
            <w:tcBorders>
              <w:top w:val="nil"/>
              <w:left w:val="nil"/>
              <w:bottom w:val="single" w:color="000000" w:sz="4" w:space="0"/>
              <w:right w:val="single" w:color="000000" w:sz="4" w:space="0"/>
            </w:tcBorders>
            <w:noWrap/>
            <w:vAlign w:val="center"/>
          </w:tcPr>
          <w:p w14:paraId="4622700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6E842E4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685AB25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40B0447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6220DA0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103A418">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0CD18B0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908.53</w:t>
            </w:r>
          </w:p>
        </w:tc>
        <w:tc>
          <w:tcPr>
            <w:tcW w:w="948" w:type="pct"/>
            <w:tcBorders>
              <w:top w:val="nil"/>
              <w:left w:val="nil"/>
              <w:bottom w:val="single" w:color="000000" w:sz="4" w:space="0"/>
              <w:right w:val="single" w:color="000000" w:sz="4" w:space="0"/>
            </w:tcBorders>
            <w:noWrap/>
            <w:vAlign w:val="center"/>
          </w:tcPr>
          <w:p w14:paraId="4209D33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一般公共服务支出</w:t>
            </w:r>
          </w:p>
        </w:tc>
        <w:tc>
          <w:tcPr>
            <w:tcW w:w="577" w:type="pct"/>
            <w:tcBorders>
              <w:top w:val="nil"/>
              <w:left w:val="nil"/>
              <w:bottom w:val="single" w:color="000000" w:sz="4" w:space="0"/>
              <w:right w:val="single" w:color="000000" w:sz="4" w:space="0"/>
            </w:tcBorders>
            <w:noWrap/>
            <w:vAlign w:val="center"/>
          </w:tcPr>
          <w:p w14:paraId="4B54C0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556.13</w:t>
            </w:r>
          </w:p>
        </w:tc>
        <w:tc>
          <w:tcPr>
            <w:tcW w:w="612" w:type="pct"/>
            <w:tcBorders>
              <w:top w:val="nil"/>
              <w:left w:val="nil"/>
              <w:bottom w:val="single" w:color="000000" w:sz="4" w:space="0"/>
              <w:right w:val="single" w:color="000000" w:sz="4" w:space="0"/>
            </w:tcBorders>
            <w:noWrap/>
            <w:vAlign w:val="center"/>
          </w:tcPr>
          <w:p w14:paraId="3400850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556.13</w:t>
            </w:r>
          </w:p>
        </w:tc>
        <w:tc>
          <w:tcPr>
            <w:tcW w:w="602" w:type="pct"/>
            <w:tcBorders>
              <w:top w:val="nil"/>
              <w:left w:val="nil"/>
              <w:bottom w:val="single" w:color="000000" w:sz="4" w:space="0"/>
              <w:right w:val="single" w:color="000000" w:sz="4" w:space="0"/>
            </w:tcBorders>
            <w:noWrap/>
            <w:vAlign w:val="center"/>
          </w:tcPr>
          <w:p w14:paraId="093E9E7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6AFAC7E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37EC5EE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A36F22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一般公共预算拨款收入</w:t>
            </w:r>
          </w:p>
        </w:tc>
        <w:tc>
          <w:tcPr>
            <w:tcW w:w="657" w:type="pct"/>
            <w:noWrap/>
            <w:vAlign w:val="center"/>
          </w:tcPr>
          <w:p w14:paraId="257B67A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908.53</w:t>
            </w:r>
          </w:p>
        </w:tc>
        <w:tc>
          <w:tcPr>
            <w:tcW w:w="948" w:type="pct"/>
            <w:tcBorders>
              <w:top w:val="nil"/>
              <w:left w:val="single" w:color="000000" w:sz="4" w:space="0"/>
              <w:bottom w:val="single" w:color="000000" w:sz="4" w:space="0"/>
              <w:right w:val="single" w:color="000000" w:sz="4" w:space="0"/>
            </w:tcBorders>
            <w:noWrap/>
            <w:vAlign w:val="center"/>
          </w:tcPr>
          <w:p w14:paraId="70AFA02E">
            <w:pPr>
              <w:widowControl/>
              <w:snapToGrid w:val="0"/>
              <w:jc w:val="center"/>
              <w:textAlignment w:val="center"/>
              <w:rPr>
                <w:rFonts w:hint="eastAsia" w:asciiTheme="minorEastAsia" w:hAnsiTheme="minorEastAsia" w:cstheme="minorEastAsia"/>
                <w:color w:val="000000"/>
                <w:kern w:val="0"/>
                <w:sz w:val="21"/>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14:paraId="4AC898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167.07</w:t>
            </w:r>
          </w:p>
        </w:tc>
        <w:tc>
          <w:tcPr>
            <w:tcW w:w="612" w:type="pct"/>
            <w:tcBorders>
              <w:top w:val="nil"/>
              <w:left w:val="nil"/>
              <w:bottom w:val="single" w:color="000000" w:sz="4" w:space="0"/>
              <w:right w:val="single" w:color="000000" w:sz="4" w:space="0"/>
            </w:tcBorders>
            <w:noWrap/>
            <w:vAlign w:val="center"/>
          </w:tcPr>
          <w:p w14:paraId="15D3B02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167.07</w:t>
            </w:r>
          </w:p>
        </w:tc>
        <w:tc>
          <w:tcPr>
            <w:tcW w:w="602" w:type="pct"/>
            <w:tcBorders>
              <w:top w:val="nil"/>
              <w:left w:val="nil"/>
              <w:bottom w:val="single" w:color="000000" w:sz="4" w:space="0"/>
              <w:right w:val="single" w:color="000000" w:sz="4" w:space="0"/>
            </w:tcBorders>
            <w:noWrap/>
            <w:vAlign w:val="center"/>
          </w:tcPr>
          <w:p w14:paraId="605A3A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55D05A9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63138C2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381591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771C93D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0D293013">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203056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58.37</w:t>
            </w:r>
          </w:p>
        </w:tc>
        <w:tc>
          <w:tcPr>
            <w:tcW w:w="612" w:type="pct"/>
            <w:tcBorders>
              <w:top w:val="nil"/>
              <w:left w:val="nil"/>
              <w:bottom w:val="single" w:color="000000" w:sz="4" w:space="0"/>
              <w:right w:val="single" w:color="000000" w:sz="4" w:space="0"/>
            </w:tcBorders>
            <w:noWrap/>
            <w:vAlign w:val="center"/>
          </w:tcPr>
          <w:p w14:paraId="5CC5A2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58.37</w:t>
            </w:r>
          </w:p>
        </w:tc>
        <w:tc>
          <w:tcPr>
            <w:tcW w:w="602" w:type="pct"/>
            <w:tcBorders>
              <w:top w:val="nil"/>
              <w:left w:val="nil"/>
              <w:bottom w:val="single" w:color="000000" w:sz="4" w:space="0"/>
              <w:right w:val="single" w:color="000000" w:sz="4" w:space="0"/>
            </w:tcBorders>
            <w:noWrap/>
            <w:vAlign w:val="center"/>
          </w:tcPr>
          <w:p w14:paraId="61C65F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1378BC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25DBA44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F34AA12">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70417F3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05F5D7C1">
            <w:pPr>
              <w:widowControl/>
              <w:snapToGrid w:val="0"/>
              <w:jc w:val="center"/>
              <w:textAlignment w:val="center"/>
              <w:rPr>
                <w:rFonts w:hint="eastAsia" w:asciiTheme="minorEastAsia" w:hAnsiTheme="minorEastAsia" w:cstheme="minorEastAsia"/>
                <w:color w:val="000000"/>
                <w:kern w:val="0"/>
                <w:sz w:val="21"/>
                <w:szCs w:val="21"/>
                <w:lang w:bidi="ar"/>
              </w:rPr>
            </w:pPr>
            <w:r>
              <w:t>节能环保支出</w:t>
            </w:r>
          </w:p>
        </w:tc>
        <w:tc>
          <w:tcPr>
            <w:tcW w:w="577" w:type="pct"/>
            <w:tcBorders>
              <w:top w:val="nil"/>
              <w:left w:val="nil"/>
              <w:bottom w:val="single" w:color="000000" w:sz="4" w:space="0"/>
              <w:right w:val="single" w:color="000000" w:sz="4" w:space="0"/>
            </w:tcBorders>
            <w:noWrap/>
            <w:vAlign w:val="center"/>
          </w:tcPr>
          <w:p w14:paraId="62A4EA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14.24</w:t>
            </w:r>
          </w:p>
        </w:tc>
        <w:tc>
          <w:tcPr>
            <w:tcW w:w="612" w:type="pct"/>
            <w:tcBorders>
              <w:top w:val="nil"/>
              <w:left w:val="nil"/>
              <w:bottom w:val="single" w:color="000000" w:sz="4" w:space="0"/>
              <w:right w:val="single" w:color="000000" w:sz="4" w:space="0"/>
            </w:tcBorders>
            <w:noWrap/>
            <w:vAlign w:val="center"/>
          </w:tcPr>
          <w:p w14:paraId="310CFBD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14.24</w:t>
            </w:r>
          </w:p>
        </w:tc>
        <w:tc>
          <w:tcPr>
            <w:tcW w:w="602" w:type="pct"/>
            <w:tcBorders>
              <w:top w:val="nil"/>
              <w:left w:val="nil"/>
              <w:bottom w:val="single" w:color="000000" w:sz="4" w:space="0"/>
              <w:right w:val="single" w:color="000000" w:sz="4" w:space="0"/>
            </w:tcBorders>
            <w:noWrap/>
            <w:vAlign w:val="center"/>
          </w:tcPr>
          <w:p w14:paraId="18C92A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298EA6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6DE9ED3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5D46E4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B6179B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81F7B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城乡社区支出</w:t>
            </w:r>
          </w:p>
        </w:tc>
        <w:tc>
          <w:tcPr>
            <w:tcW w:w="577" w:type="pct"/>
            <w:tcBorders>
              <w:top w:val="nil"/>
              <w:left w:val="nil"/>
              <w:bottom w:val="single" w:color="000000" w:sz="4" w:space="0"/>
              <w:right w:val="single" w:color="000000" w:sz="4" w:space="0"/>
            </w:tcBorders>
            <w:noWrap/>
            <w:vAlign w:val="center"/>
          </w:tcPr>
          <w:p w14:paraId="45C48B0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2.00</w:t>
            </w:r>
          </w:p>
        </w:tc>
        <w:tc>
          <w:tcPr>
            <w:tcW w:w="612" w:type="pct"/>
            <w:tcBorders>
              <w:top w:val="nil"/>
              <w:left w:val="nil"/>
              <w:bottom w:val="single" w:color="000000" w:sz="4" w:space="0"/>
              <w:right w:val="single" w:color="000000" w:sz="4" w:space="0"/>
            </w:tcBorders>
            <w:noWrap/>
            <w:vAlign w:val="center"/>
          </w:tcPr>
          <w:p w14:paraId="0A11D3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02" w:type="pct"/>
            <w:tcBorders>
              <w:top w:val="nil"/>
              <w:left w:val="nil"/>
              <w:bottom w:val="single" w:color="000000" w:sz="4" w:space="0"/>
              <w:right w:val="single" w:color="000000" w:sz="4" w:space="0"/>
            </w:tcBorders>
            <w:noWrap/>
            <w:vAlign w:val="center"/>
          </w:tcPr>
          <w:p w14:paraId="57129C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2.00</w:t>
            </w:r>
          </w:p>
        </w:tc>
        <w:tc>
          <w:tcPr>
            <w:tcW w:w="632" w:type="pct"/>
            <w:tcBorders>
              <w:top w:val="nil"/>
              <w:left w:val="nil"/>
              <w:bottom w:val="single" w:color="000000" w:sz="4" w:space="0"/>
              <w:right w:val="single" w:color="000000" w:sz="4" w:space="0"/>
            </w:tcBorders>
            <w:noWrap/>
            <w:vAlign w:val="center"/>
          </w:tcPr>
          <w:p w14:paraId="4F8769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7C51817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6CF2B7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88C057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B7985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农林水支出</w:t>
            </w:r>
          </w:p>
        </w:tc>
        <w:tc>
          <w:tcPr>
            <w:tcW w:w="577" w:type="pct"/>
            <w:tcBorders>
              <w:top w:val="nil"/>
              <w:left w:val="nil"/>
              <w:bottom w:val="single" w:color="000000" w:sz="4" w:space="0"/>
              <w:right w:val="single" w:color="000000" w:sz="4" w:space="0"/>
            </w:tcBorders>
            <w:noWrap/>
            <w:vAlign w:val="center"/>
          </w:tcPr>
          <w:p w14:paraId="06E99A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326.51</w:t>
            </w:r>
          </w:p>
        </w:tc>
        <w:tc>
          <w:tcPr>
            <w:tcW w:w="612" w:type="pct"/>
            <w:tcBorders>
              <w:top w:val="nil"/>
              <w:left w:val="nil"/>
              <w:bottom w:val="single" w:color="000000" w:sz="4" w:space="0"/>
              <w:right w:val="single" w:color="000000" w:sz="4" w:space="0"/>
            </w:tcBorders>
            <w:noWrap/>
            <w:vAlign w:val="center"/>
          </w:tcPr>
          <w:p w14:paraId="03158B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326.51</w:t>
            </w:r>
          </w:p>
        </w:tc>
        <w:tc>
          <w:tcPr>
            <w:tcW w:w="602" w:type="pct"/>
            <w:tcBorders>
              <w:top w:val="nil"/>
              <w:left w:val="nil"/>
              <w:bottom w:val="single" w:color="000000" w:sz="4" w:space="0"/>
              <w:right w:val="single" w:color="000000" w:sz="4" w:space="0"/>
            </w:tcBorders>
            <w:noWrap/>
            <w:vAlign w:val="center"/>
          </w:tcPr>
          <w:p w14:paraId="79D56C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471388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6246176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11AC99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BEC0ED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61AD2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住房保障支出</w:t>
            </w:r>
          </w:p>
        </w:tc>
        <w:tc>
          <w:tcPr>
            <w:tcW w:w="577" w:type="pct"/>
            <w:tcBorders>
              <w:top w:val="nil"/>
              <w:left w:val="nil"/>
              <w:bottom w:val="single" w:color="000000" w:sz="4" w:space="0"/>
              <w:right w:val="single" w:color="000000" w:sz="4" w:space="0"/>
            </w:tcBorders>
            <w:noWrap/>
            <w:vAlign w:val="center"/>
          </w:tcPr>
          <w:p w14:paraId="6C68C7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66.12</w:t>
            </w:r>
          </w:p>
        </w:tc>
        <w:tc>
          <w:tcPr>
            <w:tcW w:w="612" w:type="pct"/>
            <w:tcBorders>
              <w:top w:val="nil"/>
              <w:left w:val="nil"/>
              <w:bottom w:val="single" w:color="000000" w:sz="4" w:space="0"/>
              <w:right w:val="single" w:color="000000" w:sz="4" w:space="0"/>
            </w:tcBorders>
            <w:noWrap/>
            <w:vAlign w:val="center"/>
          </w:tcPr>
          <w:p w14:paraId="0E5361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66.12</w:t>
            </w:r>
          </w:p>
        </w:tc>
        <w:tc>
          <w:tcPr>
            <w:tcW w:w="602" w:type="pct"/>
            <w:tcBorders>
              <w:top w:val="nil"/>
              <w:left w:val="nil"/>
              <w:bottom w:val="single" w:color="000000" w:sz="4" w:space="0"/>
              <w:right w:val="single" w:color="000000" w:sz="4" w:space="0"/>
            </w:tcBorders>
            <w:noWrap/>
            <w:vAlign w:val="center"/>
          </w:tcPr>
          <w:p w14:paraId="628783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77CA33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3D0D51D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D65EEB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5B89C3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53FBD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灾害防治及应急管理支出</w:t>
            </w:r>
          </w:p>
        </w:tc>
        <w:tc>
          <w:tcPr>
            <w:tcW w:w="577" w:type="pct"/>
            <w:tcBorders>
              <w:top w:val="nil"/>
              <w:left w:val="nil"/>
              <w:bottom w:val="single" w:color="000000" w:sz="4" w:space="0"/>
              <w:right w:val="single" w:color="000000" w:sz="4" w:space="0"/>
            </w:tcBorders>
            <w:noWrap/>
            <w:vAlign w:val="center"/>
          </w:tcPr>
          <w:p w14:paraId="208BE3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1.80</w:t>
            </w:r>
          </w:p>
        </w:tc>
        <w:tc>
          <w:tcPr>
            <w:tcW w:w="612" w:type="pct"/>
            <w:tcBorders>
              <w:top w:val="nil"/>
              <w:left w:val="nil"/>
              <w:bottom w:val="single" w:color="000000" w:sz="4" w:space="0"/>
              <w:right w:val="single" w:color="000000" w:sz="4" w:space="0"/>
            </w:tcBorders>
            <w:noWrap/>
            <w:vAlign w:val="center"/>
          </w:tcPr>
          <w:p w14:paraId="6BEEE3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1.80</w:t>
            </w:r>
          </w:p>
        </w:tc>
        <w:tc>
          <w:tcPr>
            <w:tcW w:w="602" w:type="pct"/>
            <w:tcBorders>
              <w:top w:val="nil"/>
              <w:left w:val="nil"/>
              <w:bottom w:val="single" w:color="000000" w:sz="4" w:space="0"/>
              <w:right w:val="single" w:color="000000" w:sz="4" w:space="0"/>
            </w:tcBorders>
            <w:noWrap/>
            <w:vAlign w:val="center"/>
          </w:tcPr>
          <w:p w14:paraId="7106FB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0C92DB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6B5F071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87968A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8073CF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B15EA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64C29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73E4D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03E20A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4B329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04E331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8141CA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076C39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1C60C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354BD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617EE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8C758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A6CD2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4C91E17">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63DA2F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05CF97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F197E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98A49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45509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11000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81D8D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EFF95F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1A9F5E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87231E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97094F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FEA20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8A04A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147C9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47BD9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F25CED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C4E299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1715B7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F238A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DD9910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D537E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12C92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4E29C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13631B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B5015B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95A25F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35A1A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655CC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117B7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BF63F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A742B2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84BEAB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73AB84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66E185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554ED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B32F7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920B1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EC77B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AB4AE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A0C183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F7DEE1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229198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70D85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156AB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E2575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A94FB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51DD2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1B48B4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21AA51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B84488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04BB0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CB71D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130AC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DCA06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CC198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8DE0E7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543D96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92D57D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659E86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B41B88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B1F13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071E8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4D572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99ADBA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D72B2C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911661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B783C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D58EB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90157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C52EA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35279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FD5BDD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A5A8A7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76FA36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2F92C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2BBC4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0A0CB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EBD50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0B7E1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131BAA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9191B5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D32EA6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4D640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4BACA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D574D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F9F21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6D03E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04EEDB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04D851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7C137A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C0059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5E752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52457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ED958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CD8D5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CD3858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A12A39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16C8FD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3D6C0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CF44B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61359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ABEC0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022C43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E0B86E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5DA659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2B2B8B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705EF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4796F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28460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AB443E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0D29E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CFA7D7A">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0A77C9F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3B333F1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1F3B2B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FB643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CE256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07A60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C4B5B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4E0084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5575E0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5C3B32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41AE9F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6D9CF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DF558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DD925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2D88E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A161FBA">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6DF0F7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A429C9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19A489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86303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4F0F3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53D15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CD258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50BA4A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342E91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4D3A6BB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10D89F4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0FB6FB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CCD40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00E2F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799B3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86A25C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5C7410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63FF03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C2FA61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42581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91693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3B19F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02A62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604F40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3D7094A">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505FC6C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283.71　</w:t>
            </w:r>
          </w:p>
        </w:tc>
        <w:tc>
          <w:tcPr>
            <w:tcW w:w="948" w:type="pct"/>
            <w:tcBorders>
              <w:top w:val="nil"/>
              <w:left w:val="nil"/>
              <w:bottom w:val="single" w:color="auto" w:sz="4" w:space="0"/>
              <w:right w:val="single" w:color="000000" w:sz="4" w:space="0"/>
            </w:tcBorders>
            <w:noWrap/>
            <w:vAlign w:val="center"/>
          </w:tcPr>
          <w:p w14:paraId="5F5F5BDD">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759F147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76CF9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B10C6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2E990C5">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0242CA3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571E9B1C">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一般公共预算拨款结转</w:t>
            </w:r>
          </w:p>
        </w:tc>
        <w:tc>
          <w:tcPr>
            <w:tcW w:w="657" w:type="pct"/>
            <w:tcBorders>
              <w:top w:val="single" w:color="auto" w:sz="4" w:space="0"/>
              <w:left w:val="single" w:color="auto" w:sz="4" w:space="0"/>
              <w:bottom w:val="single" w:color="auto" w:sz="4" w:space="0"/>
              <w:right w:val="single" w:color="auto" w:sz="4" w:space="0"/>
            </w:tcBorders>
            <w:vAlign w:val="center"/>
          </w:tcPr>
          <w:p w14:paraId="075A532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281.71　</w:t>
            </w:r>
          </w:p>
        </w:tc>
        <w:tc>
          <w:tcPr>
            <w:tcW w:w="948" w:type="pct"/>
            <w:tcBorders>
              <w:top w:val="single" w:color="auto" w:sz="4" w:space="0"/>
              <w:left w:val="single" w:color="auto" w:sz="4" w:space="0"/>
              <w:bottom w:val="single" w:color="auto" w:sz="4" w:space="0"/>
              <w:right w:val="single" w:color="auto" w:sz="4" w:space="0"/>
            </w:tcBorders>
            <w:noWrap/>
            <w:vAlign w:val="center"/>
          </w:tcPr>
          <w:p w14:paraId="745ED8A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7466419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32D41B7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5B2F87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51FFFA68">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4E49CA13">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C4F0B28">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1DB30A5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2.00　</w:t>
            </w:r>
          </w:p>
        </w:tc>
        <w:tc>
          <w:tcPr>
            <w:tcW w:w="948" w:type="pct"/>
            <w:tcBorders>
              <w:top w:val="single" w:color="auto" w:sz="4" w:space="0"/>
              <w:left w:val="single" w:color="auto" w:sz="4" w:space="0"/>
              <w:bottom w:val="single" w:color="auto" w:sz="4" w:space="0"/>
              <w:right w:val="single" w:color="auto" w:sz="4" w:space="0"/>
            </w:tcBorders>
            <w:noWrap/>
            <w:vAlign w:val="center"/>
          </w:tcPr>
          <w:p w14:paraId="59577A0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7B7546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32E08ED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44A838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02993F81">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8451837">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171967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4FD1285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1,192.24</w:t>
            </w:r>
          </w:p>
        </w:tc>
        <w:tc>
          <w:tcPr>
            <w:tcW w:w="948" w:type="pct"/>
            <w:tcBorders>
              <w:top w:val="single" w:color="auto" w:sz="4" w:space="0"/>
              <w:left w:val="single" w:color="auto" w:sz="4" w:space="0"/>
              <w:bottom w:val="single" w:color="auto" w:sz="4" w:space="0"/>
              <w:right w:val="single" w:color="auto" w:sz="4" w:space="0"/>
            </w:tcBorders>
            <w:noWrap/>
            <w:vAlign w:val="center"/>
          </w:tcPr>
          <w:p w14:paraId="4793D26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775C6B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1,192.24</w:t>
            </w:r>
          </w:p>
        </w:tc>
        <w:tc>
          <w:tcPr>
            <w:tcW w:w="612" w:type="pct"/>
            <w:tcBorders>
              <w:top w:val="single" w:color="auto" w:sz="4" w:space="0"/>
              <w:left w:val="single" w:color="auto" w:sz="4" w:space="0"/>
              <w:bottom w:val="single" w:color="auto" w:sz="4" w:space="0"/>
              <w:right w:val="single" w:color="auto" w:sz="4" w:space="0"/>
            </w:tcBorders>
            <w:noWrap/>
            <w:vAlign w:val="center"/>
          </w:tcPr>
          <w:p w14:paraId="2E52E0A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1,190.24</w:t>
            </w:r>
          </w:p>
        </w:tc>
        <w:tc>
          <w:tcPr>
            <w:tcW w:w="602" w:type="pct"/>
            <w:tcBorders>
              <w:top w:val="single" w:color="auto" w:sz="4" w:space="0"/>
              <w:left w:val="single" w:color="auto" w:sz="4" w:space="0"/>
              <w:bottom w:val="single" w:color="auto" w:sz="4" w:space="0"/>
              <w:right w:val="single" w:color="auto" w:sz="4" w:space="0"/>
            </w:tcBorders>
            <w:noWrap/>
            <w:vAlign w:val="center"/>
          </w:tcPr>
          <w:p w14:paraId="18A463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2.00</w:t>
            </w:r>
          </w:p>
        </w:tc>
        <w:tc>
          <w:tcPr>
            <w:tcW w:w="632" w:type="pct"/>
            <w:tcBorders>
              <w:top w:val="single" w:color="auto" w:sz="4" w:space="0"/>
              <w:left w:val="single" w:color="auto" w:sz="4" w:space="0"/>
              <w:bottom w:val="single" w:color="auto" w:sz="4" w:space="0"/>
              <w:right w:val="single" w:color="auto" w:sz="4" w:space="0"/>
            </w:tcBorders>
            <w:noWrap/>
            <w:vAlign w:val="center"/>
          </w:tcPr>
          <w:p w14:paraId="79A5A8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483C4E4B">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0AF4D01B">
        <w:tblPrEx>
          <w:tblCellMar>
            <w:top w:w="0" w:type="dxa"/>
            <w:left w:w="108" w:type="dxa"/>
            <w:bottom w:w="0" w:type="dxa"/>
            <w:right w:w="108" w:type="dxa"/>
          </w:tblCellMar>
        </w:tblPrEx>
        <w:trPr>
          <w:trHeight w:val="585" w:hRule="atLeast"/>
          <w:tblHeader/>
        </w:trPr>
        <w:tc>
          <w:tcPr>
            <w:tcW w:w="5000" w:type="pct"/>
            <w:gridSpan w:val="5"/>
            <w:noWrap/>
            <w:vAlign w:val="center"/>
          </w:tcPr>
          <w:p w14:paraId="3D08FBBC">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21D729A7">
        <w:tblPrEx>
          <w:tblCellMar>
            <w:top w:w="0" w:type="dxa"/>
            <w:left w:w="108" w:type="dxa"/>
            <w:bottom w:w="0" w:type="dxa"/>
            <w:right w:w="108" w:type="dxa"/>
          </w:tblCellMar>
        </w:tblPrEx>
        <w:trPr>
          <w:trHeight w:val="420" w:hRule="atLeast"/>
          <w:tblHeader/>
        </w:trPr>
        <w:tc>
          <w:tcPr>
            <w:tcW w:w="2433" w:type="pct"/>
            <w:gridSpan w:val="2"/>
            <w:noWrap/>
            <w:vAlign w:val="center"/>
          </w:tcPr>
          <w:p w14:paraId="6E112566">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填报单位:918001兴国县鼎龙乡人民政府</w:t>
            </w:r>
          </w:p>
        </w:tc>
        <w:tc>
          <w:tcPr>
            <w:tcW w:w="1056" w:type="pct"/>
            <w:noWrap/>
            <w:vAlign w:val="bottom"/>
          </w:tcPr>
          <w:p w14:paraId="31910CF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57BBD7B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25683EE3">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05EF2D6A">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530790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4CD1D5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2B08E7B">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7DC021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3BD406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58784C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0E96FA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7CFB5D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7BE3716">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10C359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48448F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40FDC6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03D0275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339CB20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009DDFC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52D0FD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518DBE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170A61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908.53</w:t>
            </w:r>
          </w:p>
        </w:tc>
        <w:tc>
          <w:tcPr>
            <w:tcW w:w="684" w:type="pct"/>
            <w:tcBorders>
              <w:top w:val="single" w:color="000000" w:sz="4" w:space="0"/>
              <w:left w:val="nil"/>
              <w:bottom w:val="single" w:color="000000" w:sz="4" w:space="0"/>
              <w:right w:val="single" w:color="000000" w:sz="4" w:space="0"/>
            </w:tcBorders>
            <w:noWrap/>
            <w:vAlign w:val="center"/>
          </w:tcPr>
          <w:p w14:paraId="46EA4D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740.53</w:t>
            </w:r>
          </w:p>
        </w:tc>
        <w:tc>
          <w:tcPr>
            <w:tcW w:w="825" w:type="pct"/>
            <w:tcBorders>
              <w:top w:val="single" w:color="000000" w:sz="4" w:space="0"/>
              <w:left w:val="nil"/>
              <w:bottom w:val="single" w:color="000000" w:sz="4" w:space="0"/>
              <w:right w:val="single" w:color="000000" w:sz="4" w:space="0"/>
            </w:tcBorders>
            <w:noWrap/>
            <w:vAlign w:val="center"/>
          </w:tcPr>
          <w:p w14:paraId="080029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168.00</w:t>
            </w:r>
          </w:p>
        </w:tc>
      </w:tr>
      <w:tr w14:paraId="14B4B02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AD1BC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201</w:t>
            </w:r>
          </w:p>
        </w:tc>
        <w:tc>
          <w:tcPr>
            <w:tcW w:w="1579" w:type="pct"/>
            <w:tcBorders>
              <w:top w:val="single" w:color="000000" w:sz="4" w:space="0"/>
              <w:left w:val="nil"/>
              <w:bottom w:val="single" w:color="000000" w:sz="4" w:space="0"/>
              <w:right w:val="single" w:color="000000" w:sz="4" w:space="0"/>
            </w:tcBorders>
            <w:noWrap/>
            <w:vAlign w:val="center"/>
          </w:tcPr>
          <w:p w14:paraId="42E1D2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一般公共服务支出</w:t>
            </w:r>
          </w:p>
        </w:tc>
        <w:tc>
          <w:tcPr>
            <w:tcW w:w="1056" w:type="pct"/>
            <w:tcBorders>
              <w:top w:val="single" w:color="000000" w:sz="4" w:space="0"/>
              <w:left w:val="nil"/>
              <w:bottom w:val="single" w:color="000000" w:sz="4" w:space="0"/>
              <w:right w:val="single" w:color="000000" w:sz="4" w:space="0"/>
            </w:tcBorders>
            <w:noWrap/>
            <w:vAlign w:val="center"/>
          </w:tcPr>
          <w:p w14:paraId="6143DD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556.13</w:t>
            </w:r>
          </w:p>
        </w:tc>
        <w:tc>
          <w:tcPr>
            <w:tcW w:w="684" w:type="pct"/>
            <w:tcBorders>
              <w:top w:val="single" w:color="000000" w:sz="4" w:space="0"/>
              <w:left w:val="nil"/>
              <w:bottom w:val="single" w:color="000000" w:sz="4" w:space="0"/>
              <w:right w:val="single" w:color="000000" w:sz="4" w:space="0"/>
            </w:tcBorders>
            <w:noWrap/>
            <w:vAlign w:val="center"/>
          </w:tcPr>
          <w:p w14:paraId="2BB2A0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518.13</w:t>
            </w:r>
          </w:p>
        </w:tc>
        <w:tc>
          <w:tcPr>
            <w:tcW w:w="825" w:type="pct"/>
            <w:tcBorders>
              <w:top w:val="single" w:color="000000" w:sz="4" w:space="0"/>
              <w:left w:val="nil"/>
              <w:bottom w:val="single" w:color="000000" w:sz="4" w:space="0"/>
              <w:right w:val="single" w:color="000000" w:sz="4" w:space="0"/>
            </w:tcBorders>
            <w:noWrap/>
            <w:vAlign w:val="center"/>
          </w:tcPr>
          <w:p w14:paraId="339375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38.00</w:t>
            </w:r>
          </w:p>
        </w:tc>
      </w:tr>
      <w:tr w14:paraId="1422044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8036A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20103</w:t>
            </w:r>
          </w:p>
        </w:tc>
        <w:tc>
          <w:tcPr>
            <w:tcW w:w="1579" w:type="pct"/>
            <w:tcBorders>
              <w:top w:val="single" w:color="000000" w:sz="4" w:space="0"/>
              <w:left w:val="nil"/>
              <w:bottom w:val="single" w:color="000000" w:sz="4" w:space="0"/>
              <w:right w:val="single" w:color="000000" w:sz="4" w:space="0"/>
            </w:tcBorders>
            <w:noWrap/>
            <w:vAlign w:val="center"/>
          </w:tcPr>
          <w:p w14:paraId="64DE81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政府办公厅（室）及相关机构事务</w:t>
            </w:r>
          </w:p>
        </w:tc>
        <w:tc>
          <w:tcPr>
            <w:tcW w:w="1056" w:type="pct"/>
            <w:tcBorders>
              <w:top w:val="single" w:color="000000" w:sz="4" w:space="0"/>
              <w:left w:val="nil"/>
              <w:bottom w:val="single" w:color="000000" w:sz="4" w:space="0"/>
              <w:right w:val="single" w:color="000000" w:sz="4" w:space="0"/>
            </w:tcBorders>
            <w:noWrap/>
            <w:vAlign w:val="center"/>
          </w:tcPr>
          <w:p w14:paraId="1AB30E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556.13</w:t>
            </w:r>
          </w:p>
        </w:tc>
        <w:tc>
          <w:tcPr>
            <w:tcW w:w="684" w:type="pct"/>
            <w:tcBorders>
              <w:top w:val="single" w:color="000000" w:sz="4" w:space="0"/>
              <w:left w:val="nil"/>
              <w:bottom w:val="single" w:color="000000" w:sz="4" w:space="0"/>
              <w:right w:val="single" w:color="000000" w:sz="4" w:space="0"/>
            </w:tcBorders>
            <w:noWrap/>
            <w:vAlign w:val="center"/>
          </w:tcPr>
          <w:p w14:paraId="4A2476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518.13</w:t>
            </w:r>
          </w:p>
        </w:tc>
        <w:tc>
          <w:tcPr>
            <w:tcW w:w="825" w:type="pct"/>
            <w:tcBorders>
              <w:top w:val="single" w:color="000000" w:sz="4" w:space="0"/>
              <w:left w:val="nil"/>
              <w:bottom w:val="single" w:color="000000" w:sz="4" w:space="0"/>
              <w:right w:val="single" w:color="000000" w:sz="4" w:space="0"/>
            </w:tcBorders>
            <w:noWrap/>
            <w:vAlign w:val="center"/>
          </w:tcPr>
          <w:p w14:paraId="7BB656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38.00</w:t>
            </w:r>
          </w:p>
        </w:tc>
      </w:tr>
      <w:tr w14:paraId="10668E7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DBE73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2010301</w:t>
            </w:r>
          </w:p>
        </w:tc>
        <w:tc>
          <w:tcPr>
            <w:tcW w:w="1579" w:type="pct"/>
            <w:tcBorders>
              <w:top w:val="single" w:color="000000" w:sz="4" w:space="0"/>
              <w:left w:val="nil"/>
              <w:bottom w:val="single" w:color="000000" w:sz="4" w:space="0"/>
              <w:right w:val="single" w:color="000000" w:sz="4" w:space="0"/>
            </w:tcBorders>
            <w:noWrap/>
            <w:vAlign w:val="center"/>
          </w:tcPr>
          <w:p w14:paraId="0035BC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行政运行</w:t>
            </w:r>
          </w:p>
        </w:tc>
        <w:tc>
          <w:tcPr>
            <w:tcW w:w="1056" w:type="pct"/>
            <w:tcBorders>
              <w:top w:val="single" w:color="000000" w:sz="4" w:space="0"/>
              <w:left w:val="nil"/>
              <w:bottom w:val="single" w:color="000000" w:sz="4" w:space="0"/>
              <w:right w:val="single" w:color="000000" w:sz="4" w:space="0"/>
            </w:tcBorders>
            <w:noWrap/>
            <w:vAlign w:val="center"/>
          </w:tcPr>
          <w:p w14:paraId="469341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518.13</w:t>
            </w:r>
          </w:p>
        </w:tc>
        <w:tc>
          <w:tcPr>
            <w:tcW w:w="684" w:type="pct"/>
            <w:tcBorders>
              <w:top w:val="single" w:color="000000" w:sz="4" w:space="0"/>
              <w:left w:val="nil"/>
              <w:bottom w:val="single" w:color="000000" w:sz="4" w:space="0"/>
              <w:right w:val="single" w:color="000000" w:sz="4" w:space="0"/>
            </w:tcBorders>
            <w:noWrap/>
            <w:vAlign w:val="center"/>
          </w:tcPr>
          <w:p w14:paraId="628B13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518.13</w:t>
            </w:r>
          </w:p>
        </w:tc>
        <w:tc>
          <w:tcPr>
            <w:tcW w:w="825" w:type="pct"/>
            <w:tcBorders>
              <w:top w:val="single" w:color="000000" w:sz="4" w:space="0"/>
              <w:left w:val="nil"/>
              <w:bottom w:val="single" w:color="000000" w:sz="4" w:space="0"/>
              <w:right w:val="single" w:color="000000" w:sz="4" w:space="0"/>
            </w:tcBorders>
            <w:noWrap/>
            <w:vAlign w:val="center"/>
          </w:tcPr>
          <w:p w14:paraId="153F86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819149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4F70C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2010302</w:t>
            </w:r>
          </w:p>
        </w:tc>
        <w:tc>
          <w:tcPr>
            <w:tcW w:w="1579" w:type="pct"/>
            <w:tcBorders>
              <w:top w:val="single" w:color="000000" w:sz="4" w:space="0"/>
              <w:left w:val="nil"/>
              <w:bottom w:val="single" w:color="000000" w:sz="4" w:space="0"/>
              <w:right w:val="single" w:color="000000" w:sz="4" w:space="0"/>
            </w:tcBorders>
            <w:noWrap/>
            <w:vAlign w:val="center"/>
          </w:tcPr>
          <w:p w14:paraId="7F14F7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一般行政管理事务</w:t>
            </w:r>
          </w:p>
        </w:tc>
        <w:tc>
          <w:tcPr>
            <w:tcW w:w="1056" w:type="pct"/>
            <w:tcBorders>
              <w:top w:val="single" w:color="000000" w:sz="4" w:space="0"/>
              <w:left w:val="nil"/>
              <w:bottom w:val="single" w:color="000000" w:sz="4" w:space="0"/>
              <w:right w:val="single" w:color="000000" w:sz="4" w:space="0"/>
            </w:tcBorders>
            <w:noWrap/>
            <w:vAlign w:val="center"/>
          </w:tcPr>
          <w:p w14:paraId="3A206A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38.00</w:t>
            </w:r>
          </w:p>
        </w:tc>
        <w:tc>
          <w:tcPr>
            <w:tcW w:w="684" w:type="pct"/>
            <w:tcBorders>
              <w:top w:val="single" w:color="000000" w:sz="4" w:space="0"/>
              <w:left w:val="nil"/>
              <w:bottom w:val="single" w:color="000000" w:sz="4" w:space="0"/>
              <w:right w:val="single" w:color="000000" w:sz="4" w:space="0"/>
            </w:tcBorders>
            <w:noWrap/>
            <w:vAlign w:val="center"/>
          </w:tcPr>
          <w:p w14:paraId="250B83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443573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38.00</w:t>
            </w:r>
          </w:p>
        </w:tc>
      </w:tr>
      <w:tr w14:paraId="4071C3A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BD6FE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0F187E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641180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97.91</w:t>
            </w:r>
          </w:p>
        </w:tc>
        <w:tc>
          <w:tcPr>
            <w:tcW w:w="684" w:type="pct"/>
            <w:tcBorders>
              <w:top w:val="single" w:color="000000" w:sz="4" w:space="0"/>
              <w:left w:val="nil"/>
              <w:bottom w:val="single" w:color="000000" w:sz="4" w:space="0"/>
              <w:right w:val="single" w:color="000000" w:sz="4" w:space="0"/>
            </w:tcBorders>
            <w:noWrap/>
            <w:vAlign w:val="center"/>
          </w:tcPr>
          <w:p w14:paraId="513A3D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97.91</w:t>
            </w:r>
          </w:p>
        </w:tc>
        <w:tc>
          <w:tcPr>
            <w:tcW w:w="825" w:type="pct"/>
            <w:tcBorders>
              <w:top w:val="single" w:color="000000" w:sz="4" w:space="0"/>
              <w:left w:val="nil"/>
              <w:bottom w:val="single" w:color="000000" w:sz="4" w:space="0"/>
              <w:right w:val="single" w:color="000000" w:sz="4" w:space="0"/>
            </w:tcBorders>
            <w:noWrap/>
            <w:vAlign w:val="center"/>
          </w:tcPr>
          <w:p w14:paraId="129377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2B8D63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EE5B9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4C7E90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573C02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91.70</w:t>
            </w:r>
          </w:p>
        </w:tc>
        <w:tc>
          <w:tcPr>
            <w:tcW w:w="684" w:type="pct"/>
            <w:tcBorders>
              <w:top w:val="single" w:color="000000" w:sz="4" w:space="0"/>
              <w:left w:val="nil"/>
              <w:bottom w:val="single" w:color="000000" w:sz="4" w:space="0"/>
              <w:right w:val="single" w:color="000000" w:sz="4" w:space="0"/>
            </w:tcBorders>
            <w:noWrap/>
            <w:vAlign w:val="center"/>
          </w:tcPr>
          <w:p w14:paraId="3C85A0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91.70</w:t>
            </w:r>
          </w:p>
        </w:tc>
        <w:tc>
          <w:tcPr>
            <w:tcW w:w="825" w:type="pct"/>
            <w:tcBorders>
              <w:top w:val="single" w:color="000000" w:sz="4" w:space="0"/>
              <w:left w:val="nil"/>
              <w:bottom w:val="single" w:color="000000" w:sz="4" w:space="0"/>
              <w:right w:val="single" w:color="000000" w:sz="4" w:space="0"/>
            </w:tcBorders>
            <w:noWrap/>
            <w:vAlign w:val="center"/>
          </w:tcPr>
          <w:p w14:paraId="6DA556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49A7AE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75EAF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2080501</w:t>
            </w:r>
          </w:p>
        </w:tc>
        <w:tc>
          <w:tcPr>
            <w:tcW w:w="1579" w:type="pct"/>
            <w:tcBorders>
              <w:top w:val="single" w:color="000000" w:sz="4" w:space="0"/>
              <w:left w:val="nil"/>
              <w:bottom w:val="single" w:color="000000" w:sz="4" w:space="0"/>
              <w:right w:val="single" w:color="000000" w:sz="4" w:space="0"/>
            </w:tcBorders>
            <w:noWrap/>
            <w:vAlign w:val="center"/>
          </w:tcPr>
          <w:p w14:paraId="073C18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行政单位离退休</w:t>
            </w:r>
          </w:p>
        </w:tc>
        <w:tc>
          <w:tcPr>
            <w:tcW w:w="1056" w:type="pct"/>
            <w:tcBorders>
              <w:top w:val="single" w:color="000000" w:sz="4" w:space="0"/>
              <w:left w:val="nil"/>
              <w:bottom w:val="single" w:color="000000" w:sz="4" w:space="0"/>
              <w:right w:val="single" w:color="000000" w:sz="4" w:space="0"/>
            </w:tcBorders>
            <w:noWrap/>
            <w:vAlign w:val="center"/>
          </w:tcPr>
          <w:p w14:paraId="613797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12.60</w:t>
            </w:r>
          </w:p>
        </w:tc>
        <w:tc>
          <w:tcPr>
            <w:tcW w:w="684" w:type="pct"/>
            <w:tcBorders>
              <w:top w:val="single" w:color="000000" w:sz="4" w:space="0"/>
              <w:left w:val="nil"/>
              <w:bottom w:val="single" w:color="000000" w:sz="4" w:space="0"/>
              <w:right w:val="single" w:color="000000" w:sz="4" w:space="0"/>
            </w:tcBorders>
            <w:noWrap/>
            <w:vAlign w:val="center"/>
          </w:tcPr>
          <w:p w14:paraId="7B13BB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12.60</w:t>
            </w:r>
          </w:p>
        </w:tc>
        <w:tc>
          <w:tcPr>
            <w:tcW w:w="825" w:type="pct"/>
            <w:tcBorders>
              <w:top w:val="single" w:color="000000" w:sz="4" w:space="0"/>
              <w:left w:val="nil"/>
              <w:bottom w:val="single" w:color="000000" w:sz="4" w:space="0"/>
              <w:right w:val="single" w:color="000000" w:sz="4" w:space="0"/>
            </w:tcBorders>
            <w:noWrap/>
            <w:vAlign w:val="center"/>
          </w:tcPr>
          <w:p w14:paraId="376F34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5AB2D1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EDC27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4612E7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0E6FDD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79.10</w:t>
            </w:r>
          </w:p>
        </w:tc>
        <w:tc>
          <w:tcPr>
            <w:tcW w:w="684" w:type="pct"/>
            <w:tcBorders>
              <w:top w:val="single" w:color="000000" w:sz="4" w:space="0"/>
              <w:left w:val="nil"/>
              <w:bottom w:val="single" w:color="000000" w:sz="4" w:space="0"/>
              <w:right w:val="single" w:color="000000" w:sz="4" w:space="0"/>
            </w:tcBorders>
            <w:noWrap/>
            <w:vAlign w:val="center"/>
          </w:tcPr>
          <w:p w14:paraId="44C4D5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79.10</w:t>
            </w:r>
          </w:p>
        </w:tc>
        <w:tc>
          <w:tcPr>
            <w:tcW w:w="825" w:type="pct"/>
            <w:tcBorders>
              <w:top w:val="single" w:color="000000" w:sz="4" w:space="0"/>
              <w:left w:val="nil"/>
              <w:bottom w:val="single" w:color="000000" w:sz="4" w:space="0"/>
              <w:right w:val="single" w:color="000000" w:sz="4" w:space="0"/>
            </w:tcBorders>
            <w:noWrap/>
            <w:vAlign w:val="center"/>
          </w:tcPr>
          <w:p w14:paraId="65993D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02E72F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0BE5E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579" w:type="pct"/>
            <w:tcBorders>
              <w:top w:val="single" w:color="000000" w:sz="4" w:space="0"/>
              <w:left w:val="nil"/>
              <w:bottom w:val="single" w:color="000000" w:sz="4" w:space="0"/>
              <w:right w:val="single" w:color="000000" w:sz="4" w:space="0"/>
            </w:tcBorders>
            <w:noWrap/>
            <w:vAlign w:val="center"/>
          </w:tcPr>
          <w:p w14:paraId="51A33F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1056" w:type="pct"/>
            <w:tcBorders>
              <w:top w:val="single" w:color="000000" w:sz="4" w:space="0"/>
              <w:left w:val="nil"/>
              <w:bottom w:val="single" w:color="000000" w:sz="4" w:space="0"/>
              <w:right w:val="single" w:color="000000" w:sz="4" w:space="0"/>
            </w:tcBorders>
            <w:noWrap/>
            <w:vAlign w:val="center"/>
          </w:tcPr>
          <w:p w14:paraId="2229EC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2.09</w:t>
            </w:r>
          </w:p>
        </w:tc>
        <w:tc>
          <w:tcPr>
            <w:tcW w:w="684" w:type="pct"/>
            <w:tcBorders>
              <w:top w:val="single" w:color="000000" w:sz="4" w:space="0"/>
              <w:left w:val="nil"/>
              <w:bottom w:val="single" w:color="000000" w:sz="4" w:space="0"/>
              <w:right w:val="single" w:color="000000" w:sz="4" w:space="0"/>
            </w:tcBorders>
            <w:noWrap/>
            <w:vAlign w:val="center"/>
          </w:tcPr>
          <w:p w14:paraId="387F9F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2.09</w:t>
            </w:r>
          </w:p>
        </w:tc>
        <w:tc>
          <w:tcPr>
            <w:tcW w:w="825" w:type="pct"/>
            <w:tcBorders>
              <w:top w:val="single" w:color="000000" w:sz="4" w:space="0"/>
              <w:left w:val="nil"/>
              <w:bottom w:val="single" w:color="000000" w:sz="4" w:space="0"/>
              <w:right w:val="single" w:color="000000" w:sz="4" w:space="0"/>
            </w:tcBorders>
            <w:noWrap/>
            <w:vAlign w:val="center"/>
          </w:tcPr>
          <w:p w14:paraId="00E58E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F33937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BDA77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579" w:type="pct"/>
            <w:tcBorders>
              <w:top w:val="single" w:color="000000" w:sz="4" w:space="0"/>
              <w:left w:val="nil"/>
              <w:bottom w:val="single" w:color="000000" w:sz="4" w:space="0"/>
              <w:right w:val="single" w:color="000000" w:sz="4" w:space="0"/>
            </w:tcBorders>
            <w:noWrap/>
            <w:vAlign w:val="center"/>
          </w:tcPr>
          <w:p w14:paraId="4E63FA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1056" w:type="pct"/>
            <w:tcBorders>
              <w:top w:val="single" w:color="000000" w:sz="4" w:space="0"/>
              <w:left w:val="nil"/>
              <w:bottom w:val="single" w:color="000000" w:sz="4" w:space="0"/>
              <w:right w:val="single" w:color="000000" w:sz="4" w:space="0"/>
            </w:tcBorders>
            <w:noWrap/>
            <w:vAlign w:val="center"/>
          </w:tcPr>
          <w:p w14:paraId="1EA4CB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2.09</w:t>
            </w:r>
          </w:p>
        </w:tc>
        <w:tc>
          <w:tcPr>
            <w:tcW w:w="684" w:type="pct"/>
            <w:tcBorders>
              <w:top w:val="single" w:color="000000" w:sz="4" w:space="0"/>
              <w:left w:val="nil"/>
              <w:bottom w:val="single" w:color="000000" w:sz="4" w:space="0"/>
              <w:right w:val="single" w:color="000000" w:sz="4" w:space="0"/>
            </w:tcBorders>
            <w:noWrap/>
            <w:vAlign w:val="center"/>
          </w:tcPr>
          <w:p w14:paraId="0E0B4B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2.09</w:t>
            </w:r>
          </w:p>
        </w:tc>
        <w:tc>
          <w:tcPr>
            <w:tcW w:w="825" w:type="pct"/>
            <w:tcBorders>
              <w:top w:val="single" w:color="000000" w:sz="4" w:space="0"/>
              <w:left w:val="nil"/>
              <w:bottom w:val="single" w:color="000000" w:sz="4" w:space="0"/>
              <w:right w:val="single" w:color="000000" w:sz="4" w:space="0"/>
            </w:tcBorders>
            <w:noWrap/>
            <w:vAlign w:val="center"/>
          </w:tcPr>
          <w:p w14:paraId="273DC3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79CA17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63240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5EB666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4BFCB5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4.12</w:t>
            </w:r>
          </w:p>
        </w:tc>
        <w:tc>
          <w:tcPr>
            <w:tcW w:w="684" w:type="pct"/>
            <w:tcBorders>
              <w:top w:val="single" w:color="000000" w:sz="4" w:space="0"/>
              <w:left w:val="nil"/>
              <w:bottom w:val="single" w:color="000000" w:sz="4" w:space="0"/>
              <w:right w:val="single" w:color="000000" w:sz="4" w:space="0"/>
            </w:tcBorders>
            <w:noWrap/>
            <w:vAlign w:val="center"/>
          </w:tcPr>
          <w:p w14:paraId="23DAE1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4.12</w:t>
            </w:r>
          </w:p>
        </w:tc>
        <w:tc>
          <w:tcPr>
            <w:tcW w:w="825" w:type="pct"/>
            <w:tcBorders>
              <w:top w:val="single" w:color="000000" w:sz="4" w:space="0"/>
              <w:left w:val="nil"/>
              <w:bottom w:val="single" w:color="000000" w:sz="4" w:space="0"/>
              <w:right w:val="single" w:color="000000" w:sz="4" w:space="0"/>
            </w:tcBorders>
            <w:noWrap/>
            <w:vAlign w:val="center"/>
          </w:tcPr>
          <w:p w14:paraId="7C3524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36BFF7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371A4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6BAD86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723AAD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4.12</w:t>
            </w:r>
          </w:p>
        </w:tc>
        <w:tc>
          <w:tcPr>
            <w:tcW w:w="684" w:type="pct"/>
            <w:tcBorders>
              <w:top w:val="single" w:color="000000" w:sz="4" w:space="0"/>
              <w:left w:val="nil"/>
              <w:bottom w:val="single" w:color="000000" w:sz="4" w:space="0"/>
              <w:right w:val="single" w:color="000000" w:sz="4" w:space="0"/>
            </w:tcBorders>
            <w:noWrap/>
            <w:vAlign w:val="center"/>
          </w:tcPr>
          <w:p w14:paraId="7E0334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4.12</w:t>
            </w:r>
          </w:p>
        </w:tc>
        <w:tc>
          <w:tcPr>
            <w:tcW w:w="825" w:type="pct"/>
            <w:tcBorders>
              <w:top w:val="single" w:color="000000" w:sz="4" w:space="0"/>
              <w:left w:val="nil"/>
              <w:bottom w:val="single" w:color="000000" w:sz="4" w:space="0"/>
              <w:right w:val="single" w:color="000000" w:sz="4" w:space="0"/>
            </w:tcBorders>
            <w:noWrap/>
            <w:vAlign w:val="center"/>
          </w:tcPr>
          <w:p w14:paraId="388BFA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489F5A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4DEE3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2AFD1E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43091C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58.37</w:t>
            </w:r>
          </w:p>
        </w:tc>
        <w:tc>
          <w:tcPr>
            <w:tcW w:w="684" w:type="pct"/>
            <w:tcBorders>
              <w:top w:val="single" w:color="000000" w:sz="4" w:space="0"/>
              <w:left w:val="nil"/>
              <w:bottom w:val="single" w:color="000000" w:sz="4" w:space="0"/>
              <w:right w:val="single" w:color="000000" w:sz="4" w:space="0"/>
            </w:tcBorders>
            <w:noWrap/>
            <w:vAlign w:val="center"/>
          </w:tcPr>
          <w:p w14:paraId="38C2DA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58.37</w:t>
            </w:r>
          </w:p>
        </w:tc>
        <w:tc>
          <w:tcPr>
            <w:tcW w:w="825" w:type="pct"/>
            <w:tcBorders>
              <w:top w:val="single" w:color="000000" w:sz="4" w:space="0"/>
              <w:left w:val="nil"/>
              <w:bottom w:val="single" w:color="000000" w:sz="4" w:space="0"/>
              <w:right w:val="single" w:color="000000" w:sz="4" w:space="0"/>
            </w:tcBorders>
            <w:noWrap/>
            <w:vAlign w:val="center"/>
          </w:tcPr>
          <w:p w14:paraId="5F2204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98CF05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81A67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726311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2529DA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58.37</w:t>
            </w:r>
          </w:p>
        </w:tc>
        <w:tc>
          <w:tcPr>
            <w:tcW w:w="684" w:type="pct"/>
            <w:tcBorders>
              <w:top w:val="single" w:color="000000" w:sz="4" w:space="0"/>
              <w:left w:val="nil"/>
              <w:bottom w:val="single" w:color="000000" w:sz="4" w:space="0"/>
              <w:right w:val="single" w:color="000000" w:sz="4" w:space="0"/>
            </w:tcBorders>
            <w:noWrap/>
            <w:vAlign w:val="center"/>
          </w:tcPr>
          <w:p w14:paraId="34CF03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58.37</w:t>
            </w:r>
          </w:p>
        </w:tc>
        <w:tc>
          <w:tcPr>
            <w:tcW w:w="825" w:type="pct"/>
            <w:tcBorders>
              <w:top w:val="single" w:color="000000" w:sz="4" w:space="0"/>
              <w:left w:val="nil"/>
              <w:bottom w:val="single" w:color="000000" w:sz="4" w:space="0"/>
              <w:right w:val="single" w:color="000000" w:sz="4" w:space="0"/>
            </w:tcBorders>
            <w:noWrap/>
            <w:vAlign w:val="center"/>
          </w:tcPr>
          <w:p w14:paraId="1A0A7D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6003E5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2C9E4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2101101</w:t>
            </w:r>
          </w:p>
        </w:tc>
        <w:tc>
          <w:tcPr>
            <w:tcW w:w="1579" w:type="pct"/>
            <w:tcBorders>
              <w:top w:val="single" w:color="000000" w:sz="4" w:space="0"/>
              <w:left w:val="nil"/>
              <w:bottom w:val="single" w:color="000000" w:sz="4" w:space="0"/>
              <w:right w:val="single" w:color="000000" w:sz="4" w:space="0"/>
            </w:tcBorders>
            <w:noWrap/>
            <w:vAlign w:val="center"/>
          </w:tcPr>
          <w:p w14:paraId="0BE0EE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行政单位医疗</w:t>
            </w:r>
          </w:p>
        </w:tc>
        <w:tc>
          <w:tcPr>
            <w:tcW w:w="1056" w:type="pct"/>
            <w:tcBorders>
              <w:top w:val="single" w:color="000000" w:sz="4" w:space="0"/>
              <w:left w:val="nil"/>
              <w:bottom w:val="single" w:color="000000" w:sz="4" w:space="0"/>
              <w:right w:val="single" w:color="000000" w:sz="4" w:space="0"/>
            </w:tcBorders>
            <w:noWrap/>
            <w:vAlign w:val="center"/>
          </w:tcPr>
          <w:p w14:paraId="58D025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33.62</w:t>
            </w:r>
          </w:p>
        </w:tc>
        <w:tc>
          <w:tcPr>
            <w:tcW w:w="684" w:type="pct"/>
            <w:tcBorders>
              <w:top w:val="single" w:color="000000" w:sz="4" w:space="0"/>
              <w:left w:val="nil"/>
              <w:bottom w:val="single" w:color="000000" w:sz="4" w:space="0"/>
              <w:right w:val="single" w:color="000000" w:sz="4" w:space="0"/>
            </w:tcBorders>
            <w:noWrap/>
            <w:vAlign w:val="center"/>
          </w:tcPr>
          <w:p w14:paraId="782BFC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33.62</w:t>
            </w:r>
          </w:p>
        </w:tc>
        <w:tc>
          <w:tcPr>
            <w:tcW w:w="825" w:type="pct"/>
            <w:tcBorders>
              <w:top w:val="single" w:color="000000" w:sz="4" w:space="0"/>
              <w:left w:val="nil"/>
              <w:bottom w:val="single" w:color="000000" w:sz="4" w:space="0"/>
              <w:right w:val="single" w:color="000000" w:sz="4" w:space="0"/>
            </w:tcBorders>
            <w:noWrap/>
            <w:vAlign w:val="center"/>
          </w:tcPr>
          <w:p w14:paraId="15DCF4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7A5819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8B6F1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4064D6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489E53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24.75</w:t>
            </w:r>
          </w:p>
        </w:tc>
        <w:tc>
          <w:tcPr>
            <w:tcW w:w="684" w:type="pct"/>
            <w:tcBorders>
              <w:top w:val="single" w:color="000000" w:sz="4" w:space="0"/>
              <w:left w:val="nil"/>
              <w:bottom w:val="single" w:color="000000" w:sz="4" w:space="0"/>
              <w:right w:val="single" w:color="000000" w:sz="4" w:space="0"/>
            </w:tcBorders>
            <w:noWrap/>
            <w:vAlign w:val="center"/>
          </w:tcPr>
          <w:p w14:paraId="0F6FDA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24.75</w:t>
            </w:r>
          </w:p>
        </w:tc>
        <w:tc>
          <w:tcPr>
            <w:tcW w:w="825" w:type="pct"/>
            <w:tcBorders>
              <w:top w:val="single" w:color="000000" w:sz="4" w:space="0"/>
              <w:left w:val="nil"/>
              <w:bottom w:val="single" w:color="000000" w:sz="4" w:space="0"/>
              <w:right w:val="single" w:color="000000" w:sz="4" w:space="0"/>
            </w:tcBorders>
            <w:noWrap/>
            <w:vAlign w:val="center"/>
          </w:tcPr>
          <w:p w14:paraId="2F36A9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34D2AE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671F6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213</w:t>
            </w:r>
          </w:p>
        </w:tc>
        <w:tc>
          <w:tcPr>
            <w:tcW w:w="1579" w:type="pct"/>
            <w:tcBorders>
              <w:top w:val="single" w:color="000000" w:sz="4" w:space="0"/>
              <w:left w:val="nil"/>
              <w:bottom w:val="single" w:color="000000" w:sz="4" w:space="0"/>
              <w:right w:val="single" w:color="000000" w:sz="4" w:space="0"/>
            </w:tcBorders>
            <w:noWrap/>
            <w:vAlign w:val="center"/>
          </w:tcPr>
          <w:p w14:paraId="190856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农林水支出</w:t>
            </w:r>
          </w:p>
        </w:tc>
        <w:tc>
          <w:tcPr>
            <w:tcW w:w="1056" w:type="pct"/>
            <w:tcBorders>
              <w:top w:val="single" w:color="000000" w:sz="4" w:space="0"/>
              <w:left w:val="nil"/>
              <w:bottom w:val="single" w:color="000000" w:sz="4" w:space="0"/>
              <w:right w:val="single" w:color="000000" w:sz="4" w:space="0"/>
            </w:tcBorders>
            <w:noWrap/>
            <w:vAlign w:val="center"/>
          </w:tcPr>
          <w:p w14:paraId="654EB8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130.00</w:t>
            </w:r>
          </w:p>
        </w:tc>
        <w:tc>
          <w:tcPr>
            <w:tcW w:w="684" w:type="pct"/>
            <w:tcBorders>
              <w:top w:val="single" w:color="000000" w:sz="4" w:space="0"/>
              <w:left w:val="nil"/>
              <w:bottom w:val="single" w:color="000000" w:sz="4" w:space="0"/>
              <w:right w:val="single" w:color="000000" w:sz="4" w:space="0"/>
            </w:tcBorders>
            <w:noWrap/>
            <w:vAlign w:val="center"/>
          </w:tcPr>
          <w:p w14:paraId="48404F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059AF5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130.00</w:t>
            </w:r>
          </w:p>
        </w:tc>
      </w:tr>
      <w:tr w14:paraId="36EA086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22DEB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21307</w:t>
            </w:r>
          </w:p>
        </w:tc>
        <w:tc>
          <w:tcPr>
            <w:tcW w:w="1579" w:type="pct"/>
            <w:tcBorders>
              <w:top w:val="single" w:color="000000" w:sz="4" w:space="0"/>
              <w:left w:val="nil"/>
              <w:bottom w:val="single" w:color="000000" w:sz="4" w:space="0"/>
              <w:right w:val="single" w:color="000000" w:sz="4" w:space="0"/>
            </w:tcBorders>
            <w:noWrap/>
            <w:vAlign w:val="center"/>
          </w:tcPr>
          <w:p w14:paraId="032462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农村综合改革</w:t>
            </w:r>
          </w:p>
        </w:tc>
        <w:tc>
          <w:tcPr>
            <w:tcW w:w="1056" w:type="pct"/>
            <w:tcBorders>
              <w:top w:val="single" w:color="000000" w:sz="4" w:space="0"/>
              <w:left w:val="nil"/>
              <w:bottom w:val="single" w:color="000000" w:sz="4" w:space="0"/>
              <w:right w:val="single" w:color="000000" w:sz="4" w:space="0"/>
            </w:tcBorders>
            <w:noWrap/>
            <w:vAlign w:val="center"/>
          </w:tcPr>
          <w:p w14:paraId="666F95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130.00</w:t>
            </w:r>
          </w:p>
        </w:tc>
        <w:tc>
          <w:tcPr>
            <w:tcW w:w="684" w:type="pct"/>
            <w:tcBorders>
              <w:top w:val="single" w:color="000000" w:sz="4" w:space="0"/>
              <w:left w:val="nil"/>
              <w:bottom w:val="single" w:color="000000" w:sz="4" w:space="0"/>
              <w:right w:val="single" w:color="000000" w:sz="4" w:space="0"/>
            </w:tcBorders>
            <w:noWrap/>
            <w:vAlign w:val="center"/>
          </w:tcPr>
          <w:p w14:paraId="2D397F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7FC962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130.00</w:t>
            </w:r>
          </w:p>
        </w:tc>
      </w:tr>
      <w:tr w14:paraId="5423566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346BF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2130705</w:t>
            </w:r>
          </w:p>
        </w:tc>
        <w:tc>
          <w:tcPr>
            <w:tcW w:w="1579" w:type="pct"/>
            <w:tcBorders>
              <w:top w:val="single" w:color="000000" w:sz="4" w:space="0"/>
              <w:left w:val="nil"/>
              <w:bottom w:val="single" w:color="000000" w:sz="4" w:space="0"/>
              <w:right w:val="single" w:color="000000" w:sz="4" w:space="0"/>
            </w:tcBorders>
            <w:noWrap/>
            <w:vAlign w:val="center"/>
          </w:tcPr>
          <w:p w14:paraId="0AE60D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对村民委员会和村党支部的补助</w:t>
            </w:r>
          </w:p>
        </w:tc>
        <w:tc>
          <w:tcPr>
            <w:tcW w:w="1056" w:type="pct"/>
            <w:tcBorders>
              <w:top w:val="single" w:color="000000" w:sz="4" w:space="0"/>
              <w:left w:val="nil"/>
              <w:bottom w:val="single" w:color="000000" w:sz="4" w:space="0"/>
              <w:right w:val="single" w:color="000000" w:sz="4" w:space="0"/>
            </w:tcBorders>
            <w:noWrap/>
            <w:vAlign w:val="center"/>
          </w:tcPr>
          <w:p w14:paraId="42F065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130.00</w:t>
            </w:r>
          </w:p>
        </w:tc>
        <w:tc>
          <w:tcPr>
            <w:tcW w:w="684" w:type="pct"/>
            <w:tcBorders>
              <w:top w:val="single" w:color="000000" w:sz="4" w:space="0"/>
              <w:left w:val="nil"/>
              <w:bottom w:val="single" w:color="000000" w:sz="4" w:space="0"/>
              <w:right w:val="single" w:color="000000" w:sz="4" w:space="0"/>
            </w:tcBorders>
            <w:noWrap/>
            <w:vAlign w:val="center"/>
          </w:tcPr>
          <w:p w14:paraId="7C03E1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0E175C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130.00</w:t>
            </w:r>
          </w:p>
        </w:tc>
      </w:tr>
      <w:tr w14:paraId="5CD82AE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4356C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579" w:type="pct"/>
            <w:tcBorders>
              <w:top w:val="single" w:color="000000" w:sz="4" w:space="0"/>
              <w:left w:val="nil"/>
              <w:bottom w:val="single" w:color="000000" w:sz="4" w:space="0"/>
              <w:right w:val="single" w:color="000000" w:sz="4" w:space="0"/>
            </w:tcBorders>
            <w:noWrap/>
            <w:vAlign w:val="center"/>
          </w:tcPr>
          <w:p w14:paraId="5DD6CE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14:paraId="294608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66.12</w:t>
            </w:r>
          </w:p>
        </w:tc>
        <w:tc>
          <w:tcPr>
            <w:tcW w:w="684" w:type="pct"/>
            <w:tcBorders>
              <w:top w:val="single" w:color="000000" w:sz="4" w:space="0"/>
              <w:left w:val="nil"/>
              <w:bottom w:val="single" w:color="000000" w:sz="4" w:space="0"/>
              <w:right w:val="single" w:color="000000" w:sz="4" w:space="0"/>
            </w:tcBorders>
            <w:noWrap/>
            <w:vAlign w:val="center"/>
          </w:tcPr>
          <w:p w14:paraId="2C2D50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66.12</w:t>
            </w:r>
          </w:p>
        </w:tc>
        <w:tc>
          <w:tcPr>
            <w:tcW w:w="825" w:type="pct"/>
            <w:tcBorders>
              <w:top w:val="single" w:color="000000" w:sz="4" w:space="0"/>
              <w:left w:val="nil"/>
              <w:bottom w:val="single" w:color="000000" w:sz="4" w:space="0"/>
              <w:right w:val="single" w:color="000000" w:sz="4" w:space="0"/>
            </w:tcBorders>
            <w:noWrap/>
            <w:vAlign w:val="center"/>
          </w:tcPr>
          <w:p w14:paraId="7C9D07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201578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45900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579" w:type="pct"/>
            <w:tcBorders>
              <w:top w:val="single" w:color="000000" w:sz="4" w:space="0"/>
              <w:left w:val="nil"/>
              <w:bottom w:val="single" w:color="000000" w:sz="4" w:space="0"/>
              <w:right w:val="single" w:color="000000" w:sz="4" w:space="0"/>
            </w:tcBorders>
            <w:noWrap/>
            <w:vAlign w:val="center"/>
          </w:tcPr>
          <w:p w14:paraId="1F64D4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14:paraId="350F13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66.12</w:t>
            </w:r>
          </w:p>
        </w:tc>
        <w:tc>
          <w:tcPr>
            <w:tcW w:w="684" w:type="pct"/>
            <w:tcBorders>
              <w:top w:val="single" w:color="000000" w:sz="4" w:space="0"/>
              <w:left w:val="nil"/>
              <w:bottom w:val="single" w:color="000000" w:sz="4" w:space="0"/>
              <w:right w:val="single" w:color="000000" w:sz="4" w:space="0"/>
            </w:tcBorders>
            <w:noWrap/>
            <w:vAlign w:val="center"/>
          </w:tcPr>
          <w:p w14:paraId="214B47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66.12</w:t>
            </w:r>
          </w:p>
        </w:tc>
        <w:tc>
          <w:tcPr>
            <w:tcW w:w="825" w:type="pct"/>
            <w:tcBorders>
              <w:top w:val="single" w:color="000000" w:sz="4" w:space="0"/>
              <w:left w:val="nil"/>
              <w:bottom w:val="single" w:color="000000" w:sz="4" w:space="0"/>
              <w:right w:val="single" w:color="000000" w:sz="4" w:space="0"/>
            </w:tcBorders>
            <w:noWrap/>
            <w:vAlign w:val="center"/>
          </w:tcPr>
          <w:p w14:paraId="30EE4E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08B78C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8D145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579" w:type="pct"/>
            <w:tcBorders>
              <w:top w:val="single" w:color="000000" w:sz="4" w:space="0"/>
              <w:left w:val="nil"/>
              <w:bottom w:val="single" w:color="000000" w:sz="4" w:space="0"/>
              <w:right w:val="single" w:color="000000" w:sz="4" w:space="0"/>
            </w:tcBorders>
            <w:noWrap/>
            <w:vAlign w:val="center"/>
          </w:tcPr>
          <w:p w14:paraId="32D36A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14:paraId="2A98B9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66.12</w:t>
            </w:r>
          </w:p>
        </w:tc>
        <w:tc>
          <w:tcPr>
            <w:tcW w:w="684" w:type="pct"/>
            <w:tcBorders>
              <w:top w:val="single" w:color="000000" w:sz="4" w:space="0"/>
              <w:left w:val="nil"/>
              <w:bottom w:val="single" w:color="000000" w:sz="4" w:space="0"/>
              <w:right w:val="single" w:color="000000" w:sz="4" w:space="0"/>
            </w:tcBorders>
            <w:noWrap/>
            <w:vAlign w:val="center"/>
          </w:tcPr>
          <w:p w14:paraId="5D5EB0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66.12</w:t>
            </w:r>
          </w:p>
        </w:tc>
        <w:tc>
          <w:tcPr>
            <w:tcW w:w="825" w:type="pct"/>
            <w:tcBorders>
              <w:top w:val="single" w:color="000000" w:sz="4" w:space="0"/>
              <w:left w:val="nil"/>
              <w:bottom w:val="single" w:color="000000" w:sz="4" w:space="0"/>
              <w:right w:val="single" w:color="000000" w:sz="4" w:space="0"/>
            </w:tcBorders>
            <w:noWrap/>
            <w:vAlign w:val="center"/>
          </w:tcPr>
          <w:p w14:paraId="0113C8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34F1B215">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1141EE40">
        <w:tblPrEx>
          <w:tblCellMar>
            <w:top w:w="0" w:type="dxa"/>
            <w:left w:w="108" w:type="dxa"/>
            <w:bottom w:w="0" w:type="dxa"/>
            <w:right w:w="108" w:type="dxa"/>
          </w:tblCellMar>
        </w:tblPrEx>
        <w:trPr>
          <w:trHeight w:val="585" w:hRule="atLeast"/>
        </w:trPr>
        <w:tc>
          <w:tcPr>
            <w:tcW w:w="5000" w:type="pct"/>
            <w:gridSpan w:val="5"/>
            <w:noWrap/>
            <w:vAlign w:val="center"/>
          </w:tcPr>
          <w:p w14:paraId="172F6555">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75FC6C23">
        <w:tblPrEx>
          <w:tblCellMar>
            <w:top w:w="0" w:type="dxa"/>
            <w:left w:w="108" w:type="dxa"/>
            <w:bottom w:w="0" w:type="dxa"/>
            <w:right w:w="108" w:type="dxa"/>
          </w:tblCellMar>
        </w:tblPrEx>
        <w:trPr>
          <w:trHeight w:val="420" w:hRule="atLeast"/>
        </w:trPr>
        <w:tc>
          <w:tcPr>
            <w:tcW w:w="2398" w:type="pct"/>
            <w:gridSpan w:val="2"/>
            <w:noWrap/>
            <w:vAlign w:val="center"/>
          </w:tcPr>
          <w:p w14:paraId="11EDADC5">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填报单位:918001兴国县鼎龙乡人民政府</w:t>
            </w:r>
          </w:p>
        </w:tc>
        <w:tc>
          <w:tcPr>
            <w:tcW w:w="891" w:type="pct"/>
            <w:noWrap/>
            <w:vAlign w:val="bottom"/>
          </w:tcPr>
          <w:p w14:paraId="78422345">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13C7469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2E2E9926">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A4AA305">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5BF443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6C00E6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3D3934B3">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1F4099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594C65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550057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4729E1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0910BB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1D00724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49E11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ADFA9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FAB25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279B8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24FA2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05BD76B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AB9F75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38ADB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3CB2E1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740.53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619531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604.09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9AE89A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136.44</w:t>
            </w:r>
          </w:p>
        </w:tc>
      </w:tr>
      <w:tr w14:paraId="3952336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3185E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B1393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25BA15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587.94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0D5DD7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587.94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807B3A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7A68BA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F30FB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33F08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D63661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233.20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5D8B3C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233.20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D31FA7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0D6630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976A9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A44B2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A89559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128.50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3FCA17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128.50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A03489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AC6487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41D36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CBF3E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4BD7B6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18.53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99D19D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18.53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DE1349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8A7556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79DAA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DBD18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3BC044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79.10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93F2D4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79.10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7041DE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E2C011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05768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C072B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1C8910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33.62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0E45E1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33.62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354F36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13A584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0A6CB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0B263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8B17F6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24.75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82D345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24.75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34624C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A7662C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0B3D3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744F6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B31334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4.12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C8C511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4.12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D36268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BB9CD8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235DC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302DD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2CE737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66.12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E4A910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66.12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45A488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129EC1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4BCFF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2E57E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4EDACD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132.44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BBCAC7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FD2B9F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132.44</w:t>
            </w:r>
          </w:p>
        </w:tc>
      </w:tr>
      <w:tr w14:paraId="5164AC4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FF453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EC58C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C339F9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50.00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C65CF1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371FE5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50.00</w:t>
            </w:r>
          </w:p>
        </w:tc>
      </w:tr>
      <w:tr w14:paraId="7357429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360BF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30206</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DFADB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电费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0CD170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88F84A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7B14C2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7.00</w:t>
            </w:r>
          </w:p>
        </w:tc>
      </w:tr>
      <w:tr w14:paraId="06281A4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6EC5C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AE387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邮电费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901C53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921DD8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4A7325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6.00</w:t>
            </w:r>
          </w:p>
        </w:tc>
      </w:tr>
      <w:tr w14:paraId="0E5A6F6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919F0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C1A47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差旅费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86056C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42703A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25E8EA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4.00</w:t>
            </w:r>
          </w:p>
        </w:tc>
      </w:tr>
      <w:tr w14:paraId="1C8FCC3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87A2E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30217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BC7AC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公务接待费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7F6ABE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6D0523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CA7A32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20.00</w:t>
            </w:r>
          </w:p>
        </w:tc>
      </w:tr>
      <w:tr w14:paraId="7711210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62B13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30231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B5292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公务用车运行维护费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E4D81F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BD1189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D82AD1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9.00</w:t>
            </w:r>
          </w:p>
        </w:tc>
      </w:tr>
      <w:tr w14:paraId="3CA79B7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C6C08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30239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F6FA0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其他交通费用</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78BEE7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16.44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88C697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B1EB01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16.44</w:t>
            </w:r>
          </w:p>
        </w:tc>
      </w:tr>
      <w:tr w14:paraId="38A91A4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2058B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D4F4B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46F120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EF848E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B8807A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20.00</w:t>
            </w:r>
          </w:p>
        </w:tc>
      </w:tr>
      <w:tr w14:paraId="4E90495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50D83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F3170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F26A0A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16.15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E82998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16.15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AE822E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D741EF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881F9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6659F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EAFC79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72199B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256B35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1F7743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26B63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30305</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8A0D9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生活补助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EB7F53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7A0D74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D49490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3A2483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E7F3C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E6F8C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2D3F85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0.12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6DE1F6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0.12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31B41F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E79C9F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66D58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1C153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26B771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CA2AC0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AD2985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6E9323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5BC8E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AC020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资本性支出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4CD56E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245F75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3A1C4A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4.00</w:t>
            </w:r>
          </w:p>
        </w:tc>
      </w:tr>
      <w:tr w14:paraId="58364E9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C5ADD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31002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566E2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办公设备购置</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301EF7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470B12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D36B85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4.00</w:t>
            </w:r>
          </w:p>
        </w:tc>
      </w:tr>
    </w:tbl>
    <w:p w14:paraId="0B4ACD43">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020DA49C">
        <w:tblPrEx>
          <w:tblCellMar>
            <w:top w:w="0" w:type="dxa"/>
            <w:left w:w="108" w:type="dxa"/>
            <w:bottom w:w="0" w:type="dxa"/>
            <w:right w:w="108" w:type="dxa"/>
          </w:tblCellMar>
        </w:tblPrEx>
        <w:trPr>
          <w:trHeight w:val="450" w:hRule="atLeast"/>
          <w:tblHeader/>
        </w:trPr>
        <w:tc>
          <w:tcPr>
            <w:tcW w:w="636" w:type="pct"/>
            <w:noWrap/>
            <w:vAlign w:val="bottom"/>
          </w:tcPr>
          <w:p w14:paraId="710FCC2A">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4A30A056">
            <w:pPr>
              <w:widowControl/>
              <w:jc w:val="left"/>
              <w:rPr>
                <w:rFonts w:ascii="Times New Roman" w:hAnsi="Times New Roman" w:eastAsia="宋体"/>
                <w:kern w:val="0"/>
                <w:sz w:val="20"/>
                <w:szCs w:val="20"/>
              </w:rPr>
            </w:pPr>
          </w:p>
        </w:tc>
        <w:tc>
          <w:tcPr>
            <w:tcW w:w="684" w:type="pct"/>
            <w:noWrap/>
            <w:vAlign w:val="bottom"/>
          </w:tcPr>
          <w:p w14:paraId="53F7155E">
            <w:pPr>
              <w:widowControl/>
              <w:jc w:val="left"/>
              <w:rPr>
                <w:rFonts w:ascii="Times New Roman" w:hAnsi="Times New Roman" w:eastAsia="宋体"/>
                <w:kern w:val="0"/>
                <w:sz w:val="20"/>
                <w:szCs w:val="20"/>
              </w:rPr>
            </w:pPr>
          </w:p>
        </w:tc>
        <w:tc>
          <w:tcPr>
            <w:tcW w:w="538" w:type="pct"/>
            <w:noWrap/>
            <w:vAlign w:val="bottom"/>
          </w:tcPr>
          <w:p w14:paraId="46F5466A">
            <w:pPr>
              <w:widowControl/>
              <w:jc w:val="left"/>
              <w:rPr>
                <w:rFonts w:ascii="Times New Roman" w:hAnsi="Times New Roman" w:eastAsia="宋体"/>
                <w:kern w:val="0"/>
                <w:sz w:val="20"/>
                <w:szCs w:val="20"/>
              </w:rPr>
            </w:pPr>
          </w:p>
        </w:tc>
        <w:tc>
          <w:tcPr>
            <w:tcW w:w="2836" w:type="pct"/>
            <w:gridSpan w:val="5"/>
            <w:noWrap/>
            <w:vAlign w:val="center"/>
          </w:tcPr>
          <w:p w14:paraId="7E0EAD1B">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59DB65D2">
        <w:tblPrEx>
          <w:tblCellMar>
            <w:top w:w="0" w:type="dxa"/>
            <w:left w:w="108" w:type="dxa"/>
            <w:bottom w:w="0" w:type="dxa"/>
            <w:right w:w="108" w:type="dxa"/>
          </w:tblCellMar>
        </w:tblPrEx>
        <w:trPr>
          <w:trHeight w:val="485" w:hRule="atLeast"/>
          <w:tblHeader/>
        </w:trPr>
        <w:tc>
          <w:tcPr>
            <w:tcW w:w="5000" w:type="pct"/>
            <w:gridSpan w:val="9"/>
            <w:noWrap/>
            <w:vAlign w:val="center"/>
          </w:tcPr>
          <w:p w14:paraId="36A813DA">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131C445A">
        <w:tblPrEx>
          <w:tblCellMar>
            <w:top w:w="0" w:type="dxa"/>
            <w:left w:w="108" w:type="dxa"/>
            <w:bottom w:w="0" w:type="dxa"/>
            <w:right w:w="108" w:type="dxa"/>
          </w:tblCellMar>
        </w:tblPrEx>
        <w:trPr>
          <w:trHeight w:val="340" w:hRule="atLeast"/>
          <w:tblHeader/>
        </w:trPr>
        <w:tc>
          <w:tcPr>
            <w:tcW w:w="2163" w:type="pct"/>
            <w:gridSpan w:val="4"/>
            <w:noWrap/>
            <w:vAlign w:val="center"/>
          </w:tcPr>
          <w:p w14:paraId="55B7D96C">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填报单位:918001兴国县鼎龙乡人民政府</w:t>
            </w:r>
          </w:p>
        </w:tc>
        <w:tc>
          <w:tcPr>
            <w:tcW w:w="742" w:type="pct"/>
            <w:noWrap/>
            <w:vAlign w:val="bottom"/>
          </w:tcPr>
          <w:p w14:paraId="451EC411">
            <w:pPr>
              <w:widowControl/>
              <w:jc w:val="left"/>
              <w:rPr>
                <w:rFonts w:ascii="Times New Roman" w:hAnsi="Times New Roman" w:eastAsia="宋体"/>
                <w:kern w:val="0"/>
                <w:sz w:val="20"/>
                <w:szCs w:val="20"/>
              </w:rPr>
            </w:pPr>
          </w:p>
        </w:tc>
        <w:tc>
          <w:tcPr>
            <w:tcW w:w="474" w:type="pct"/>
            <w:noWrap/>
            <w:vAlign w:val="bottom"/>
          </w:tcPr>
          <w:p w14:paraId="29F0760D">
            <w:pPr>
              <w:widowControl/>
              <w:jc w:val="left"/>
              <w:rPr>
                <w:rFonts w:ascii="Times New Roman" w:hAnsi="Times New Roman" w:eastAsia="宋体"/>
                <w:kern w:val="0"/>
                <w:sz w:val="20"/>
                <w:szCs w:val="20"/>
              </w:rPr>
            </w:pPr>
          </w:p>
        </w:tc>
        <w:tc>
          <w:tcPr>
            <w:tcW w:w="596" w:type="pct"/>
            <w:noWrap/>
            <w:vAlign w:val="bottom"/>
          </w:tcPr>
          <w:p w14:paraId="4D417DC7">
            <w:pPr>
              <w:widowControl/>
              <w:jc w:val="left"/>
              <w:rPr>
                <w:rFonts w:ascii="Times New Roman" w:hAnsi="Times New Roman" w:eastAsia="宋体"/>
                <w:kern w:val="0"/>
                <w:sz w:val="20"/>
                <w:szCs w:val="20"/>
              </w:rPr>
            </w:pPr>
          </w:p>
        </w:tc>
        <w:tc>
          <w:tcPr>
            <w:tcW w:w="1023" w:type="pct"/>
            <w:gridSpan w:val="2"/>
            <w:noWrap/>
            <w:vAlign w:val="bottom"/>
          </w:tcPr>
          <w:p w14:paraId="3C7BEF1F">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32107C27">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61D434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1C1CCE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因公出国(境)费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3B92E9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0CD17B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31682DF3">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562372E2">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4EA691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6BE8BF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517552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4F5D1FB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3F9B62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305819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01B0B5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2946AA59">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76D59513">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2F427D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1E74E5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1EBD12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038065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4611FE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41569C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7A128D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1906E8BA">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4999C6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29.00</w:t>
            </w:r>
          </w:p>
        </w:tc>
        <w:tc>
          <w:tcPr>
            <w:tcW w:w="684" w:type="pct"/>
            <w:tcBorders>
              <w:top w:val="single" w:color="000000" w:sz="4" w:space="0"/>
              <w:left w:val="nil"/>
              <w:bottom w:val="single" w:color="000000" w:sz="4" w:space="0"/>
              <w:right w:val="single" w:color="000000" w:sz="4" w:space="0"/>
            </w:tcBorders>
            <w:vAlign w:val="center"/>
          </w:tcPr>
          <w:p w14:paraId="257DBA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4A50FC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638DEC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2DFB86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20.00</w:t>
            </w:r>
          </w:p>
        </w:tc>
        <w:tc>
          <w:tcPr>
            <w:tcW w:w="596" w:type="pct"/>
            <w:tcBorders>
              <w:top w:val="single" w:color="000000" w:sz="4" w:space="0"/>
              <w:left w:val="single" w:color="000000" w:sz="4" w:space="0"/>
              <w:bottom w:val="single" w:color="000000" w:sz="4" w:space="0"/>
              <w:right w:val="nil"/>
            </w:tcBorders>
            <w:vAlign w:val="center"/>
          </w:tcPr>
          <w:p w14:paraId="3C0A45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9.00</w:t>
            </w:r>
          </w:p>
        </w:tc>
        <w:tc>
          <w:tcPr>
            <w:tcW w:w="543" w:type="pct"/>
            <w:tcBorders>
              <w:top w:val="single" w:color="000000" w:sz="4" w:space="0"/>
              <w:left w:val="single" w:color="000000" w:sz="4" w:space="0"/>
              <w:bottom w:val="single" w:color="000000" w:sz="4" w:space="0"/>
              <w:right w:val="single" w:color="000000" w:sz="4" w:space="0"/>
            </w:tcBorders>
            <w:vAlign w:val="center"/>
          </w:tcPr>
          <w:p w14:paraId="11C60E3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9.00</w:t>
            </w:r>
          </w:p>
        </w:tc>
        <w:tc>
          <w:tcPr>
            <w:tcW w:w="479" w:type="pct"/>
            <w:tcBorders>
              <w:top w:val="single" w:color="000000" w:sz="4" w:space="0"/>
              <w:left w:val="nil"/>
              <w:bottom w:val="single" w:color="000000" w:sz="4" w:space="0"/>
              <w:right w:val="single" w:color="000000" w:sz="4" w:space="0"/>
            </w:tcBorders>
            <w:vAlign w:val="center"/>
          </w:tcPr>
          <w:p w14:paraId="0841153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22A54993">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0096F112">
        <w:tblPrEx>
          <w:tblCellMar>
            <w:top w:w="0" w:type="dxa"/>
            <w:left w:w="108" w:type="dxa"/>
            <w:bottom w:w="0" w:type="dxa"/>
            <w:right w:w="108" w:type="dxa"/>
          </w:tblCellMar>
        </w:tblPrEx>
        <w:trPr>
          <w:trHeight w:val="507" w:hRule="atLeast"/>
          <w:tblHeader/>
        </w:trPr>
        <w:tc>
          <w:tcPr>
            <w:tcW w:w="976" w:type="pct"/>
            <w:noWrap/>
            <w:vAlign w:val="bottom"/>
          </w:tcPr>
          <w:p w14:paraId="479D711C">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64BA9BB9">
            <w:pPr>
              <w:widowControl/>
              <w:jc w:val="left"/>
              <w:rPr>
                <w:rFonts w:ascii="Times New Roman" w:hAnsi="Times New Roman" w:eastAsia="宋体"/>
                <w:kern w:val="0"/>
                <w:sz w:val="20"/>
                <w:szCs w:val="20"/>
              </w:rPr>
            </w:pPr>
          </w:p>
        </w:tc>
        <w:tc>
          <w:tcPr>
            <w:tcW w:w="2801" w:type="pct"/>
            <w:gridSpan w:val="3"/>
            <w:noWrap/>
            <w:vAlign w:val="center"/>
          </w:tcPr>
          <w:p w14:paraId="31AC2724">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616058A8">
        <w:tblPrEx>
          <w:tblCellMar>
            <w:top w:w="0" w:type="dxa"/>
            <w:left w:w="108" w:type="dxa"/>
            <w:bottom w:w="0" w:type="dxa"/>
            <w:right w:w="108" w:type="dxa"/>
          </w:tblCellMar>
        </w:tblPrEx>
        <w:trPr>
          <w:trHeight w:val="564" w:hRule="atLeast"/>
          <w:tblHeader/>
        </w:trPr>
        <w:tc>
          <w:tcPr>
            <w:tcW w:w="5000" w:type="pct"/>
            <w:gridSpan w:val="5"/>
            <w:noWrap/>
            <w:vAlign w:val="center"/>
          </w:tcPr>
          <w:p w14:paraId="6CA8C2BA">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72C206E9">
        <w:tblPrEx>
          <w:tblCellMar>
            <w:top w:w="0" w:type="dxa"/>
            <w:left w:w="108" w:type="dxa"/>
            <w:bottom w:w="0" w:type="dxa"/>
            <w:right w:w="108" w:type="dxa"/>
          </w:tblCellMar>
        </w:tblPrEx>
        <w:trPr>
          <w:trHeight w:val="405" w:hRule="atLeast"/>
          <w:tblHeader/>
        </w:trPr>
        <w:tc>
          <w:tcPr>
            <w:tcW w:w="2198" w:type="pct"/>
            <w:gridSpan w:val="2"/>
            <w:noWrap/>
            <w:vAlign w:val="center"/>
          </w:tcPr>
          <w:p w14:paraId="0E1B1AC4">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填报单位:918001兴国县鼎龙乡人民政府</w:t>
            </w:r>
          </w:p>
        </w:tc>
        <w:tc>
          <w:tcPr>
            <w:tcW w:w="1099" w:type="pct"/>
            <w:noWrap/>
            <w:vAlign w:val="bottom"/>
          </w:tcPr>
          <w:p w14:paraId="13A3A900">
            <w:pPr>
              <w:rPr>
                <w:rFonts w:hint="eastAsia" w:ascii="宋体" w:hAnsi="宋体" w:eastAsia="宋体" w:cs="Arial"/>
                <w:color w:val="000000"/>
                <w:kern w:val="0"/>
                <w:sz w:val="24"/>
                <w:szCs w:val="24"/>
              </w:rPr>
            </w:pPr>
          </w:p>
        </w:tc>
        <w:tc>
          <w:tcPr>
            <w:tcW w:w="766" w:type="pct"/>
            <w:noWrap/>
            <w:vAlign w:val="bottom"/>
          </w:tcPr>
          <w:p w14:paraId="3034DDAF">
            <w:pPr>
              <w:widowControl/>
              <w:jc w:val="left"/>
              <w:rPr>
                <w:rFonts w:ascii="Times New Roman" w:hAnsi="Times New Roman" w:eastAsia="宋体"/>
                <w:kern w:val="0"/>
                <w:sz w:val="20"/>
                <w:szCs w:val="20"/>
              </w:rPr>
            </w:pPr>
          </w:p>
        </w:tc>
        <w:tc>
          <w:tcPr>
            <w:tcW w:w="935" w:type="pct"/>
            <w:noWrap/>
            <w:vAlign w:val="center"/>
          </w:tcPr>
          <w:p w14:paraId="1F410638">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52AC98F9">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637B92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40929F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7CD2526B">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239799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6681B5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5E55C9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19E894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1715C2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911F0C6">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7B4548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339559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28EE98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1A5E021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11D8C08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10734873">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326FC0AA">
        <w:tblPrEx>
          <w:tblCellMar>
            <w:top w:w="0" w:type="dxa"/>
            <w:left w:w="108" w:type="dxa"/>
            <w:bottom w:w="0" w:type="dxa"/>
            <w:right w:w="108" w:type="dxa"/>
          </w:tblCellMar>
        </w:tblPrEx>
        <w:trPr>
          <w:trHeight w:val="619" w:hRule="atLeast"/>
          <w:tblHeader/>
        </w:trPr>
        <w:tc>
          <w:tcPr>
            <w:tcW w:w="960" w:type="pct"/>
            <w:noWrap/>
            <w:vAlign w:val="bottom"/>
          </w:tcPr>
          <w:p w14:paraId="38924E01">
            <w:pPr>
              <w:rPr>
                <w:rStyle w:val="12"/>
                <w:rFonts w:hint="eastAsia" w:ascii="仿宋" w:hAnsi="仿宋" w:eastAsia="仿宋"/>
                <w:bCs/>
                <w:sz w:val="32"/>
                <w:szCs w:val="32"/>
              </w:rPr>
            </w:pPr>
          </w:p>
        </w:tc>
        <w:tc>
          <w:tcPr>
            <w:tcW w:w="1233" w:type="pct"/>
            <w:noWrap/>
            <w:vAlign w:val="bottom"/>
          </w:tcPr>
          <w:p w14:paraId="7589CF23">
            <w:pPr>
              <w:widowControl/>
              <w:jc w:val="left"/>
              <w:rPr>
                <w:rFonts w:ascii="Times New Roman" w:hAnsi="Times New Roman" w:eastAsia="宋体"/>
                <w:kern w:val="0"/>
                <w:sz w:val="20"/>
                <w:szCs w:val="20"/>
              </w:rPr>
            </w:pPr>
          </w:p>
        </w:tc>
        <w:tc>
          <w:tcPr>
            <w:tcW w:w="2805" w:type="pct"/>
            <w:gridSpan w:val="3"/>
            <w:noWrap/>
            <w:vAlign w:val="center"/>
          </w:tcPr>
          <w:p w14:paraId="4D75D725">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0E83930C">
        <w:tblPrEx>
          <w:tblCellMar>
            <w:top w:w="0" w:type="dxa"/>
            <w:left w:w="108" w:type="dxa"/>
            <w:bottom w:w="0" w:type="dxa"/>
            <w:right w:w="108" w:type="dxa"/>
          </w:tblCellMar>
        </w:tblPrEx>
        <w:trPr>
          <w:trHeight w:val="613" w:hRule="atLeast"/>
          <w:tblHeader/>
        </w:trPr>
        <w:tc>
          <w:tcPr>
            <w:tcW w:w="5000" w:type="pct"/>
            <w:gridSpan w:val="5"/>
            <w:noWrap/>
            <w:vAlign w:val="center"/>
          </w:tcPr>
          <w:p w14:paraId="409ECF28">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6267A768">
        <w:tblPrEx>
          <w:tblCellMar>
            <w:top w:w="0" w:type="dxa"/>
            <w:left w:w="108" w:type="dxa"/>
            <w:bottom w:w="0" w:type="dxa"/>
            <w:right w:w="108" w:type="dxa"/>
          </w:tblCellMar>
        </w:tblPrEx>
        <w:trPr>
          <w:trHeight w:val="413" w:hRule="atLeast"/>
          <w:tblHeader/>
        </w:trPr>
        <w:tc>
          <w:tcPr>
            <w:tcW w:w="3282" w:type="pct"/>
            <w:gridSpan w:val="3"/>
            <w:noWrap/>
            <w:vAlign w:val="center"/>
          </w:tcPr>
          <w:p w14:paraId="6CE9AD22">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填报单位:918001兴国县鼎龙乡人民政府</w:t>
            </w:r>
          </w:p>
        </w:tc>
        <w:tc>
          <w:tcPr>
            <w:tcW w:w="762" w:type="pct"/>
            <w:noWrap/>
            <w:vAlign w:val="bottom"/>
          </w:tcPr>
          <w:p w14:paraId="7604C7ED">
            <w:pPr>
              <w:widowControl/>
              <w:jc w:val="left"/>
              <w:rPr>
                <w:rFonts w:ascii="Times New Roman" w:hAnsi="Times New Roman" w:eastAsia="宋体"/>
                <w:kern w:val="0"/>
                <w:sz w:val="20"/>
                <w:szCs w:val="20"/>
              </w:rPr>
            </w:pPr>
          </w:p>
        </w:tc>
        <w:tc>
          <w:tcPr>
            <w:tcW w:w="954" w:type="pct"/>
            <w:noWrap/>
            <w:vAlign w:val="center"/>
          </w:tcPr>
          <w:p w14:paraId="5A136EEA">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2988F631">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713542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23FF46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5EF7DE5C">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3E1489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186DFE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3874FD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429738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5C34EE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EB3C961">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1383DF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1D95B5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1A7FDC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5CD1205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0AD16E1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31E6FE7C">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p w14:paraId="2E515AA6">
      <w:pPr>
        <w:rPr>
          <w:rFonts w:hint="eastAsia"/>
          <w:lang w:eastAsia="zh-CN"/>
        </w:rPr>
      </w:pPr>
      <w:r>
        <w:rPr>
          <w:rFonts w:hint="eastAsia"/>
          <w:lang w:eastAsia="zh-CN"/>
        </w:rPr>
        <w:object>
          <v:shape id="_x0000_i1025" o:spt="75" type="#_x0000_t75" style="height:245.4pt;width:522.7pt;" o:ole="t" filled="f" o:preferrelative="t" stroked="f" coordsize="21600,21600">
            <v:path/>
            <v:fill on="f" focussize="0,0"/>
            <v:stroke on="f"/>
            <v:imagedata r:id="rId6" o:title=""/>
            <o:lock v:ext="edit" aspectratio="f"/>
            <w10:wrap type="none"/>
            <w10:anchorlock/>
          </v:shape>
          <o:OLEObject Type="Embed" ProgID="Excel.Sheet.12" ShapeID="_x0000_i1025" DrawAspect="Content" ObjectID="_1468075725" r:id="rId5">
            <o:LockedField>false</o:LockedField>
          </o:OLEObject>
        </w:object>
      </w:r>
    </w:p>
    <w:p w14:paraId="73F97744">
      <w:pPr>
        <w:rPr>
          <w:rFonts w:hint="eastAsia"/>
          <w:lang w:eastAsia="zh-CN"/>
        </w:rPr>
      </w:pPr>
    </w:p>
    <w:p w14:paraId="2E630DE1">
      <w:pPr>
        <w:rPr>
          <w:rFonts w:hint="eastAsia"/>
          <w:lang w:eastAsia="zh-CN"/>
        </w:rPr>
      </w:pPr>
    </w:p>
    <w:p w14:paraId="553DE685">
      <w:pPr>
        <w:rPr>
          <w:rFonts w:hint="eastAsia"/>
          <w:lang w:eastAsia="zh-CN"/>
        </w:rPr>
      </w:pPr>
    </w:p>
    <w:p w14:paraId="3794F53A">
      <w:pPr>
        <w:rPr>
          <w:rFonts w:hint="eastAsia"/>
          <w:lang w:eastAsia="zh-CN"/>
        </w:rPr>
      </w:pPr>
    </w:p>
    <w:p w14:paraId="4B76EF70">
      <w:pPr>
        <w:rPr>
          <w:rFonts w:hint="eastAsia"/>
          <w:lang w:eastAsia="zh-CN"/>
        </w:rPr>
        <w:sectPr>
          <w:pgSz w:w="11906" w:h="16838"/>
          <w:pgMar w:top="720" w:right="720" w:bottom="720" w:left="720" w:header="851" w:footer="992" w:gutter="0"/>
          <w:cols w:space="425" w:num="1"/>
          <w:docGrid w:type="lines" w:linePitch="312" w:charSpace="0"/>
        </w:sectPr>
      </w:pPr>
      <w:r>
        <w:rPr>
          <w:rFonts w:hint="eastAsia"/>
          <w:lang w:eastAsia="zh-CN"/>
        </w:rPr>
        <w:object>
          <v:shape id="_x0000_i1026" o:spt="75" type="#_x0000_t75" style="height:245.4pt;width:522.7pt;" o:ole="t" filled="f" o:preferrelative="t" stroked="f" coordsize="21600,21600">
            <v:path/>
            <v:fill on="f" focussize="0,0"/>
            <v:stroke on="f"/>
            <v:imagedata r:id="rId8" o:title=""/>
            <o:lock v:ext="edit" aspectratio="f"/>
            <w10:wrap type="none"/>
            <w10:anchorlock/>
          </v:shape>
          <o:OLEObject Type="Embed" ProgID="Excel.Sheet.12" ShapeID="_x0000_i1026" DrawAspect="Content" ObjectID="_1468075726" r:id="rId7">
            <o:LockedField>false</o:LockedField>
          </o:OLEObject>
        </w:object>
      </w:r>
    </w:p>
    <w:p w14:paraId="4DBB2558">
      <w:pPr>
        <w:pStyle w:val="17"/>
        <w:numPr>
          <w:ilvl w:val="0"/>
          <w:numId w:val="0"/>
        </w:numPr>
        <w:bidi w:val="0"/>
        <w:ind w:left="420" w:leftChars="200"/>
        <w:jc w:val="center"/>
        <w:rPr>
          <w:rFonts w:hint="eastAsia"/>
          <w:lang w:eastAsia="zh-CN"/>
        </w:rPr>
      </w:pPr>
      <w:r>
        <w:rPr>
          <w:rFonts w:hint="eastAsia"/>
          <w:lang w:val="en-US" w:eastAsia="zh-CN"/>
        </w:rPr>
        <w:t>第三部分  兴国县鼎龙乡人民政府2026年单位预算情况说明</w:t>
      </w:r>
    </w:p>
    <w:p w14:paraId="10F03D9B">
      <w:pPr>
        <w:widowControl/>
        <w:spacing w:line="580" w:lineRule="exact"/>
        <w:jc w:val="center"/>
        <w:rPr>
          <w:rFonts w:ascii="仿宋_GB2312" w:eastAsia="仿宋_GB2312"/>
          <w:b/>
          <w:sz w:val="32"/>
          <w:szCs w:val="30"/>
        </w:rPr>
      </w:pPr>
    </w:p>
    <w:p w14:paraId="57E00B08">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3D982126">
      <w:pPr>
        <w:pStyle w:val="19"/>
        <w:numPr>
          <w:ilvl w:val="0"/>
          <w:numId w:val="0"/>
        </w:numPr>
        <w:bidi w:val="0"/>
        <w:ind w:left="420" w:leftChars="200"/>
        <w:rPr>
          <w:rFonts w:hint="eastAsia"/>
        </w:rPr>
      </w:pPr>
      <w:r>
        <w:rPr>
          <w:rFonts w:hint="eastAsia"/>
        </w:rPr>
        <w:t xml:space="preserve"> (一)收入预算情况</w:t>
      </w:r>
    </w:p>
    <w:p w14:paraId="050AE5A5">
      <w:pPr>
        <w:pStyle w:val="18"/>
        <w:bidi w:val="0"/>
        <w:rPr>
          <w:rFonts w:hint="eastAsia"/>
          <w:lang w:eastAsia="zh-CN"/>
        </w:rPr>
      </w:pPr>
      <w:r>
        <w:rPr>
          <w:rFonts w:hint="eastAsia"/>
          <w:lang w:eastAsia="zh-CN"/>
        </w:rPr>
        <w:t>2026</w:t>
      </w:r>
      <w:r>
        <w:rPr>
          <w:rFonts w:hint="eastAsia"/>
        </w:rPr>
        <w:t>年</w:t>
      </w:r>
      <w:r>
        <w:rPr>
          <w:rFonts w:hint="eastAsia"/>
          <w:lang w:eastAsia="zh-CN"/>
        </w:rPr>
        <w:t>兴国县鼎龙乡人民政府</w:t>
      </w:r>
      <w:r>
        <w:rPr>
          <w:rFonts w:hint="eastAsia"/>
        </w:rPr>
        <w:t>收入预算总额为4154.24万元</w:t>
      </w:r>
      <w:r>
        <w:rPr>
          <w:rFonts w:hint="eastAsia"/>
          <w:lang w:eastAsia="zh-CN"/>
        </w:rPr>
        <w:t>，</w:t>
      </w:r>
      <w:r>
        <w:rPr>
          <w:rFonts w:hint="eastAsia"/>
        </w:rPr>
        <w:t>较上年预算安排减少</w:t>
      </w:r>
      <w:r>
        <w:rPr>
          <w:rFonts w:hint="eastAsia"/>
          <w:lang w:val="en-US" w:eastAsia="zh-CN"/>
        </w:rPr>
        <w:t>899.22</w:t>
      </w:r>
      <w:r>
        <w:rPr>
          <w:rFonts w:hint="eastAsia"/>
        </w:rPr>
        <w:t>万元</w:t>
      </w:r>
      <w:r>
        <w:rPr>
          <w:rFonts w:hint="eastAsia"/>
          <w:lang w:val="en-US" w:eastAsia="zh-CN"/>
        </w:rPr>
        <w:t>,</w:t>
      </w:r>
      <w:r>
        <w:rPr>
          <w:rFonts w:hint="eastAsia"/>
        </w:rPr>
        <w:t>增减变化主要原因是：人员及其它工作项目资金预算</w:t>
      </w:r>
      <w:r>
        <w:rPr>
          <w:rFonts w:hint="eastAsia"/>
          <w:lang w:eastAsia="zh-CN"/>
        </w:rPr>
        <w:t>减少，其他收入减少。</w:t>
      </w:r>
    </w:p>
    <w:p w14:paraId="1156A946">
      <w:pPr>
        <w:pStyle w:val="18"/>
        <w:bidi w:val="0"/>
        <w:rPr>
          <w:rFonts w:hint="eastAsia"/>
        </w:rPr>
      </w:pPr>
      <w:r>
        <w:rPr>
          <w:rFonts w:hint="eastAsia"/>
          <w:lang w:eastAsia="zh-CN"/>
        </w:rPr>
        <w:t>本年收入合计3870.53万元，较上年预算安排减少</w:t>
      </w:r>
      <w:r>
        <w:rPr>
          <w:rFonts w:hint="eastAsia"/>
          <w:lang w:val="en-US" w:eastAsia="zh-CN"/>
        </w:rPr>
        <w:t>955.95</w:t>
      </w:r>
      <w:r>
        <w:rPr>
          <w:rFonts w:hint="eastAsia"/>
          <w:lang w:eastAsia="zh-CN"/>
        </w:rPr>
        <w:t>万元；包括：财政拨款收入908.53万元，较上年预算安排增加</w:t>
      </w:r>
      <w:r>
        <w:rPr>
          <w:rFonts w:hint="eastAsia"/>
          <w:lang w:val="en-US" w:eastAsia="zh-CN"/>
        </w:rPr>
        <w:t>82.05</w:t>
      </w:r>
      <w:r>
        <w:rPr>
          <w:rFonts w:hint="eastAsia"/>
          <w:lang w:eastAsia="zh-CN"/>
        </w:rPr>
        <w:t>万元；其他收入2962.00万元，较上年预算安排减少</w:t>
      </w:r>
      <w:r>
        <w:rPr>
          <w:rFonts w:hint="eastAsia"/>
          <w:lang w:val="en-US" w:eastAsia="zh-CN"/>
        </w:rPr>
        <w:t>1038</w:t>
      </w:r>
      <w:r>
        <w:rPr>
          <w:rFonts w:hint="eastAsia"/>
          <w:lang w:eastAsia="zh-CN"/>
        </w:rPr>
        <w:t>万元。上年结转283.71万元，较上年预算安排增加</w:t>
      </w:r>
      <w:r>
        <w:rPr>
          <w:rFonts w:hint="eastAsia"/>
          <w:lang w:val="en-US" w:eastAsia="zh-CN"/>
        </w:rPr>
        <w:t>56.73</w:t>
      </w:r>
      <w:r>
        <w:rPr>
          <w:rFonts w:hint="eastAsia"/>
          <w:lang w:eastAsia="zh-CN"/>
        </w:rPr>
        <w:t>万元。</w:t>
      </w:r>
    </w:p>
    <w:p w14:paraId="128FBE66">
      <w:pPr>
        <w:pStyle w:val="19"/>
        <w:numPr>
          <w:ilvl w:val="0"/>
          <w:numId w:val="0"/>
        </w:numPr>
        <w:bidi w:val="0"/>
        <w:ind w:left="420" w:leftChars="200"/>
        <w:rPr>
          <w:rFonts w:hint="eastAsia"/>
        </w:rPr>
      </w:pPr>
      <w:r>
        <w:rPr>
          <w:rFonts w:hint="eastAsia"/>
        </w:rPr>
        <w:t xml:space="preserve"> </w:t>
      </w:r>
      <w:r>
        <w:rPr>
          <w:rFonts w:hint="eastAsia"/>
          <w:lang w:val="en-US" w:eastAsia="zh-CN"/>
        </w:rPr>
        <w:t>(二)支出预算情况</w:t>
      </w:r>
    </w:p>
    <w:p w14:paraId="2EB7A489">
      <w:pPr>
        <w:pStyle w:val="18"/>
        <w:bidi w:val="0"/>
        <w:rPr>
          <w:rFonts w:hint="eastAsia"/>
        </w:rPr>
      </w:pPr>
      <w:r>
        <w:rPr>
          <w:rFonts w:hint="eastAsia"/>
          <w:lang w:eastAsia="zh-CN"/>
        </w:rPr>
        <w:t>2026</w:t>
      </w:r>
      <w:r>
        <w:rPr>
          <w:rFonts w:hint="eastAsia"/>
        </w:rPr>
        <w:t>年</w:t>
      </w:r>
      <w:r>
        <w:rPr>
          <w:rFonts w:hint="eastAsia"/>
          <w:lang w:eastAsia="zh-CN"/>
        </w:rPr>
        <w:t>兴国县鼎龙乡人民政府</w:t>
      </w:r>
      <w:r>
        <w:rPr>
          <w:rFonts w:hint="eastAsia"/>
        </w:rPr>
        <w:t>支出预算总额为4154.24万元</w:t>
      </w:r>
      <w:r>
        <w:rPr>
          <w:rFonts w:hint="eastAsia"/>
          <w:lang w:eastAsia="zh-CN"/>
        </w:rPr>
        <w:t>，</w:t>
      </w:r>
      <w:r>
        <w:rPr>
          <w:rFonts w:hint="eastAsia"/>
        </w:rPr>
        <w:t>较上年预算安排减少</w:t>
      </w:r>
      <w:r>
        <w:rPr>
          <w:rFonts w:hint="eastAsia"/>
          <w:lang w:val="en-US" w:eastAsia="zh-CN"/>
        </w:rPr>
        <w:t>89.22</w:t>
      </w:r>
      <w:r>
        <w:rPr>
          <w:rFonts w:hint="eastAsia"/>
        </w:rPr>
        <w:t>万元。增减变化主要原因是人员及其它工作项目资金预算</w:t>
      </w:r>
      <w:r>
        <w:rPr>
          <w:rFonts w:hint="eastAsia"/>
          <w:lang w:eastAsia="zh-CN"/>
        </w:rPr>
        <w:t>减少，其他支出减少</w:t>
      </w:r>
      <w:r>
        <w:rPr>
          <w:rFonts w:hint="eastAsia"/>
        </w:rPr>
        <w:t xml:space="preserve">。 </w:t>
      </w:r>
    </w:p>
    <w:p w14:paraId="00199A9E">
      <w:pPr>
        <w:pStyle w:val="18"/>
        <w:bidi w:val="0"/>
        <w:rPr>
          <w:rFonts w:hint="eastAsia"/>
        </w:rPr>
      </w:pPr>
      <w:r>
        <w:rPr>
          <w:rFonts w:hint="eastAsia"/>
        </w:rPr>
        <w:t>按支出项目类别划分：基本支出740.53万元</w:t>
      </w:r>
      <w:r>
        <w:rPr>
          <w:rFonts w:hint="eastAsia"/>
          <w:lang w:eastAsia="zh-CN"/>
        </w:rPr>
        <w:t>，</w:t>
      </w:r>
      <w:r>
        <w:rPr>
          <w:rFonts w:hint="eastAsia"/>
        </w:rPr>
        <w:t>较上年预算安排增加</w:t>
      </w:r>
      <w:r>
        <w:rPr>
          <w:rFonts w:hint="eastAsia"/>
          <w:lang w:val="en-US" w:eastAsia="zh-CN"/>
        </w:rPr>
        <w:t>52.05</w:t>
      </w:r>
      <w:r>
        <w:rPr>
          <w:rFonts w:hint="eastAsia"/>
        </w:rPr>
        <w:t>万元</w:t>
      </w:r>
      <w:r>
        <w:rPr>
          <w:rFonts w:hint="eastAsia"/>
          <w:lang w:eastAsia="zh-CN"/>
        </w:rPr>
        <w:t>；</w:t>
      </w:r>
      <w:r>
        <w:rPr>
          <w:rFonts w:hint="eastAsia"/>
        </w:rPr>
        <w:t>项目支出3413.71万元</w:t>
      </w:r>
      <w:r>
        <w:rPr>
          <w:rFonts w:hint="eastAsia"/>
          <w:lang w:eastAsia="zh-CN"/>
        </w:rPr>
        <w:t>，</w:t>
      </w:r>
      <w:r>
        <w:rPr>
          <w:rFonts w:hint="eastAsia"/>
        </w:rPr>
        <w:t>较上年预算安排减少</w:t>
      </w:r>
      <w:r>
        <w:rPr>
          <w:rFonts w:hint="eastAsia"/>
          <w:lang w:val="en-US" w:eastAsia="zh-CN"/>
        </w:rPr>
        <w:t>951.27</w:t>
      </w:r>
      <w:r>
        <w:rPr>
          <w:rFonts w:hint="eastAsia"/>
        </w:rPr>
        <w:t>万元。</w:t>
      </w:r>
    </w:p>
    <w:p w14:paraId="6EA5AF29">
      <w:pPr>
        <w:pStyle w:val="18"/>
        <w:bidi w:val="0"/>
        <w:rPr>
          <w:rFonts w:hint="eastAsia"/>
        </w:rPr>
      </w:pPr>
      <w:r>
        <w:rPr>
          <w:rFonts w:hint="eastAsia"/>
        </w:rPr>
        <w:t>按支出功能科目划分：一般公共服务支出3518.13万元，较上年预算安排增加</w:t>
      </w:r>
      <w:r>
        <w:rPr>
          <w:rFonts w:hint="eastAsia"/>
          <w:lang w:val="en-US" w:eastAsia="zh-CN"/>
        </w:rPr>
        <w:t>3006.45</w:t>
      </w:r>
      <w:r>
        <w:rPr>
          <w:rFonts w:hint="eastAsia"/>
        </w:rPr>
        <w:t>万元；社会保障和就业支出167.07万元，较上年预算安排增加</w:t>
      </w:r>
      <w:r>
        <w:rPr>
          <w:rFonts w:hint="eastAsia"/>
          <w:lang w:val="en-US" w:eastAsia="zh-CN"/>
        </w:rPr>
        <w:t>74.68</w:t>
      </w:r>
      <w:r>
        <w:rPr>
          <w:rFonts w:hint="eastAsia"/>
        </w:rPr>
        <w:t>万元；卫生健康支出58.37万元，较上年预算安排增加</w:t>
      </w:r>
      <w:r>
        <w:rPr>
          <w:rFonts w:hint="eastAsia"/>
          <w:lang w:val="en-US" w:eastAsia="zh-CN"/>
        </w:rPr>
        <w:t>5.11</w:t>
      </w:r>
      <w:r>
        <w:rPr>
          <w:rFonts w:hint="eastAsia"/>
        </w:rPr>
        <w:t>万元；节能环保支出14.24万元，较上年预算安排增加</w:t>
      </w:r>
      <w:r>
        <w:rPr>
          <w:rFonts w:hint="eastAsia"/>
          <w:lang w:val="en-US" w:eastAsia="zh-CN"/>
        </w:rPr>
        <w:t>14.24</w:t>
      </w:r>
      <w:r>
        <w:rPr>
          <w:rFonts w:hint="eastAsia"/>
        </w:rPr>
        <w:t>万元；城乡社区支出2.00万元，较上年预算安排增加</w:t>
      </w:r>
      <w:r>
        <w:rPr>
          <w:rFonts w:hint="eastAsia"/>
          <w:lang w:val="en-US" w:eastAsia="zh-CN"/>
        </w:rPr>
        <w:t>2</w:t>
      </w:r>
      <w:r>
        <w:rPr>
          <w:rFonts w:hint="eastAsia"/>
        </w:rPr>
        <w:t>万元；农林水支出326.51万元，较上年预算安排增加</w:t>
      </w:r>
      <w:r>
        <w:rPr>
          <w:rFonts w:hint="eastAsia"/>
          <w:lang w:val="en-US" w:eastAsia="zh-CN"/>
        </w:rPr>
        <w:t>94.11</w:t>
      </w:r>
      <w:r>
        <w:rPr>
          <w:rFonts w:hint="eastAsia"/>
        </w:rPr>
        <w:t>万元；住房保障支出66.12万元，较上年预算安排增加</w:t>
      </w:r>
      <w:r>
        <w:rPr>
          <w:rFonts w:hint="eastAsia"/>
          <w:lang w:val="en-US" w:eastAsia="zh-CN"/>
        </w:rPr>
        <w:t>0.97</w:t>
      </w:r>
      <w:r>
        <w:rPr>
          <w:rFonts w:hint="eastAsia"/>
        </w:rPr>
        <w:t>万元；灾害防治及应急管理支出1.80万元，较上年预算安排减少</w:t>
      </w:r>
      <w:r>
        <w:rPr>
          <w:rFonts w:hint="eastAsia"/>
          <w:lang w:val="en-US" w:eastAsia="zh-CN"/>
        </w:rPr>
        <w:t>38.94</w:t>
      </w:r>
      <w:r>
        <w:rPr>
          <w:rFonts w:hint="eastAsia"/>
        </w:rPr>
        <w:t>万元。</w:t>
      </w:r>
    </w:p>
    <w:p w14:paraId="7EED12BD">
      <w:pPr>
        <w:pStyle w:val="18"/>
        <w:bidi w:val="0"/>
        <w:rPr>
          <w:rFonts w:hint="eastAsia"/>
        </w:rPr>
      </w:pPr>
      <w:r>
        <w:rPr>
          <w:rFonts w:hint="eastAsia"/>
        </w:rPr>
        <w:t>按支出经济分类划分：工资福利支出613.24万元，较上年预算安排增加</w:t>
      </w:r>
      <w:r>
        <w:rPr>
          <w:rFonts w:hint="eastAsia"/>
          <w:lang w:val="en-US" w:eastAsia="zh-CN"/>
        </w:rPr>
        <w:t>31.01</w:t>
      </w:r>
      <w:r>
        <w:rPr>
          <w:rFonts w:hint="eastAsia"/>
        </w:rPr>
        <w:t>万元；商品和服务支出3272.44万元，较上年预算安排增加</w:t>
      </w:r>
      <w:r>
        <w:rPr>
          <w:rFonts w:hint="eastAsia"/>
          <w:lang w:val="en-US" w:eastAsia="zh-CN"/>
        </w:rPr>
        <w:t>3012.59</w:t>
      </w:r>
      <w:r>
        <w:rPr>
          <w:rFonts w:hint="eastAsia"/>
        </w:rPr>
        <w:t>万元；对个人和家庭的补助48.38万元，较上年预算安排增加</w:t>
      </w:r>
      <w:r>
        <w:rPr>
          <w:rFonts w:hint="eastAsia"/>
          <w:lang w:val="en-US" w:eastAsia="zh-CN"/>
        </w:rPr>
        <w:t>35.06</w:t>
      </w:r>
      <w:r>
        <w:rPr>
          <w:rFonts w:hint="eastAsia"/>
        </w:rPr>
        <w:t>万元；资本性支出（基本建设）141.10万元，较上年预算安排增加</w:t>
      </w:r>
      <w:r>
        <w:rPr>
          <w:rFonts w:hint="eastAsia"/>
          <w:lang w:val="en-US" w:eastAsia="zh-CN"/>
        </w:rPr>
        <w:t>94.70</w:t>
      </w:r>
      <w:r>
        <w:rPr>
          <w:rFonts w:hint="eastAsia"/>
        </w:rPr>
        <w:t>万元；资本性支出4.00万元，较上年预算安排减少</w:t>
      </w:r>
      <w:r>
        <w:rPr>
          <w:rFonts w:hint="eastAsia"/>
          <w:lang w:val="en-US" w:eastAsia="zh-CN"/>
        </w:rPr>
        <w:t>2</w:t>
      </w:r>
      <w:r>
        <w:rPr>
          <w:rFonts w:hint="eastAsia"/>
        </w:rPr>
        <w:t>万元；其他支出75.08万元，较上年预算安排减少</w:t>
      </w:r>
      <w:r>
        <w:rPr>
          <w:rFonts w:hint="eastAsia"/>
          <w:lang w:val="en-US" w:eastAsia="zh-CN"/>
        </w:rPr>
        <w:t>4070.59</w:t>
      </w:r>
      <w:r>
        <w:rPr>
          <w:rFonts w:hint="eastAsia"/>
        </w:rPr>
        <w:t>万元。</w:t>
      </w:r>
    </w:p>
    <w:p w14:paraId="7A69A183">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3A02D1EB">
      <w:pPr>
        <w:pStyle w:val="18"/>
        <w:bidi w:val="0"/>
        <w:rPr>
          <w:rFonts w:hint="eastAsia"/>
        </w:rPr>
      </w:pPr>
      <w:r>
        <w:rPr>
          <w:rFonts w:hint="eastAsia"/>
          <w:lang w:eastAsia="zh-CN"/>
        </w:rPr>
        <w:t>2026</w:t>
      </w:r>
      <w:r>
        <w:rPr>
          <w:rFonts w:hint="eastAsia"/>
        </w:rPr>
        <w:t>年</w:t>
      </w:r>
      <w:r>
        <w:rPr>
          <w:rFonts w:hint="eastAsia"/>
          <w:lang w:eastAsia="zh-CN"/>
        </w:rPr>
        <w:t>兴国县鼎龙乡人民政府</w:t>
      </w:r>
      <w:r>
        <w:rPr>
          <w:rFonts w:hint="eastAsia"/>
        </w:rPr>
        <w:t>财政拨款支出预算总额1192.24万元,较上年预算安排增加</w:t>
      </w:r>
      <w:r>
        <w:rPr>
          <w:rFonts w:hint="eastAsia"/>
          <w:lang w:val="en-US" w:eastAsia="zh-CN"/>
        </w:rPr>
        <w:t>365.76</w:t>
      </w:r>
      <w:r>
        <w:rPr>
          <w:rFonts w:hint="eastAsia"/>
        </w:rPr>
        <w:t>万元。增减变化主要原因是：项目标准调高及其它工作增加。</w:t>
      </w:r>
    </w:p>
    <w:p w14:paraId="75C0CC18">
      <w:pPr>
        <w:pStyle w:val="18"/>
        <w:bidi w:val="0"/>
        <w:rPr>
          <w:rFonts w:hint="eastAsia"/>
        </w:rPr>
      </w:pPr>
      <w:r>
        <w:rPr>
          <w:rFonts w:hint="eastAsia"/>
        </w:rPr>
        <w:t>按支出功能科目划分：一般公共服务支出556.13万元，社会保障和就业支出167.07万元，卫生健康支出58.37万元，节能环保支出14.24万元，城乡社区支出2.00万元，农林水支出326.51万元，住房保障支出66.12万元，灾害防治及应急管理支出1.80万元。</w:t>
      </w:r>
    </w:p>
    <w:p w14:paraId="2DB73A2F">
      <w:pPr>
        <w:pStyle w:val="18"/>
        <w:bidi w:val="0"/>
        <w:rPr>
          <w:rFonts w:hint="eastAsia"/>
        </w:rPr>
      </w:pPr>
      <w:r>
        <w:rPr>
          <w:rFonts w:hint="eastAsia"/>
        </w:rPr>
        <w:t>按支出项目类别划分：基本支出740.53万元,项目支出451.71万元。</w:t>
      </w:r>
    </w:p>
    <w:p w14:paraId="74CAC38F">
      <w:pPr>
        <w:pStyle w:val="18"/>
        <w:bidi w:val="0"/>
        <w:rPr>
          <w:rFonts w:hint="eastAsia"/>
        </w:rPr>
      </w:pPr>
      <w:r>
        <w:rPr>
          <w:rFonts w:hint="eastAsia"/>
        </w:rPr>
        <w:t>按支</w:t>
      </w:r>
      <w:r>
        <w:rPr>
          <w:rFonts w:hint="eastAsia"/>
          <w:lang w:val="en-US" w:eastAsia="zh-CN"/>
        </w:rPr>
        <w:t>出经济分类</w:t>
      </w:r>
      <w:r>
        <w:rPr>
          <w:rFonts w:hint="eastAsia"/>
        </w:rPr>
        <w:t>划分：工资福利支出613.24万元，商品和服务支出310.44万元，对个人和家庭的补助48.38万元，资本性支出（基本建设）141.10万元，资本性支出4.00万元，其他支出75.08万元。</w:t>
      </w:r>
    </w:p>
    <w:p w14:paraId="6C48523E">
      <w:pPr>
        <w:pStyle w:val="19"/>
        <w:numPr>
          <w:ilvl w:val="0"/>
          <w:numId w:val="0"/>
        </w:numPr>
        <w:bidi w:val="0"/>
        <w:ind w:firstLine="643" w:firstLineChars="200"/>
        <w:rPr>
          <w:rFonts w:hint="eastAsia"/>
          <w:lang w:val="en-US" w:eastAsia="zh-CN"/>
        </w:rPr>
      </w:pPr>
      <w:r>
        <w:rPr>
          <w:rFonts w:hint="eastAsia"/>
        </w:rPr>
        <w:t>(</w:t>
      </w:r>
      <w:r>
        <w:rPr>
          <w:rFonts w:hint="eastAsia"/>
          <w:lang w:val="en-US" w:eastAsia="zh-CN"/>
        </w:rPr>
        <w:t>四)政府性基金情况</w:t>
      </w:r>
    </w:p>
    <w:p w14:paraId="501D000E">
      <w:pPr>
        <w:pStyle w:val="18"/>
        <w:bidi w:val="0"/>
        <w:rPr>
          <w:rFonts w:hint="eastAsia"/>
        </w:rPr>
      </w:pPr>
      <w:r>
        <w:rPr>
          <w:rFonts w:hint="eastAsia"/>
        </w:rPr>
        <w:t>本</w:t>
      </w:r>
      <w:r>
        <w:rPr>
          <w:rFonts w:hint="eastAsia"/>
          <w:lang w:val="en-US" w:eastAsia="zh-CN"/>
        </w:rPr>
        <w:t>单位</w:t>
      </w:r>
      <w:r>
        <w:rPr>
          <w:rFonts w:hint="eastAsia"/>
        </w:rPr>
        <w:t>没有使用政府性基金预算拨款安排的支出</w:t>
      </w:r>
    </w:p>
    <w:p w14:paraId="436A4D3B">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6384D1DF">
      <w:pPr>
        <w:pStyle w:val="18"/>
        <w:bidi w:val="0"/>
        <w:rPr>
          <w:rFonts w:hint="eastAsia"/>
        </w:rPr>
      </w:pPr>
      <w:r>
        <w:rPr>
          <w:rFonts w:hint="eastAsia"/>
        </w:rPr>
        <w:t>本</w:t>
      </w:r>
      <w:r>
        <w:rPr>
          <w:rFonts w:hint="eastAsia"/>
          <w:lang w:val="en-US" w:eastAsia="zh-CN"/>
        </w:rPr>
        <w:t>单位</w:t>
      </w:r>
      <w:r>
        <w:rPr>
          <w:rFonts w:hint="eastAsia"/>
        </w:rPr>
        <w:t>没有使用国有资本经营预算拨款安排的支出</w:t>
      </w:r>
    </w:p>
    <w:p w14:paraId="20F7A11C">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080FCC0B">
      <w:pPr>
        <w:pStyle w:val="18"/>
        <w:bidi w:val="0"/>
        <w:rPr>
          <w:rFonts w:ascii="Adobe 仿宋 Std R" w:hAnsi="Adobe 仿宋 Std R" w:eastAsia="Adobe 仿宋 Std R"/>
          <w:sz w:val="32"/>
          <w:szCs w:val="32"/>
        </w:rPr>
      </w:pPr>
      <w:r>
        <w:rPr>
          <w:rFonts w:hint="eastAsia"/>
          <w:lang w:eastAsia="zh-CN"/>
        </w:rPr>
        <w:t>2026</w:t>
      </w:r>
      <w:r>
        <w:rPr>
          <w:rFonts w:hint="eastAsia"/>
        </w:rPr>
        <w:t>年</w:t>
      </w:r>
      <w:r>
        <w:rPr>
          <w:rFonts w:hint="eastAsia"/>
          <w:lang w:val="en-US" w:eastAsia="zh-CN"/>
        </w:rPr>
        <w:t>单位</w:t>
      </w:r>
      <w:r>
        <w:rPr>
          <w:rFonts w:hint="eastAsia"/>
        </w:rPr>
        <w:t>机关运行费预算</w:t>
      </w:r>
      <w:r>
        <w:rPr>
          <w:rFonts w:hint="eastAsia"/>
          <w:lang w:val="en-US" w:eastAsia="zh-CN"/>
        </w:rPr>
        <w:t>132.44</w:t>
      </w:r>
      <w:r>
        <w:rPr>
          <w:rFonts w:hint="eastAsia"/>
        </w:rPr>
        <w:t>万元，比2025年预算增加</w:t>
      </w:r>
      <w:r>
        <w:rPr>
          <w:rFonts w:hint="eastAsia"/>
          <w:lang w:val="en-US" w:eastAsia="zh-CN"/>
        </w:rPr>
        <w:t>20.59</w:t>
      </w:r>
      <w:r>
        <w:rPr>
          <w:rFonts w:hint="eastAsia"/>
        </w:rPr>
        <w:t>万元，增长</w:t>
      </w:r>
      <w:r>
        <w:rPr>
          <w:rFonts w:hint="eastAsia"/>
          <w:lang w:val="en-US" w:eastAsia="zh-CN"/>
        </w:rPr>
        <w:t>18.41</w:t>
      </w:r>
      <w:r>
        <w:rPr>
          <w:rFonts w:hint="eastAsia"/>
        </w:rPr>
        <w:t>%。</w:t>
      </w:r>
      <w:r>
        <w:rPr>
          <w:rFonts w:hint="eastAsia"/>
          <w:lang w:eastAsia="zh-CN"/>
        </w:rPr>
        <w:t>增减变化</w:t>
      </w:r>
      <w:r>
        <w:rPr>
          <w:rFonts w:hint="eastAsia"/>
        </w:rPr>
        <w:t>主要原因是：我乡工作人员及各项工作的</w:t>
      </w:r>
      <w:r>
        <w:rPr>
          <w:rFonts w:hint="eastAsia"/>
          <w:lang w:eastAsia="zh-CN"/>
        </w:rPr>
        <w:t>增多</w:t>
      </w:r>
      <w:r>
        <w:rPr>
          <w:rFonts w:hint="eastAsia"/>
        </w:rPr>
        <w:t>。</w:t>
      </w:r>
    </w:p>
    <w:p w14:paraId="3F486F6C">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0F8C115F">
      <w:pPr>
        <w:pStyle w:val="18"/>
        <w:bidi w:val="0"/>
        <w:rPr>
          <w:rFonts w:hint="eastAsia"/>
          <w:lang w:eastAsia="zh-CN"/>
        </w:rPr>
      </w:pPr>
      <w:r>
        <w:rPr>
          <w:rFonts w:hint="eastAsia"/>
          <w:lang w:eastAsia="zh-CN"/>
        </w:rPr>
        <w:t>2026年政府采购总额</w:t>
      </w:r>
      <w:r>
        <w:rPr>
          <w:rFonts w:hint="eastAsia"/>
          <w:lang w:val="en-US" w:eastAsia="zh-CN"/>
        </w:rPr>
        <w:t>0</w:t>
      </w:r>
      <w:r>
        <w:rPr>
          <w:rFonts w:hint="eastAsia"/>
          <w:lang w:eastAsia="zh-CN"/>
        </w:rPr>
        <w:t>万元,其中: 政府采购货物预算   万元, 政府采购工程预算</w:t>
      </w:r>
      <w:r>
        <w:rPr>
          <w:rFonts w:hint="eastAsia"/>
          <w:lang w:val="en-US" w:eastAsia="zh-CN"/>
        </w:rPr>
        <w:t xml:space="preserve"> 0</w:t>
      </w:r>
      <w:r>
        <w:rPr>
          <w:rFonts w:hint="eastAsia"/>
          <w:lang w:eastAsia="zh-CN"/>
        </w:rPr>
        <w:t xml:space="preserve">万元, 政府采购服务预算 </w:t>
      </w:r>
      <w:r>
        <w:rPr>
          <w:rFonts w:hint="eastAsia"/>
          <w:lang w:val="en-US" w:eastAsia="zh-CN"/>
        </w:rPr>
        <w:t>0</w:t>
      </w:r>
      <w:r>
        <w:rPr>
          <w:rFonts w:hint="eastAsia"/>
          <w:lang w:eastAsia="zh-CN"/>
        </w:rPr>
        <w:t xml:space="preserve"> 万元。</w:t>
      </w:r>
    </w:p>
    <w:p w14:paraId="6C78CD00">
      <w:pPr>
        <w:pStyle w:val="18"/>
        <w:bidi w:val="0"/>
        <w:ind w:left="0" w:leftChars="0" w:firstLine="640" w:firstLineChars="200"/>
        <w:rPr>
          <w:rFonts w:hint="eastAsia"/>
          <w:lang w:eastAsia="zh-CN"/>
        </w:rPr>
      </w:pPr>
      <w:r>
        <w:rPr>
          <w:rFonts w:hint="eastAsia"/>
          <w:lang w:eastAsia="zh-CN"/>
        </w:rPr>
        <w:t>(为“0”的内容也应保留，如“政府采购工程预算0万元”)</w:t>
      </w:r>
    </w:p>
    <w:p w14:paraId="64E070BC">
      <w:pPr>
        <w:pStyle w:val="18"/>
        <w:bidi w:val="0"/>
        <w:rPr>
          <w:rFonts w:hint="eastAsia"/>
          <w:lang w:eastAsia="zh-CN"/>
        </w:rPr>
      </w:pPr>
    </w:p>
    <w:p w14:paraId="528825D8">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7995EDAA">
      <w:pPr>
        <w:pStyle w:val="18"/>
        <w:bidi w:val="0"/>
        <w:rPr>
          <w:rFonts w:hint="eastAsia"/>
          <w:lang w:eastAsia="zh-CN"/>
        </w:rPr>
      </w:pPr>
      <w:r>
        <w:rPr>
          <w:rFonts w:hint="eastAsia"/>
          <w:lang w:eastAsia="zh-CN"/>
        </w:rPr>
        <w:t xml:space="preserve">截至2025年7月31日, </w:t>
      </w:r>
      <w:r>
        <w:rPr>
          <w:rFonts w:hint="eastAsia"/>
          <w:lang w:val="en-US" w:eastAsia="zh-CN"/>
        </w:rPr>
        <w:t>单位</w:t>
      </w:r>
      <w:r>
        <w:rPr>
          <w:rFonts w:hint="eastAsia"/>
          <w:lang w:eastAsia="zh-CN"/>
        </w:rPr>
        <w:t xml:space="preserve">共有车辆  </w:t>
      </w:r>
      <w:r>
        <w:rPr>
          <w:rFonts w:hint="eastAsia"/>
          <w:lang w:val="en-US" w:eastAsia="zh-CN"/>
        </w:rPr>
        <w:t>3</w:t>
      </w:r>
      <w:r>
        <w:rPr>
          <w:rFonts w:hint="eastAsia"/>
          <w:lang w:eastAsia="zh-CN"/>
        </w:rPr>
        <w:t xml:space="preserve">  辆,其中：一般公务用车实有数  </w:t>
      </w:r>
      <w:r>
        <w:rPr>
          <w:rFonts w:hint="eastAsia"/>
          <w:lang w:val="en-US" w:eastAsia="zh-CN"/>
        </w:rPr>
        <w:t>3</w:t>
      </w:r>
      <w:r>
        <w:rPr>
          <w:rFonts w:hint="eastAsia"/>
          <w:lang w:eastAsia="zh-CN"/>
        </w:rPr>
        <w:t xml:space="preserve"> 辆。</w:t>
      </w:r>
    </w:p>
    <w:p w14:paraId="1BE4695C">
      <w:pPr>
        <w:pStyle w:val="18"/>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预算安排购置车辆__</w:t>
      </w:r>
      <w:r>
        <w:rPr>
          <w:rFonts w:hint="eastAsia"/>
          <w:lang w:val="en-US" w:eastAsia="zh-CN"/>
        </w:rPr>
        <w:t>0</w:t>
      </w:r>
      <w:r>
        <w:rPr>
          <w:rFonts w:hint="eastAsia"/>
          <w:lang w:eastAsia="zh-CN"/>
        </w:rPr>
        <w:t>__辆，安排购置单位价值200万元以上大型设备具体为：</w:t>
      </w:r>
      <w:r>
        <w:rPr>
          <w:rFonts w:hint="eastAsia"/>
        </w:rPr>
        <w:t>__________________</w:t>
      </w:r>
      <w:r>
        <w:rPr>
          <w:rFonts w:hint="eastAsia"/>
          <w:lang w:eastAsia="zh-CN"/>
        </w:rPr>
        <w:t>。</w:t>
      </w:r>
    </w:p>
    <w:p w14:paraId="04256245">
      <w:pPr>
        <w:pStyle w:val="18"/>
        <w:bidi w:val="0"/>
        <w:rPr>
          <w:rFonts w:hint="eastAsia"/>
          <w:lang w:eastAsia="zh-CN"/>
        </w:rPr>
      </w:pPr>
      <w:r>
        <w:rPr>
          <w:rFonts w:hint="eastAsia"/>
          <w:lang w:eastAsia="zh-CN"/>
        </w:rPr>
        <w:t>（为“0”的内容也应保留，如“</w:t>
      </w:r>
      <w:r>
        <w:rPr>
          <w:rFonts w:hint="eastAsia"/>
          <w:lang w:val="en-US" w:eastAsia="zh-CN"/>
        </w:rPr>
        <w:t>单位</w:t>
      </w:r>
      <w:r>
        <w:rPr>
          <w:rFonts w:hint="eastAsia"/>
          <w:lang w:eastAsia="zh-CN"/>
        </w:rPr>
        <w:t>共有车辆0辆”）</w:t>
      </w:r>
    </w:p>
    <w:p w14:paraId="68E8792C">
      <w:pPr>
        <w:pStyle w:val="19"/>
        <w:numPr>
          <w:ilvl w:val="0"/>
          <w:numId w:val="0"/>
        </w:numPr>
        <w:bidi w:val="0"/>
        <w:ind w:firstLine="643" w:firstLineChars="200"/>
        <w:rPr>
          <w:rFonts w:hint="eastAsia"/>
          <w:lang w:val="en-US" w:eastAsia="zh-CN"/>
        </w:rPr>
      </w:pPr>
      <w:r>
        <w:rPr>
          <w:rFonts w:hint="eastAsia"/>
          <w:lang w:val="en-US" w:eastAsia="zh-CN"/>
        </w:rPr>
        <w:t>(九)项目情况说明</w:t>
      </w:r>
    </w:p>
    <w:p w14:paraId="77DE4885">
      <w:pPr>
        <w:pStyle w:val="18"/>
        <w:bidi w:val="0"/>
        <w:rPr>
          <w:rFonts w:hint="eastAsia"/>
          <w:lang w:eastAsia="zh-CN"/>
        </w:rPr>
      </w:pPr>
      <w:r>
        <w:rPr>
          <w:rFonts w:hint="eastAsia"/>
          <w:lang w:eastAsia="zh-CN"/>
        </w:rPr>
        <w:t>项目一：村级支出项目库项目</w:t>
      </w:r>
    </w:p>
    <w:p w14:paraId="39F7EDDF">
      <w:pPr>
        <w:pStyle w:val="18"/>
        <w:bidi w:val="0"/>
        <w:rPr>
          <w:rFonts w:hint="eastAsia"/>
          <w:lang w:eastAsia="zh-CN"/>
        </w:rPr>
      </w:pPr>
      <w:r>
        <w:rPr>
          <w:rFonts w:hint="eastAsia"/>
          <w:lang w:eastAsia="zh-CN"/>
        </w:rPr>
        <w:t>1.项目概述：村级支出项目</w:t>
      </w:r>
    </w:p>
    <w:p w14:paraId="6A342D19">
      <w:pPr>
        <w:pStyle w:val="18"/>
        <w:bidi w:val="0"/>
        <w:rPr>
          <w:rFonts w:hint="eastAsia"/>
          <w:lang w:eastAsia="zh-CN"/>
        </w:rPr>
      </w:pPr>
      <w:r>
        <w:rPr>
          <w:rFonts w:hint="eastAsia"/>
          <w:lang w:eastAsia="zh-CN"/>
        </w:rPr>
        <w:t>2.立项依据：关于乡镇村级支出项目的建立要求</w:t>
      </w:r>
    </w:p>
    <w:p w14:paraId="7A047E07">
      <w:pPr>
        <w:pStyle w:val="18"/>
        <w:bidi w:val="0"/>
        <w:rPr>
          <w:rFonts w:hint="eastAsia"/>
          <w:lang w:eastAsia="zh-CN"/>
        </w:rPr>
      </w:pPr>
      <w:r>
        <w:rPr>
          <w:rFonts w:hint="eastAsia"/>
          <w:lang w:eastAsia="zh-CN"/>
        </w:rPr>
        <w:t>3.实施主体：兴国县鼎龙乡人民政府</w:t>
      </w:r>
    </w:p>
    <w:p w14:paraId="24EA9E13">
      <w:pPr>
        <w:pStyle w:val="18"/>
        <w:bidi w:val="0"/>
        <w:rPr>
          <w:rFonts w:hint="eastAsia"/>
          <w:lang w:eastAsia="zh-CN"/>
        </w:rPr>
      </w:pPr>
      <w:r>
        <w:rPr>
          <w:rFonts w:hint="eastAsia"/>
          <w:lang w:eastAsia="zh-CN"/>
        </w:rPr>
        <w:t>4.实施方案：严格按照乡镇村级资金特定项目要求，保障项目有计划的推进，并规范资金使用，确保资金安全、高效。</w:t>
      </w:r>
    </w:p>
    <w:p w14:paraId="53859F15">
      <w:pPr>
        <w:pStyle w:val="18"/>
        <w:bidi w:val="0"/>
        <w:rPr>
          <w:rFonts w:hint="eastAsia"/>
          <w:lang w:eastAsia="zh-CN"/>
        </w:rPr>
      </w:pPr>
      <w:r>
        <w:rPr>
          <w:rFonts w:hint="eastAsia"/>
          <w:lang w:eastAsia="zh-CN"/>
        </w:rPr>
        <w:t>5.实施周期：1年</w:t>
      </w:r>
    </w:p>
    <w:p w14:paraId="370C340A">
      <w:pPr>
        <w:pStyle w:val="18"/>
        <w:bidi w:val="0"/>
        <w:rPr>
          <w:rFonts w:hint="eastAsia"/>
          <w:lang w:eastAsia="zh-CN"/>
        </w:rPr>
      </w:pPr>
      <w:r>
        <w:rPr>
          <w:rFonts w:hint="eastAsia"/>
          <w:lang w:eastAsia="zh-CN"/>
        </w:rPr>
        <w:t>6.年度预算安排：项目库申报金额 1</w:t>
      </w:r>
      <w:r>
        <w:rPr>
          <w:rFonts w:hint="eastAsia"/>
          <w:lang w:val="en-US" w:eastAsia="zh-CN"/>
        </w:rPr>
        <w:t>500</w:t>
      </w:r>
      <w:r>
        <w:rPr>
          <w:rFonts w:hint="eastAsia"/>
          <w:lang w:eastAsia="zh-CN"/>
        </w:rPr>
        <w:t xml:space="preserve"> 万元；预算批复金额 1</w:t>
      </w:r>
      <w:r>
        <w:rPr>
          <w:rFonts w:hint="eastAsia"/>
          <w:lang w:val="en-US" w:eastAsia="zh-CN"/>
        </w:rPr>
        <w:t>500</w:t>
      </w:r>
      <w:r>
        <w:rPr>
          <w:rFonts w:hint="eastAsia"/>
          <w:lang w:eastAsia="zh-CN"/>
        </w:rPr>
        <w:t>万元</w:t>
      </w:r>
    </w:p>
    <w:p w14:paraId="4AD60BD1">
      <w:pPr>
        <w:pStyle w:val="18"/>
        <w:bidi w:val="0"/>
        <w:rPr>
          <w:rFonts w:hint="eastAsia"/>
          <w:lang w:eastAsia="zh-CN"/>
        </w:rPr>
      </w:pPr>
      <w:r>
        <w:rPr>
          <w:rFonts w:hint="eastAsia"/>
          <w:lang w:eastAsia="zh-CN"/>
        </w:rPr>
        <w:t>7.年度绩效目标：保证村级各项工作运转。</w:t>
      </w:r>
    </w:p>
    <w:p w14:paraId="7B3163DF">
      <w:pPr>
        <w:pStyle w:val="18"/>
        <w:bidi w:val="0"/>
        <w:rPr>
          <w:rFonts w:hint="eastAsia"/>
          <w:lang w:eastAsia="zh-CN"/>
        </w:rPr>
      </w:pPr>
      <w:r>
        <w:rPr>
          <w:rFonts w:hint="eastAsia"/>
          <w:lang w:eastAsia="zh-CN"/>
        </w:rPr>
        <w:t>项目二：鼎龙乡人民政府2025年其它资金项目</w:t>
      </w:r>
    </w:p>
    <w:p w14:paraId="2D5105E7">
      <w:pPr>
        <w:pStyle w:val="18"/>
        <w:bidi w:val="0"/>
        <w:rPr>
          <w:rFonts w:hint="eastAsia"/>
          <w:lang w:eastAsia="zh-CN"/>
        </w:rPr>
      </w:pPr>
      <w:r>
        <w:rPr>
          <w:rFonts w:hint="eastAsia"/>
          <w:lang w:eastAsia="zh-CN"/>
        </w:rPr>
        <w:t>1.项目概述：鼎龙乡人民政府2025年其它资金项目</w:t>
      </w:r>
    </w:p>
    <w:p w14:paraId="42E8CCE0">
      <w:pPr>
        <w:pStyle w:val="18"/>
        <w:bidi w:val="0"/>
        <w:rPr>
          <w:rFonts w:hint="eastAsia"/>
          <w:lang w:eastAsia="zh-CN"/>
        </w:rPr>
      </w:pPr>
      <w:r>
        <w:rPr>
          <w:rFonts w:hint="eastAsia"/>
          <w:lang w:eastAsia="zh-CN"/>
        </w:rPr>
        <w:t>2.立项依据：关于乡镇其它资金项目的建立要求。</w:t>
      </w:r>
    </w:p>
    <w:p w14:paraId="62AE696D">
      <w:pPr>
        <w:pStyle w:val="18"/>
        <w:bidi w:val="0"/>
        <w:rPr>
          <w:rFonts w:hint="eastAsia"/>
          <w:lang w:eastAsia="zh-CN"/>
        </w:rPr>
      </w:pPr>
      <w:r>
        <w:rPr>
          <w:rFonts w:hint="eastAsia"/>
          <w:lang w:eastAsia="zh-CN"/>
        </w:rPr>
        <w:t>3.实施主体：兴国县鼎龙乡人民政府</w:t>
      </w:r>
    </w:p>
    <w:p w14:paraId="0C5BFE0A">
      <w:pPr>
        <w:pStyle w:val="18"/>
        <w:bidi w:val="0"/>
        <w:rPr>
          <w:rFonts w:hint="eastAsia"/>
          <w:lang w:eastAsia="zh-CN"/>
        </w:rPr>
      </w:pPr>
      <w:r>
        <w:rPr>
          <w:rFonts w:hint="eastAsia"/>
          <w:lang w:eastAsia="zh-CN"/>
        </w:rPr>
        <w:t>4.实施方案：严格按照其它资金项目要求，保障项目有计划的推进，并规范资金使用，确保资金安全、高效。</w:t>
      </w:r>
    </w:p>
    <w:p w14:paraId="19F37587">
      <w:pPr>
        <w:pStyle w:val="18"/>
        <w:bidi w:val="0"/>
        <w:rPr>
          <w:rFonts w:hint="eastAsia"/>
          <w:lang w:eastAsia="zh-CN"/>
        </w:rPr>
      </w:pPr>
      <w:r>
        <w:rPr>
          <w:rFonts w:hint="eastAsia"/>
          <w:lang w:eastAsia="zh-CN"/>
        </w:rPr>
        <w:t>5.实施周期：1年</w:t>
      </w:r>
    </w:p>
    <w:p w14:paraId="5944C3EE">
      <w:pPr>
        <w:pStyle w:val="18"/>
        <w:bidi w:val="0"/>
        <w:rPr>
          <w:rFonts w:hint="eastAsia"/>
          <w:lang w:eastAsia="zh-CN"/>
        </w:rPr>
      </w:pPr>
      <w:r>
        <w:rPr>
          <w:rFonts w:hint="eastAsia"/>
          <w:lang w:eastAsia="zh-CN"/>
        </w:rPr>
        <w:t xml:space="preserve">6.年度预算安排：项目库申报金额 </w:t>
      </w:r>
      <w:r>
        <w:rPr>
          <w:rFonts w:hint="eastAsia"/>
          <w:lang w:val="en-US" w:eastAsia="zh-CN"/>
        </w:rPr>
        <w:t>3</w:t>
      </w:r>
      <w:r>
        <w:rPr>
          <w:rFonts w:hint="eastAsia"/>
          <w:lang w:eastAsia="zh-CN"/>
        </w:rPr>
        <w:t xml:space="preserve">000 万元；预算批复金额 </w:t>
      </w:r>
      <w:r>
        <w:rPr>
          <w:rFonts w:hint="eastAsia"/>
          <w:lang w:val="en-US" w:eastAsia="zh-CN"/>
        </w:rPr>
        <w:t>3</w:t>
      </w:r>
      <w:r>
        <w:rPr>
          <w:rFonts w:hint="eastAsia"/>
          <w:lang w:eastAsia="zh-CN"/>
        </w:rPr>
        <w:t>000 万元</w:t>
      </w:r>
    </w:p>
    <w:p w14:paraId="2200848F">
      <w:pPr>
        <w:pStyle w:val="18"/>
        <w:bidi w:val="0"/>
        <w:rPr>
          <w:rFonts w:hint="eastAsia"/>
          <w:lang w:eastAsia="zh-CN"/>
        </w:rPr>
      </w:pPr>
      <w:r>
        <w:rPr>
          <w:rFonts w:hint="eastAsia"/>
          <w:lang w:eastAsia="zh-CN"/>
        </w:rPr>
        <w:t>7.年度绩效目标：保证其它资金项目正常运转。</w:t>
      </w:r>
    </w:p>
    <w:p w14:paraId="698A20D8">
      <w:pPr>
        <w:pStyle w:val="18"/>
        <w:bidi w:val="0"/>
        <w:rPr>
          <w:rFonts w:hint="eastAsia"/>
          <w:lang w:eastAsia="zh-CN"/>
        </w:rPr>
      </w:pPr>
      <w:r>
        <w:rPr>
          <w:rFonts w:hint="eastAsia"/>
          <w:lang w:eastAsia="zh-CN"/>
        </w:rPr>
        <w:t>项目三：鼎龙乡森林保护修复补偿支出项目</w:t>
      </w:r>
    </w:p>
    <w:p w14:paraId="317AEBAF">
      <w:pPr>
        <w:pStyle w:val="18"/>
        <w:bidi w:val="0"/>
        <w:rPr>
          <w:rFonts w:hint="eastAsia"/>
          <w:lang w:eastAsia="zh-CN"/>
        </w:rPr>
      </w:pPr>
      <w:r>
        <w:rPr>
          <w:rFonts w:hint="eastAsia"/>
          <w:lang w:eastAsia="zh-CN"/>
        </w:rPr>
        <w:t>1.项目概述：鼎龙乡森林保护修复补偿专项工作经费</w:t>
      </w:r>
    </w:p>
    <w:p w14:paraId="12208A40">
      <w:pPr>
        <w:pStyle w:val="18"/>
        <w:bidi w:val="0"/>
        <w:rPr>
          <w:rFonts w:hint="eastAsia"/>
          <w:lang w:eastAsia="zh-CN"/>
        </w:rPr>
      </w:pPr>
      <w:r>
        <w:rPr>
          <w:rFonts w:hint="eastAsia"/>
          <w:lang w:eastAsia="zh-CN"/>
        </w:rPr>
        <w:t>2.立项依据：关于森林保护修复补偿专项工作经费项目的建立要求</w:t>
      </w:r>
    </w:p>
    <w:p w14:paraId="48940254">
      <w:pPr>
        <w:pStyle w:val="18"/>
        <w:bidi w:val="0"/>
        <w:rPr>
          <w:rFonts w:hint="eastAsia"/>
          <w:lang w:eastAsia="zh-CN"/>
        </w:rPr>
      </w:pPr>
      <w:r>
        <w:rPr>
          <w:rFonts w:hint="eastAsia"/>
          <w:lang w:eastAsia="zh-CN"/>
        </w:rPr>
        <w:t>3.实施主体：兴国县鼎龙乡人民政府</w:t>
      </w:r>
    </w:p>
    <w:p w14:paraId="03933E23">
      <w:pPr>
        <w:pStyle w:val="18"/>
        <w:bidi w:val="0"/>
        <w:rPr>
          <w:rFonts w:hint="eastAsia"/>
          <w:lang w:eastAsia="zh-CN"/>
        </w:rPr>
      </w:pPr>
      <w:r>
        <w:rPr>
          <w:rFonts w:hint="eastAsia"/>
          <w:lang w:eastAsia="zh-CN"/>
        </w:rPr>
        <w:t>4.实施方案：严格按照森林保护修复补偿等专项工作经费要求，保障项目有计划的推进，并规范资金使用，确保资金安全、高效。</w:t>
      </w:r>
    </w:p>
    <w:p w14:paraId="7FDD8048">
      <w:pPr>
        <w:pStyle w:val="18"/>
        <w:bidi w:val="0"/>
        <w:rPr>
          <w:rFonts w:hint="eastAsia"/>
          <w:lang w:eastAsia="zh-CN"/>
        </w:rPr>
      </w:pPr>
      <w:r>
        <w:rPr>
          <w:rFonts w:hint="eastAsia"/>
          <w:lang w:eastAsia="zh-CN"/>
        </w:rPr>
        <w:t>5.实施周期：1年</w:t>
      </w:r>
    </w:p>
    <w:p w14:paraId="0D12C580">
      <w:pPr>
        <w:pStyle w:val="18"/>
        <w:bidi w:val="0"/>
        <w:rPr>
          <w:rFonts w:hint="eastAsia"/>
          <w:lang w:eastAsia="zh-CN"/>
        </w:rPr>
      </w:pPr>
      <w:r>
        <w:rPr>
          <w:rFonts w:hint="eastAsia"/>
          <w:lang w:eastAsia="zh-CN"/>
        </w:rPr>
        <w:t xml:space="preserve">6.年度预算安排：项目库申报金额  </w:t>
      </w:r>
      <w:r>
        <w:rPr>
          <w:rFonts w:hint="eastAsia"/>
          <w:lang w:val="en-US" w:eastAsia="zh-CN"/>
        </w:rPr>
        <w:t>50</w:t>
      </w:r>
      <w:r>
        <w:rPr>
          <w:rFonts w:hint="eastAsia"/>
          <w:lang w:eastAsia="zh-CN"/>
        </w:rPr>
        <w:t xml:space="preserve"> 万元；预算批复金额 </w:t>
      </w:r>
      <w:r>
        <w:rPr>
          <w:rFonts w:hint="eastAsia"/>
          <w:lang w:val="en-US" w:eastAsia="zh-CN"/>
        </w:rPr>
        <w:t>50</w:t>
      </w:r>
      <w:r>
        <w:rPr>
          <w:rFonts w:hint="eastAsia"/>
          <w:lang w:eastAsia="zh-CN"/>
        </w:rPr>
        <w:t xml:space="preserve"> 万元</w:t>
      </w:r>
    </w:p>
    <w:p w14:paraId="397159AC">
      <w:pPr>
        <w:pStyle w:val="18"/>
        <w:bidi w:val="0"/>
        <w:rPr>
          <w:rFonts w:hint="eastAsia"/>
          <w:lang w:eastAsia="zh-CN"/>
        </w:rPr>
      </w:pPr>
      <w:r>
        <w:rPr>
          <w:rFonts w:hint="eastAsia"/>
          <w:lang w:eastAsia="zh-CN"/>
        </w:rPr>
        <w:t>7.年度绩效目标：保证我乡森林保护修复补偿等专项工作正常运转。</w:t>
      </w:r>
    </w:p>
    <w:p w14:paraId="235056C1">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5349E512">
      <w:pPr>
        <w:pStyle w:val="18"/>
        <w:bidi w:val="0"/>
        <w:rPr>
          <w:rFonts w:hint="eastAsia"/>
          <w:lang w:eastAsia="zh-CN"/>
        </w:rPr>
      </w:pPr>
      <w:r>
        <w:rPr>
          <w:rFonts w:hint="eastAsia"/>
          <w:lang w:eastAsia="zh-CN"/>
        </w:rPr>
        <w:t>2026年兴国县鼎龙乡人民政府财政拨款"三公"经费安排29.00万元，其中：</w:t>
      </w:r>
    </w:p>
    <w:p w14:paraId="14738E82">
      <w:pPr>
        <w:pStyle w:val="18"/>
        <w:bidi w:val="0"/>
        <w:rPr>
          <w:rFonts w:hint="eastAsia"/>
          <w:lang w:eastAsia="zh-CN"/>
        </w:rPr>
      </w:pPr>
      <w:r>
        <w:rPr>
          <w:rFonts w:hint="eastAsia"/>
          <w:lang w:eastAsia="zh-CN"/>
        </w:rPr>
        <w:t>因公出国0.00万元,比上年增（减）</w:t>
      </w:r>
      <w:r>
        <w:rPr>
          <w:rFonts w:hint="eastAsia"/>
          <w:lang w:val="en-US" w:eastAsia="zh-CN"/>
        </w:rPr>
        <w:t>0</w:t>
      </w:r>
      <w:r>
        <w:rPr>
          <w:rFonts w:hint="eastAsia"/>
          <w:lang w:eastAsia="zh-CN"/>
        </w:rPr>
        <w:t>万元，主要原因是与上年保持一致。</w:t>
      </w:r>
    </w:p>
    <w:p w14:paraId="4BE3DE51">
      <w:pPr>
        <w:pStyle w:val="18"/>
        <w:bidi w:val="0"/>
        <w:rPr>
          <w:rFonts w:hint="eastAsia"/>
          <w:lang w:eastAsia="zh-CN"/>
        </w:rPr>
      </w:pPr>
      <w:r>
        <w:rPr>
          <w:rFonts w:hint="eastAsia"/>
          <w:lang w:eastAsia="zh-CN"/>
        </w:rPr>
        <w:t>公务接待20.00万元,比上年减少</w:t>
      </w:r>
      <w:r>
        <w:rPr>
          <w:rFonts w:hint="eastAsia"/>
          <w:lang w:val="en-US" w:eastAsia="zh-CN"/>
        </w:rPr>
        <w:t>5</w:t>
      </w:r>
      <w:r>
        <w:rPr>
          <w:rFonts w:hint="eastAsia"/>
          <w:lang w:eastAsia="zh-CN"/>
        </w:rPr>
        <w:t>万元，主要原因是：认真贯彻落实中央八项规定精神，坚持厉行勤俭节约，反对铺张浪费。</w:t>
      </w:r>
    </w:p>
    <w:p w14:paraId="53F60747">
      <w:pPr>
        <w:pStyle w:val="18"/>
        <w:bidi w:val="0"/>
        <w:rPr>
          <w:rFonts w:hint="eastAsia"/>
          <w:lang w:eastAsia="zh-CN"/>
        </w:rPr>
      </w:pPr>
      <w:r>
        <w:rPr>
          <w:rFonts w:hint="eastAsia"/>
          <w:lang w:eastAsia="zh-CN"/>
        </w:rPr>
        <w:t>公务用车运行9.00万元,比上年增（减）</w:t>
      </w:r>
      <w:r>
        <w:rPr>
          <w:rFonts w:hint="eastAsia"/>
          <w:lang w:val="en-US" w:eastAsia="zh-CN"/>
        </w:rPr>
        <w:t>0</w:t>
      </w:r>
      <w:r>
        <w:rPr>
          <w:rFonts w:hint="eastAsia"/>
          <w:lang w:eastAsia="zh-CN"/>
        </w:rPr>
        <w:t>万元，主要原因是：与上年保持一致。</w:t>
      </w:r>
    </w:p>
    <w:p w14:paraId="2431FCE3">
      <w:pPr>
        <w:pStyle w:val="18"/>
        <w:bidi w:val="0"/>
        <w:rPr>
          <w:rFonts w:hint="eastAsia"/>
          <w:lang w:eastAsia="zh-CN"/>
        </w:rPr>
      </w:pPr>
      <w:r>
        <w:rPr>
          <w:rFonts w:hint="eastAsia"/>
          <w:lang w:eastAsia="zh-CN"/>
        </w:rPr>
        <w:t>公务用车购置0.00万元,比上年增</w:t>
      </w:r>
      <w:r>
        <w:rPr>
          <w:rFonts w:hint="eastAsia"/>
          <w:lang w:val="en-US" w:eastAsia="zh-CN"/>
        </w:rPr>
        <w:t>0</w:t>
      </w:r>
      <w:r>
        <w:rPr>
          <w:rFonts w:hint="eastAsia"/>
          <w:lang w:eastAsia="zh-CN"/>
        </w:rPr>
        <w:t>万元，主要原因是：与上年保持一致。</w:t>
      </w:r>
    </w:p>
    <w:p w14:paraId="055085FF">
      <w:pPr>
        <w:rPr>
          <w:rStyle w:val="12"/>
          <w:rFonts w:hint="eastAsia" w:ascii="仿宋" w:hAnsi="仿宋" w:eastAsia="仿宋"/>
          <w:sz w:val="32"/>
          <w:szCs w:val="32"/>
        </w:rPr>
      </w:pPr>
      <w:r>
        <w:rPr>
          <w:rStyle w:val="12"/>
          <w:rFonts w:hint="eastAsia" w:ascii="仿宋" w:hAnsi="仿宋" w:eastAsia="仿宋"/>
          <w:sz w:val="32"/>
          <w:szCs w:val="32"/>
        </w:rPr>
        <w:br w:type="page"/>
      </w:r>
    </w:p>
    <w:p w14:paraId="67DDF11E">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645F1000">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5AF5669D">
      <w:pPr>
        <w:pStyle w:val="18"/>
        <w:bidi w:val="0"/>
        <w:rPr>
          <w:rFonts w:hint="eastAsia"/>
          <w:lang w:eastAsia="zh-CN"/>
        </w:rPr>
      </w:pPr>
      <w:r>
        <w:rPr>
          <w:rFonts w:hint="eastAsia"/>
          <w:lang w:eastAsia="zh-CN"/>
        </w:rPr>
        <w:t>各</w:t>
      </w:r>
      <w:r>
        <w:rPr>
          <w:rFonts w:hint="eastAsia"/>
          <w:lang w:val="en-US" w:eastAsia="zh-CN"/>
        </w:rPr>
        <w:t>单位</w:t>
      </w:r>
      <w:r>
        <w:rPr>
          <w:rFonts w:hint="eastAsia"/>
          <w:lang w:eastAsia="zh-CN"/>
        </w:rPr>
        <w:t>结合实际进行解释。</w:t>
      </w:r>
    </w:p>
    <w:p w14:paraId="3079C66B">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708B877B">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20B0BC33">
      <w:pPr>
        <w:pStyle w:val="18"/>
        <w:bidi w:val="0"/>
        <w:rPr>
          <w:rFonts w:hint="eastAsia"/>
          <w:lang w:eastAsia="zh-CN"/>
        </w:rPr>
      </w:pPr>
      <w:r>
        <w:rPr>
          <w:rFonts w:hint="eastAsia"/>
          <w:lang w:eastAsia="zh-CN"/>
        </w:rPr>
        <w:t>（三）事业收入：指事业单位开展专业业务活动及辅助活动取得的收入。</w:t>
      </w:r>
    </w:p>
    <w:p w14:paraId="09319212">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08BE2BA3">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7A5ED71E">
      <w:pPr>
        <w:pStyle w:val="18"/>
        <w:bidi w:val="0"/>
        <w:rPr>
          <w:rFonts w:hint="eastAsia"/>
          <w:lang w:eastAsia="zh-CN"/>
        </w:rPr>
      </w:pPr>
      <w:r>
        <w:rPr>
          <w:rFonts w:hint="eastAsia"/>
          <w:lang w:eastAsia="zh-CN"/>
        </w:rPr>
        <w:t>（六）上级补助收入：指事业单位从主管部门和上级单位取得的非财政补助收入。</w:t>
      </w:r>
    </w:p>
    <w:p w14:paraId="5EAEBACD">
      <w:pPr>
        <w:pStyle w:val="18"/>
        <w:bidi w:val="0"/>
        <w:rPr>
          <w:rFonts w:hint="eastAsia"/>
          <w:lang w:eastAsia="zh-CN"/>
        </w:rPr>
      </w:pPr>
      <w:r>
        <w:rPr>
          <w:rFonts w:hint="eastAsia"/>
          <w:lang w:eastAsia="zh-CN"/>
        </w:rPr>
        <w:t>（七）其他收入：指除财政拨款、事业收入、事业单位经营收入等以外的各项收入。</w:t>
      </w:r>
    </w:p>
    <w:p w14:paraId="5C46A492">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75865122">
      <w:pPr>
        <w:pStyle w:val="18"/>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635E946D">
      <w:pPr>
        <w:ind w:firstLine="640" w:firstLineChars="200"/>
        <w:rPr>
          <w:rFonts w:ascii="Adobe 仿宋 Std R" w:hAnsi="Adobe 仿宋 Std R" w:eastAsia="Adobe 仿宋 Std R"/>
          <w:sz w:val="32"/>
          <w:szCs w:val="32"/>
        </w:rPr>
      </w:pPr>
    </w:p>
    <w:p w14:paraId="0CC50790">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298EF0DE">
      <w:pPr>
        <w:pStyle w:val="18"/>
        <w:bidi w:val="0"/>
        <w:rPr>
          <w:rFonts w:hint="eastAsia"/>
          <w:lang w:eastAsia="zh-CN"/>
        </w:rPr>
      </w:pPr>
      <w:r>
        <w:rPr>
          <w:rFonts w:hint="eastAsia"/>
          <w:lang w:eastAsia="zh-CN"/>
        </w:rPr>
        <w:t>对部门预算中涉及的支出功能分类科目（明细到项级），结合</w:t>
      </w:r>
      <w:r>
        <w:rPr>
          <w:rFonts w:hint="eastAsia"/>
          <w:lang w:val="en-US" w:eastAsia="zh-CN"/>
        </w:rPr>
        <w:t>单位</w:t>
      </w:r>
      <w:r>
        <w:rPr>
          <w:rFonts w:hint="eastAsia"/>
          <w:lang w:eastAsia="zh-CN"/>
        </w:rPr>
        <w:t>实际，参照《2026年政府收支分类科目》的规范说明进行解释。</w:t>
      </w:r>
    </w:p>
    <w:p w14:paraId="2FAF559F">
      <w:pPr>
        <w:widowControl/>
        <w:spacing w:line="600" w:lineRule="exact"/>
        <w:ind w:firstLine="640" w:firstLineChars="200"/>
        <w:jc w:val="left"/>
        <w:rPr>
          <w:rFonts w:ascii="仿宋_GB2312" w:eastAsia="仿宋_GB2312"/>
          <w:color w:val="000000"/>
          <w:sz w:val="32"/>
          <w:szCs w:val="30"/>
        </w:rPr>
      </w:pPr>
    </w:p>
    <w:p w14:paraId="548402F8">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4BCCE36C">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7160CAB9">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6ACACA2B">
      <w:pPr>
        <w:pStyle w:val="18"/>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201060001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dobe 仿宋 Std R">
    <w:altName w:val="仿宋"/>
    <w:panose1 w:val="00000000000000000000"/>
    <w:charset w:val="86"/>
    <w:family w:val="auto"/>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90CCE">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AE7177"/>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6C259E"/>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872C2E"/>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2.emf"/><Relationship Id="rId7" Type="http://schemas.openxmlformats.org/officeDocument/2006/relationships/oleObject" Target="embeddings/oleObject2.bin"/><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2355</Words>
  <Characters>3909</Characters>
  <Lines>47</Lines>
  <Paragraphs>13</Paragraphs>
  <TotalTime>164</TotalTime>
  <ScaleCrop>false</ScaleCrop>
  <LinksUpToDate>false</LinksUpToDate>
  <CharactersWithSpaces>3980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voyage</cp:lastModifiedBy>
  <dcterms:modified xsi:type="dcterms:W3CDTF">2026-03-10T08:13:55Z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302E5BDD914F44AA8341C9F104C8E8E4_13</vt:lpwstr>
  </property>
  <property fmtid="{D5CDD505-2E9C-101B-9397-08002B2CF9AE}" pid="3" name="KSOProductBuildVer">
    <vt:lpwstr>2052-12.1.0.25225</vt:lpwstr>
  </property>
</Properties>
</file>