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822963">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jc w:val="center"/>
        <w:textAlignment w:val="baseline"/>
        <w:rPr>
          <w:rFonts w:hint="eastAsia" w:ascii="方正小标宋简体" w:hAnsi="方正小标宋简体" w:eastAsia="方正小标宋简体" w:cs="方正小标宋简体"/>
          <w:spacing w:val="9"/>
          <w:sz w:val="44"/>
          <w:szCs w:val="44"/>
        </w:rPr>
      </w:pPr>
      <w:bookmarkStart w:id="0" w:name="_GoBack"/>
      <w:r>
        <w:rPr>
          <w:rFonts w:hint="eastAsia" w:ascii="方正小标宋简体" w:hAnsi="方正小标宋简体" w:eastAsia="方正小标宋简体" w:cs="方正小标宋简体"/>
          <w:spacing w:val="9"/>
          <w:sz w:val="44"/>
          <w:szCs w:val="44"/>
          <w:lang w:val="en-US" w:eastAsia="zh-CN"/>
        </w:rPr>
        <w:t>梅窖镇</w:t>
      </w:r>
      <w:r>
        <w:rPr>
          <w:rFonts w:hint="eastAsia" w:ascii="方正小标宋简体" w:hAnsi="方正小标宋简体" w:eastAsia="方正小标宋简体" w:cs="方正小标宋简体"/>
          <w:spacing w:val="9"/>
          <w:sz w:val="44"/>
          <w:szCs w:val="44"/>
        </w:rPr>
        <w:t>矿山安全生产治本攻坚三年行动</w:t>
      </w:r>
    </w:p>
    <w:p w14:paraId="76BD0EC9">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jc w:val="center"/>
        <w:textAlignment w:val="baseline"/>
        <w:rPr>
          <w:rFonts w:hint="eastAsia" w:ascii="方正小标宋简体" w:hAnsi="方正小标宋简体" w:eastAsia="方正小标宋简体" w:cs="方正小标宋简体"/>
          <w:spacing w:val="9"/>
          <w:sz w:val="44"/>
          <w:szCs w:val="44"/>
          <w:lang w:eastAsia="zh-CN"/>
        </w:rPr>
      </w:pPr>
      <w:r>
        <w:rPr>
          <w:rFonts w:hint="eastAsia" w:ascii="方正小标宋简体" w:hAnsi="方正小标宋简体" w:eastAsia="方正小标宋简体" w:cs="方正小标宋简体"/>
          <w:spacing w:val="9"/>
          <w:sz w:val="44"/>
          <w:szCs w:val="44"/>
        </w:rPr>
        <w:t>实施方案（2024-2026年）</w:t>
      </w:r>
      <w:r>
        <w:rPr>
          <w:rFonts w:hint="eastAsia" w:ascii="方正小标宋简体" w:hAnsi="方正小标宋简体" w:eastAsia="方正小标宋简体" w:cs="方正小标宋简体"/>
          <w:spacing w:val="9"/>
          <w:sz w:val="44"/>
          <w:szCs w:val="44"/>
          <w:lang w:eastAsia="zh-CN"/>
        </w:rPr>
        <w:t>（</w:t>
      </w:r>
      <w:r>
        <w:rPr>
          <w:rFonts w:hint="eastAsia" w:ascii="方正小标宋简体" w:hAnsi="方正小标宋简体" w:eastAsia="方正小标宋简体" w:cs="方正小标宋简体"/>
          <w:spacing w:val="9"/>
          <w:sz w:val="44"/>
          <w:szCs w:val="44"/>
          <w:lang w:val="en-US" w:eastAsia="zh-CN"/>
        </w:rPr>
        <w:t>征求意见稿</w:t>
      </w:r>
      <w:r>
        <w:rPr>
          <w:rFonts w:hint="eastAsia" w:ascii="方正小标宋简体" w:hAnsi="方正小标宋简体" w:eastAsia="方正小标宋简体" w:cs="方正小标宋简体"/>
          <w:spacing w:val="9"/>
          <w:sz w:val="44"/>
          <w:szCs w:val="44"/>
          <w:lang w:eastAsia="zh-CN"/>
        </w:rPr>
        <w:t>）</w:t>
      </w:r>
    </w:p>
    <w:bookmarkEnd w:id="0"/>
    <w:p w14:paraId="401FB0B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jc w:val="center"/>
        <w:textAlignment w:val="baseline"/>
        <w:rPr>
          <w:rFonts w:hint="eastAsia" w:ascii="方正小标宋简体" w:hAnsi="方正小标宋简体" w:eastAsia="方正小标宋简体" w:cs="方正小标宋简体"/>
          <w:spacing w:val="9"/>
          <w:sz w:val="44"/>
          <w:szCs w:val="44"/>
        </w:rPr>
      </w:pPr>
    </w:p>
    <w:p w14:paraId="535622E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rPr>
        <w:t>为认真贯彻落实习近平总书记关于安全生产系列重要指示精神，推进《中共中央办公厅国务院办公厅关于进一步加强矿山安全生产工作的意见》实施，推动《国务院安全生产委员会关于防范遏制矿山领域重特大生产安全事故的硬措施》落实落地，进一步夯实矿山安全生产基础，坚决防范遏制生产安全事故，根据市、县安委会关于安全生产治本攻坚三年行动部署和《赣州市矿山安全生产治本攻坚三年行动实施方案（2024-2026年）》要求，结合我</w:t>
      </w:r>
      <w:r>
        <w:rPr>
          <w:rFonts w:hint="eastAsia" w:ascii="仿宋_GB2312" w:hAnsi="仿宋_GB2312" w:eastAsia="仿宋_GB2312" w:cs="仿宋_GB2312"/>
          <w:spacing w:val="8"/>
          <w:sz w:val="32"/>
          <w:szCs w:val="32"/>
          <w:lang w:val="en-US" w:eastAsia="zh-CN"/>
        </w:rPr>
        <w:t>镇</w:t>
      </w:r>
      <w:r>
        <w:rPr>
          <w:rFonts w:hint="eastAsia" w:ascii="仿宋_GB2312" w:hAnsi="仿宋_GB2312" w:eastAsia="仿宋_GB2312" w:cs="仿宋_GB2312"/>
          <w:spacing w:val="8"/>
          <w:sz w:val="32"/>
          <w:szCs w:val="32"/>
        </w:rPr>
        <w:t>实际，制定本方案。</w:t>
      </w:r>
    </w:p>
    <w:p w14:paraId="7C42F0C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黑体" w:hAnsi="黑体" w:eastAsia="黑体" w:cs="黑体"/>
          <w:spacing w:val="8"/>
          <w:sz w:val="32"/>
          <w:szCs w:val="32"/>
        </w:rPr>
      </w:pPr>
      <w:r>
        <w:rPr>
          <w:rFonts w:hint="eastAsia" w:ascii="黑体" w:hAnsi="黑体" w:eastAsia="黑体" w:cs="黑体"/>
          <w:spacing w:val="8"/>
          <w:sz w:val="32"/>
          <w:szCs w:val="32"/>
        </w:rPr>
        <w:t>一、工作目标</w:t>
      </w:r>
    </w:p>
    <w:p w14:paraId="18E6068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rPr>
        <w:t>通过三年治本攻坚，矿山安全保障能力大幅提升，隐蔽致灾因素普查常态化制度化开展,矿山重大灾害超前治理进一步强化;矿山机械化、自动化、信息化、智能化水平显著提升，实现矿山井下人员减少10%左右;矿山产业结构进一步优化，分类处置取得显著进展，大中型非煤矿山占比达到20%以上;矿山安全法规标准体系更加完备，执法规范化、信息化水平明显提升，矿山安全监管人员发现问题和解决问题的能力水平和强烈意愿大幅提升，执法效能明显提升;防范矿山安全事故发生，坚决遏制重大矿山安全生产事故。</w:t>
      </w:r>
    </w:p>
    <w:p w14:paraId="2DA415E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黑体" w:hAnsi="黑体" w:eastAsia="黑体" w:cs="黑体"/>
          <w:spacing w:val="8"/>
          <w:sz w:val="32"/>
          <w:szCs w:val="32"/>
        </w:rPr>
      </w:pPr>
      <w:r>
        <w:rPr>
          <w:rFonts w:hint="eastAsia" w:ascii="黑体" w:hAnsi="黑体" w:eastAsia="黑体" w:cs="黑体"/>
          <w:spacing w:val="8"/>
          <w:sz w:val="32"/>
          <w:szCs w:val="32"/>
        </w:rPr>
        <w:t>二、主要任务</w:t>
      </w:r>
    </w:p>
    <w:p w14:paraId="5D63BE7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方正仿宋_GB2312" w:hAnsi="方正仿宋_GB2312" w:eastAsia="方正仿宋_GB2312" w:cs="方正仿宋_GB2312"/>
          <w:spacing w:val="8"/>
          <w:sz w:val="32"/>
          <w:szCs w:val="32"/>
        </w:rPr>
      </w:pPr>
      <w:r>
        <w:rPr>
          <w:rFonts w:hint="eastAsia" w:ascii="方正仿宋_GB2312" w:hAnsi="方正仿宋_GB2312" w:eastAsia="方正仿宋_GB2312" w:cs="方正仿宋_GB2312"/>
          <w:spacing w:val="8"/>
          <w:sz w:val="32"/>
          <w:szCs w:val="32"/>
        </w:rPr>
        <w:t>(一)提升矿山企业从业人员安全素质能力。</w:t>
      </w:r>
    </w:p>
    <w:p w14:paraId="148472F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textAlignment w:val="baseline"/>
        <w:rPr>
          <w:rFonts w:hint="eastAsia" w:ascii="方正仿宋_GB2312" w:hAnsi="方正仿宋_GB2312" w:eastAsia="方正仿宋_GB2312" w:cs="方正仿宋_GB2312"/>
          <w:spacing w:val="8"/>
          <w:sz w:val="32"/>
          <w:szCs w:val="32"/>
        </w:rPr>
      </w:pPr>
      <w:r>
        <w:rPr>
          <w:rFonts w:hint="eastAsia" w:ascii="方正仿宋_GB2312" w:hAnsi="方正仿宋_GB2312" w:eastAsia="方正仿宋_GB2312" w:cs="方正仿宋_GB2312"/>
          <w:spacing w:val="8"/>
          <w:sz w:val="32"/>
          <w:szCs w:val="32"/>
          <w:lang w:val="en-US" w:eastAsia="zh-CN"/>
        </w:rPr>
        <w:t xml:space="preserve">  </w:t>
      </w:r>
      <w:r>
        <w:rPr>
          <w:rFonts w:hint="eastAsia" w:ascii="楷体" w:hAnsi="楷体" w:eastAsia="楷体" w:cs="楷体"/>
          <w:b/>
          <w:bCs/>
          <w:spacing w:val="8"/>
          <w:sz w:val="32"/>
          <w:szCs w:val="32"/>
          <w:lang w:val="en-US" w:eastAsia="zh-CN"/>
        </w:rPr>
        <w:t xml:space="preserve">  1</w:t>
      </w:r>
      <w:r>
        <w:rPr>
          <w:rFonts w:hint="eastAsia" w:ascii="楷体" w:hAnsi="楷体" w:eastAsia="楷体" w:cs="楷体"/>
          <w:b/>
          <w:bCs/>
          <w:spacing w:val="8"/>
          <w:sz w:val="32"/>
          <w:szCs w:val="32"/>
        </w:rPr>
        <w:t>.强化矿山企业主要负责人安全教育培训。</w:t>
      </w:r>
      <w:r>
        <w:rPr>
          <w:rFonts w:hint="eastAsia" w:ascii="方正仿宋_GB2312" w:hAnsi="方正仿宋_GB2312" w:eastAsia="方正仿宋_GB2312" w:cs="方正仿宋_GB2312"/>
          <w:spacing w:val="8"/>
          <w:sz w:val="32"/>
          <w:szCs w:val="32"/>
        </w:rPr>
        <w:t>组织</w:t>
      </w:r>
      <w:r>
        <w:rPr>
          <w:rFonts w:hint="eastAsia" w:ascii="方正仿宋_GB2312" w:hAnsi="方正仿宋_GB2312" w:eastAsia="方正仿宋_GB2312" w:cs="方正仿宋_GB2312"/>
          <w:spacing w:val="8"/>
          <w:sz w:val="32"/>
          <w:szCs w:val="32"/>
          <w:lang w:val="en-US" w:eastAsia="zh-CN"/>
        </w:rPr>
        <w:t>全镇</w:t>
      </w:r>
      <w:r>
        <w:rPr>
          <w:rFonts w:hint="eastAsia" w:ascii="方正仿宋_GB2312" w:hAnsi="方正仿宋_GB2312" w:eastAsia="方正仿宋_GB2312" w:cs="方正仿宋_GB2312"/>
          <w:spacing w:val="8"/>
          <w:sz w:val="32"/>
          <w:szCs w:val="32"/>
        </w:rPr>
        <w:t>露天矿山企业主要负责人集中培训，主要负责人和“五职”矿长每年必须接受专门的安全教育培训,“五职”矿长必须有主体专业大专以上学历且有10年以上矿山一线从业经历。统筹采取聘请专家授课、专题研讨交流、网络自学等方式，实现全</w:t>
      </w:r>
      <w:r>
        <w:rPr>
          <w:rFonts w:hint="eastAsia" w:ascii="方正仿宋_GB2312" w:hAnsi="方正仿宋_GB2312" w:eastAsia="方正仿宋_GB2312" w:cs="方正仿宋_GB2312"/>
          <w:spacing w:val="8"/>
          <w:sz w:val="32"/>
          <w:szCs w:val="32"/>
          <w:lang w:val="en-US" w:eastAsia="zh-CN"/>
        </w:rPr>
        <w:t>镇</w:t>
      </w:r>
      <w:r>
        <w:rPr>
          <w:rFonts w:hint="eastAsia" w:ascii="方正仿宋_GB2312" w:hAnsi="方正仿宋_GB2312" w:eastAsia="方正仿宋_GB2312" w:cs="方正仿宋_GB2312"/>
          <w:spacing w:val="8"/>
          <w:sz w:val="32"/>
          <w:szCs w:val="32"/>
        </w:rPr>
        <w:t>矿山企业主要负责人教育培训全覆盖。</w:t>
      </w:r>
    </w:p>
    <w:p w14:paraId="13B6283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2.强化“三项岗位”人员安全教育培训。</w:t>
      </w:r>
      <w:r>
        <w:rPr>
          <w:rFonts w:hint="eastAsia" w:ascii="方正仿宋_GB2312" w:hAnsi="方正仿宋_GB2312" w:eastAsia="方正仿宋_GB2312" w:cs="方正仿宋_GB2312"/>
          <w:spacing w:val="8"/>
          <w:sz w:val="32"/>
          <w:szCs w:val="32"/>
        </w:rPr>
        <w:t>严格矿山企业主要负责人、安全生产管理人员安全生产知识和管理能力考核以及特种作业人员培训考试，“五科”专业技术人员必须为主体专业毕业且有5年以上矿山一线从业经历。推进安全生产分管负责人、专职安全管理人员和班组长等“三类人员”生产安全事故与工伤事故防范培训，到2025年达到全覆盖。加强特种作业人员管理，严格落实持证上岗。</w:t>
      </w:r>
    </w:p>
    <w:p w14:paraId="505FE76F">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3.强化《矿山安全培训规定》落实。</w:t>
      </w:r>
      <w:r>
        <w:rPr>
          <w:rFonts w:hint="eastAsia" w:ascii="方正仿宋_GB2312" w:hAnsi="方正仿宋_GB2312" w:eastAsia="方正仿宋_GB2312" w:cs="方正仿宋_GB2312"/>
          <w:spacing w:val="8"/>
          <w:sz w:val="32"/>
          <w:szCs w:val="32"/>
        </w:rPr>
        <w:t>督促矿山企业严格落实从业人员安全生产教育培训的频次、内容、范围、时间等规定要求，推动矿山企业变“招工”为“招生”。</w:t>
      </w:r>
    </w:p>
    <w:p w14:paraId="666B0C9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4.强化应急处置能力提升。</w:t>
      </w:r>
      <w:r>
        <w:rPr>
          <w:rFonts w:hint="eastAsia" w:ascii="方正仿宋_GB2312" w:hAnsi="方正仿宋_GB2312" w:eastAsia="方正仿宋_GB2312" w:cs="方正仿宋_GB2312"/>
          <w:spacing w:val="8"/>
          <w:sz w:val="32"/>
          <w:szCs w:val="32"/>
        </w:rPr>
        <w:t>聚集矿山应急处置基础能力建设，强化矿山应急队伍建设、装备物资准备、预案编制演练、预防性检查等规范化、标准化工作，完善应急设施并确保可靠运行。聚焦应急响应可靠有效，严格执行矿山安全风险监测预警管理办法，完善应急叫应回应响应机制，全力推进应急广播系统建设全覆盖工作。聚焦从业人员紧急撤离和逃生避险意识能力提升，督促矿山每半年至少组织开展一次紧急撤离和逃生避险应急演练，让全体从业人员熟知避灾路线、逃生通道、安全出口及自救器使用、安全避险应急处置要求，督促矿山企业全面做好各项应急处突工作。</w:t>
      </w:r>
    </w:p>
    <w:p w14:paraId="2D4F2D8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方正仿宋_GB2312" w:hAnsi="方正仿宋_GB2312" w:eastAsia="方正仿宋_GB2312" w:cs="方正仿宋_GB2312"/>
          <w:spacing w:val="8"/>
          <w:sz w:val="32"/>
          <w:szCs w:val="32"/>
        </w:rPr>
      </w:pPr>
      <w:r>
        <w:rPr>
          <w:rFonts w:hint="eastAsia" w:ascii="黑体" w:hAnsi="黑体" w:eastAsia="黑体" w:cs="黑体"/>
          <w:spacing w:val="8"/>
          <w:sz w:val="32"/>
          <w:szCs w:val="32"/>
        </w:rPr>
        <w:t>(二)推进矿山法规标准提升和重大事故隐患动态清零。</w:t>
      </w:r>
    </w:p>
    <w:p w14:paraId="0F4725F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5.强化矿山法规标准的落实。</w:t>
      </w:r>
      <w:r>
        <w:rPr>
          <w:rFonts w:hint="eastAsia" w:ascii="方正仿宋_GB2312" w:hAnsi="方正仿宋_GB2312" w:eastAsia="方正仿宋_GB2312" w:cs="方正仿宋_GB2312"/>
          <w:spacing w:val="8"/>
          <w:sz w:val="32"/>
          <w:szCs w:val="32"/>
        </w:rPr>
        <w:t>严格执行已经或计划修订的《矿山重大事故隐患判定标准》《矿山安全标准体系建设指南》等规章和标准规范，加强新政策、新法律法规宣贯，督促矿山企业加强法律法规、标准规范的培训学习，及时更新完善企业安全管理制度、岗位操作规程并实施，确保依法依规组织生产建设。</w:t>
      </w:r>
    </w:p>
    <w:p w14:paraId="34CC904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6.常态化开展矿山重大事故隐患自查自改。</w:t>
      </w:r>
      <w:r>
        <w:rPr>
          <w:rFonts w:hint="eastAsia" w:ascii="方正仿宋_GB2312" w:hAnsi="方正仿宋_GB2312" w:eastAsia="方正仿宋_GB2312" w:cs="方正仿宋_GB2312"/>
          <w:spacing w:val="8"/>
          <w:sz w:val="32"/>
          <w:szCs w:val="32"/>
        </w:rPr>
        <w:t>健全完善矿山企业重大事故隐患自查自改常态化机制，全面落实矿山主要负责人组织专业技术人员每月开展1次重大事故隐患排查整治制度，落实重大事故隐患排查治理闭环管理。对排查发现的重大事故隐患要建立台账，逐一整改销号，对于未开展排查或者查出后拒不整改等导致重大事故隐患长期存在的，一律依法从严从重处罚。</w:t>
      </w:r>
    </w:p>
    <w:p w14:paraId="33A8F4F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7.严格落实矿山重大事故隐患治理跟踪督办。</w:t>
      </w:r>
      <w:r>
        <w:rPr>
          <w:rFonts w:hint="eastAsia" w:ascii="方正仿宋_GB2312" w:hAnsi="方正仿宋_GB2312" w:eastAsia="方正仿宋_GB2312" w:cs="方正仿宋_GB2312"/>
          <w:spacing w:val="8"/>
          <w:sz w:val="32"/>
          <w:szCs w:val="32"/>
        </w:rPr>
        <w:t>对排查发现的重大事故隐患要建立台账，建立完善重大事故隐患整改销号制度，健全完善矿山重大事故隐患治理跟踪督办机制，监管部门发现的重大事故隐患一律挂牌督办，该停产整顿的坚决责令停产整顿，督促矿山企业主要负责人严格按照“五落实”要求，确保闭环管理。2024年底前建立矿山重大事故隐患清单管理和动态分析机制，对机制建立不完善、不到位的企业将采取函告、通报、约谈、曝光等措施。</w:t>
      </w:r>
    </w:p>
    <w:p w14:paraId="1643201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8.强化矿山重大事故隐患数据库管理和调查处理机制。</w:t>
      </w:r>
      <w:r>
        <w:rPr>
          <w:rFonts w:hint="eastAsia" w:ascii="方正仿宋_GB2312" w:hAnsi="方正仿宋_GB2312" w:eastAsia="方正仿宋_GB2312" w:cs="方正仿宋_GB2312"/>
          <w:spacing w:val="8"/>
          <w:sz w:val="32"/>
          <w:szCs w:val="32"/>
        </w:rPr>
        <w:t>建立完善重大事故隐患数据库管理机制，完善矿山重大事故隐患数据库，2024年底前实现矿山企业自查上报、监管监察部门检查发现的重大事故隐患全量汇总，实行清单制度管理并动态更新整改落实情况，推动照单逐条整改销号。建立完善重大事故隐患调查处理机制，监管部门发现的重大事故隐患，成立调查组，查明原因，认定责任，提出问责建议。对存在重大事故隐患仍然进行生产的非煤矿山，依法予以处罚，并严肃追究企业实际控制人责任，有上级公司的，要严肃倒查上级公司主要负责人责任。</w:t>
      </w:r>
    </w:p>
    <w:p w14:paraId="682613C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黑体" w:hAnsi="黑体" w:eastAsia="黑体" w:cs="黑体"/>
          <w:spacing w:val="8"/>
          <w:sz w:val="32"/>
          <w:szCs w:val="32"/>
        </w:rPr>
      </w:pPr>
      <w:r>
        <w:rPr>
          <w:rFonts w:hint="eastAsia" w:ascii="黑体" w:hAnsi="黑体" w:eastAsia="黑体" w:cs="黑体"/>
          <w:spacing w:val="8"/>
          <w:sz w:val="32"/>
          <w:szCs w:val="32"/>
        </w:rPr>
        <w:t>(三)推进矿山产业结构重点攻坚。</w:t>
      </w:r>
    </w:p>
    <w:p w14:paraId="32D2E4B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9.合理设置矿山开采。</w:t>
      </w:r>
      <w:r>
        <w:rPr>
          <w:rFonts w:hint="eastAsia" w:ascii="方正仿宋_GB2312" w:hAnsi="方正仿宋_GB2312" w:eastAsia="方正仿宋_GB2312" w:cs="方正仿宋_GB2312"/>
          <w:spacing w:val="8"/>
          <w:sz w:val="32"/>
          <w:szCs w:val="32"/>
        </w:rPr>
        <w:t>相邻矿山生产建设作业范围最小距离应满足相关安全规定。普通建筑用砂石土露天矿山不得以山脊划界，原则上禁止将最低标高设在侵蚀基准面以下，以凹陷方式开采。除符合规定的情形外，新设采矿权范围不得与已设采矿权垂直投影范围重叠，可集中开发的同一矿体不得设立2个以上采矿权。原则上不再新设包含2个以上独立生产系统的采矿权。不再新增年生产规模不超过50万吨的县级自然资源主管部门负责出让登记矿种的山坡型露天采石作业单位。</w:t>
      </w:r>
    </w:p>
    <w:p w14:paraId="42F8373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10.科学确定开采规模。</w:t>
      </w:r>
      <w:r>
        <w:rPr>
          <w:rFonts w:hint="eastAsia" w:ascii="方正仿宋_GB2312" w:hAnsi="方正仿宋_GB2312" w:eastAsia="方正仿宋_GB2312" w:cs="方正仿宋_GB2312"/>
          <w:b w:val="0"/>
          <w:bCs w:val="0"/>
          <w:spacing w:val="8"/>
          <w:sz w:val="32"/>
          <w:szCs w:val="32"/>
        </w:rPr>
        <w:t>矿山新建、扩建项目应满足最低开采</w:t>
      </w:r>
      <w:r>
        <w:rPr>
          <w:rFonts w:hint="eastAsia" w:ascii="方正仿宋_GB2312" w:hAnsi="方正仿宋_GB2312" w:eastAsia="方正仿宋_GB2312" w:cs="方正仿宋_GB2312"/>
          <w:spacing w:val="8"/>
          <w:sz w:val="32"/>
          <w:szCs w:val="32"/>
        </w:rPr>
        <w:t>规模和服务年限要求。采矿许可证证载规模是拟建设规模，矿山企业应充分考虑资源高效利用、安全生产、生态环境保护等因素，科学论证并确定生产规模后申请核准（备案）；设计单位应按照核准（备案）主要内容编制初步设计和安全设施设计，矿山企业应当严格按照初步设计和经审查批准的安全设施设计建设、生产。</w:t>
      </w:r>
    </w:p>
    <w:p w14:paraId="5A8DC47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11.严格矿山安全许可。</w:t>
      </w:r>
      <w:r>
        <w:rPr>
          <w:rFonts w:hint="eastAsia" w:ascii="方正仿宋_GB2312" w:hAnsi="方正仿宋_GB2312" w:eastAsia="方正仿宋_GB2312" w:cs="方正仿宋_GB2312"/>
          <w:spacing w:val="8"/>
          <w:sz w:val="32"/>
          <w:szCs w:val="32"/>
        </w:rPr>
        <w:t>周边300米范围内存在生产生活设施的小型露天采石场采矿权证和安全生产许可证不再延期。不得新设开采矿产资源储量不能同时满足最低开采规模和服务年限要求的采矿权。</w:t>
      </w:r>
    </w:p>
    <w:p w14:paraId="1801F7C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12.分类处置不具备安全生产条件的矿山。</w:t>
      </w:r>
      <w:r>
        <w:rPr>
          <w:rFonts w:hint="eastAsia" w:ascii="方正仿宋_GB2312" w:hAnsi="方正仿宋_GB2312" w:eastAsia="方正仿宋_GB2312" w:cs="方正仿宋_GB2312"/>
          <w:spacing w:val="8"/>
          <w:sz w:val="32"/>
          <w:szCs w:val="32"/>
        </w:rPr>
        <w:t>按照各矿山实际情况，制定完善分类处置措施，对长期停工停产、资源枯竭的、经整改后仍不具备安全生产条件的、灾害严重且难以有效防治的矿山，要积极引导退出。对未依法取得采矿许可证、安全生产许可证擅自从事矿产资源开采的，越界开采、以采代建、持勘查许可证采矿且拒不整改的，与煤共（伴）</w:t>
      </w:r>
      <w:r>
        <w:rPr>
          <w:rFonts w:hint="eastAsia" w:ascii="方正仿宋_GB2312" w:hAnsi="方正仿宋_GB2312" w:eastAsia="方正仿宋_GB2312" w:cs="方正仿宋_GB2312"/>
          <w:spacing w:val="8"/>
          <w:sz w:val="32"/>
          <w:szCs w:val="32"/>
          <w:lang w:val="en-US" w:eastAsia="zh-CN"/>
        </w:rPr>
        <w:t>生</w:t>
      </w:r>
      <w:r>
        <w:rPr>
          <w:rFonts w:hint="eastAsia" w:ascii="方正仿宋_GB2312" w:hAnsi="方正仿宋_GB2312" w:eastAsia="方正仿宋_GB2312" w:cs="方正仿宋_GB2312"/>
          <w:spacing w:val="8"/>
          <w:sz w:val="32"/>
          <w:szCs w:val="32"/>
        </w:rPr>
        <w:t>矿山经停产整顿仍达不到安全生产条件的，使用应当淘汰的危及生产安全的工艺、设备且拒不整改仍然生产建设的，或者经停产整顿仍不具备安全生产条件的矿山，依法提请地方政府按程序予以关闭取缔。</w:t>
      </w:r>
    </w:p>
    <w:p w14:paraId="4DFBDF4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13.加强矿山整合重组退出。</w:t>
      </w:r>
      <w:r>
        <w:rPr>
          <w:rFonts w:hint="eastAsia" w:ascii="方正仿宋_GB2312" w:hAnsi="方正仿宋_GB2312" w:eastAsia="方正仿宋_GB2312" w:cs="方正仿宋_GB2312"/>
          <w:spacing w:val="8"/>
          <w:sz w:val="32"/>
          <w:szCs w:val="32"/>
        </w:rPr>
        <w:t>坚持“政府引导、市场运作、扶优汰劣、分类处置”的原则，推动大型非煤矿山企业兼并重组和整合技改中小型非煤矿山企业。积极引导兴国县吉兴碳酸钙精粉厂兴国县梅窖镇碳山排采石场矿山企业闭坑退出。</w:t>
      </w:r>
    </w:p>
    <w:p w14:paraId="1204C7A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14.加强矿山升级改造。</w:t>
      </w:r>
      <w:r>
        <w:rPr>
          <w:rFonts w:hint="eastAsia" w:ascii="方正仿宋_GB2312" w:hAnsi="方正仿宋_GB2312" w:eastAsia="方正仿宋_GB2312" w:cs="方正仿宋_GB2312"/>
          <w:spacing w:val="8"/>
          <w:sz w:val="32"/>
          <w:szCs w:val="32"/>
        </w:rPr>
        <w:t>规范小矿山技改扩能，明确技改扩能建设期限，实现机械化开采。加强整合技改扩能矿山安全监管，杜绝落后产能低水平重复建设。</w:t>
      </w:r>
    </w:p>
    <w:p w14:paraId="742FF33F">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1</w:t>
      </w:r>
      <w:r>
        <w:rPr>
          <w:rFonts w:hint="eastAsia" w:ascii="楷体" w:hAnsi="楷体" w:eastAsia="楷体" w:cs="楷体"/>
          <w:b/>
          <w:bCs/>
          <w:spacing w:val="8"/>
          <w:sz w:val="32"/>
          <w:szCs w:val="32"/>
          <w:lang w:val="en-US" w:eastAsia="zh-CN"/>
        </w:rPr>
        <w:t>5</w:t>
      </w:r>
      <w:r>
        <w:rPr>
          <w:rFonts w:hint="eastAsia" w:ascii="楷体" w:hAnsi="楷体" w:eastAsia="楷体" w:cs="楷体"/>
          <w:b/>
          <w:bCs/>
          <w:spacing w:val="8"/>
          <w:sz w:val="32"/>
          <w:szCs w:val="32"/>
        </w:rPr>
        <w:t>.深化萤石矿安全专项整治。</w:t>
      </w:r>
      <w:r>
        <w:rPr>
          <w:rFonts w:hint="eastAsia" w:ascii="方正仿宋_GB2312" w:hAnsi="方正仿宋_GB2312" w:eastAsia="方正仿宋_GB2312" w:cs="方正仿宋_GB2312"/>
          <w:spacing w:val="8"/>
          <w:sz w:val="32"/>
          <w:szCs w:val="32"/>
        </w:rPr>
        <w:t>严格按照江西省应急管理厅、国家矿山安全监察局江西局联合印发的《关于开展萤石矿安全生产专项整治的通知》（赣应急字〔2024〕13号）部署要求，整治萤石矿山设计与现状不符、未有效开展隐蔽致灾因素普查治理、采场参数不符、现场管理制度未落实、重点设备设施不合格、安全管理机构和人员配备不到位等六个方面突出问题，切实做好企业自查自改、监管部门督导执法、巩固提升三个阶段工作任务，高质量、高标准推进专项整治工作取得实效，推动萤石矿山本质安全保障水平和管理能力提升。</w:t>
      </w:r>
    </w:p>
    <w:p w14:paraId="59083E6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黑体" w:hAnsi="黑体" w:eastAsia="黑体" w:cs="黑体"/>
          <w:spacing w:val="8"/>
          <w:sz w:val="32"/>
          <w:szCs w:val="32"/>
        </w:rPr>
      </w:pPr>
      <w:r>
        <w:rPr>
          <w:rFonts w:hint="eastAsia" w:ascii="黑体" w:hAnsi="黑体" w:eastAsia="黑体" w:cs="黑体"/>
          <w:spacing w:val="8"/>
          <w:sz w:val="32"/>
          <w:szCs w:val="32"/>
        </w:rPr>
        <w:t>(四)强化矿山重大灾害治理和安全科技支撑。</w:t>
      </w:r>
    </w:p>
    <w:p w14:paraId="46F76CC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1</w:t>
      </w:r>
      <w:r>
        <w:rPr>
          <w:rFonts w:hint="eastAsia" w:ascii="楷体" w:hAnsi="楷体" w:eastAsia="楷体" w:cs="楷体"/>
          <w:b/>
          <w:bCs/>
          <w:spacing w:val="8"/>
          <w:sz w:val="32"/>
          <w:szCs w:val="32"/>
          <w:lang w:val="en-US" w:eastAsia="zh-CN"/>
        </w:rPr>
        <w:t>6</w:t>
      </w:r>
      <w:r>
        <w:rPr>
          <w:rFonts w:hint="eastAsia" w:ascii="楷体" w:hAnsi="楷体" w:eastAsia="楷体" w:cs="楷体"/>
          <w:b/>
          <w:bCs/>
          <w:spacing w:val="8"/>
          <w:sz w:val="32"/>
          <w:szCs w:val="32"/>
        </w:rPr>
        <w:t>.深入推进矿山重大灾害治理。</w:t>
      </w:r>
      <w:r>
        <w:rPr>
          <w:rFonts w:hint="eastAsia" w:ascii="方正仿宋_GB2312" w:hAnsi="方正仿宋_GB2312" w:eastAsia="方正仿宋_GB2312" w:cs="方正仿宋_GB2312"/>
          <w:spacing w:val="8"/>
          <w:sz w:val="32"/>
          <w:szCs w:val="32"/>
        </w:rPr>
        <w:t>严格落实超前治理、工程治理、系统治理、区域治理要求，对该鉴定不鉴定、该戴帽不戴帽、不按等级设防或鉴定弄虚作假的，立即落实整改直至实施停产整顿。督促矿山企业落实重大灾害治理主体责任，强化重大灾害治理基础能力建设，建立健全灾害治理管理制度、机构和队伍，保障治理资金投入，重大灾害治理措施不落实、冒险组织生产建设的，依法严肃追究主要负责人和实际控制人责任。推动实施中莹发展有限公司隆坪萤石矿塌陷区治理。</w:t>
      </w:r>
    </w:p>
    <w:p w14:paraId="3F3984E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1</w:t>
      </w:r>
      <w:r>
        <w:rPr>
          <w:rFonts w:hint="eastAsia" w:ascii="楷体" w:hAnsi="楷体" w:eastAsia="楷体" w:cs="楷体"/>
          <w:b/>
          <w:bCs/>
          <w:spacing w:val="8"/>
          <w:sz w:val="32"/>
          <w:szCs w:val="32"/>
          <w:lang w:val="en-US" w:eastAsia="zh-CN"/>
        </w:rPr>
        <w:t>7</w:t>
      </w:r>
      <w:r>
        <w:rPr>
          <w:rFonts w:hint="eastAsia" w:ascii="楷体" w:hAnsi="楷体" w:eastAsia="楷体" w:cs="楷体"/>
          <w:b/>
          <w:bCs/>
          <w:spacing w:val="8"/>
          <w:sz w:val="32"/>
          <w:szCs w:val="32"/>
        </w:rPr>
        <w:t>.深入推进数字赋能矿山安全监管。</w:t>
      </w:r>
      <w:r>
        <w:rPr>
          <w:rFonts w:hint="eastAsia" w:ascii="方正仿宋_GB2312" w:hAnsi="方正仿宋_GB2312" w:eastAsia="方正仿宋_GB2312" w:cs="方正仿宋_GB2312"/>
          <w:spacing w:val="8"/>
          <w:sz w:val="32"/>
          <w:szCs w:val="32"/>
        </w:rPr>
        <w:t>加快推动矿山安全生产监管模式向事前预防数字化转型，按要求规范使用矿山安全监管监察执法系统。持续加大矿山安全风险监测预警系统建设应用和升级改造力度，2025年底前实现矿山主要安全风险监测预警全覆盖。</w:t>
      </w:r>
    </w:p>
    <w:p w14:paraId="0AA2952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18</w:t>
      </w:r>
      <w:r>
        <w:rPr>
          <w:rFonts w:hint="eastAsia" w:ascii="楷体" w:hAnsi="楷体" w:eastAsia="楷体" w:cs="楷体"/>
          <w:b/>
          <w:bCs/>
          <w:spacing w:val="8"/>
          <w:sz w:val="32"/>
          <w:szCs w:val="32"/>
        </w:rPr>
        <w:t>.加强矿山安全科技支撑体系建设。</w:t>
      </w:r>
      <w:r>
        <w:rPr>
          <w:rFonts w:hint="eastAsia" w:ascii="方正仿宋_GB2312" w:hAnsi="方正仿宋_GB2312" w:eastAsia="方正仿宋_GB2312" w:cs="方正仿宋_GB2312"/>
          <w:spacing w:val="8"/>
          <w:sz w:val="32"/>
          <w:szCs w:val="32"/>
        </w:rPr>
        <w:t>持续开展矿山安全科技进企业活动，强化地面“三堂一舍”(澡堂、食堂、会堂和宿舍)消防设施设备建设和安全管理，开展矿山地面建筑场所消防和自救器“打假”专项整治行动，推广矿山先进技术装备，淘汰落后安全生产工艺技术装备。严格规范第三方服务机构支撑，加强矿山领域安全评价、设计、检测、检验、认证咨询、培训、监理等第三方服务机构监督管理。</w:t>
      </w:r>
    </w:p>
    <w:p w14:paraId="0CAF810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19</w:t>
      </w:r>
      <w:r>
        <w:rPr>
          <w:rFonts w:hint="eastAsia" w:ascii="楷体" w:hAnsi="楷体" w:eastAsia="楷体" w:cs="楷体"/>
          <w:b/>
          <w:bCs/>
          <w:spacing w:val="8"/>
          <w:sz w:val="32"/>
          <w:szCs w:val="32"/>
        </w:rPr>
        <w:t>.提升矿山自动化、智能化水平。</w:t>
      </w:r>
      <w:r>
        <w:rPr>
          <w:rFonts w:hint="eastAsia" w:ascii="方正仿宋_GB2312" w:hAnsi="方正仿宋_GB2312" w:eastAsia="方正仿宋_GB2312" w:cs="方正仿宋_GB2312"/>
          <w:spacing w:val="8"/>
          <w:sz w:val="32"/>
          <w:szCs w:val="32"/>
        </w:rPr>
        <w:t>加快推进中小型矿山凿岩、撬毛、支护、铲装、运输等机械化改造，推动非煤矿山智能化提速扩面。</w:t>
      </w:r>
    </w:p>
    <w:p w14:paraId="06C2A2C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黑体" w:hAnsi="黑体" w:eastAsia="黑体" w:cs="黑体"/>
          <w:spacing w:val="8"/>
          <w:sz w:val="32"/>
          <w:szCs w:val="32"/>
        </w:rPr>
      </w:pPr>
      <w:r>
        <w:rPr>
          <w:rFonts w:hint="eastAsia" w:ascii="黑体" w:hAnsi="黑体" w:eastAsia="黑体" w:cs="黑体"/>
          <w:spacing w:val="8"/>
          <w:sz w:val="32"/>
          <w:szCs w:val="32"/>
        </w:rPr>
        <w:t>(五)加快矿山企业安全管理体系建设。</w:t>
      </w:r>
    </w:p>
    <w:p w14:paraId="4BAF637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20</w:t>
      </w:r>
      <w:r>
        <w:rPr>
          <w:rFonts w:hint="eastAsia" w:ascii="楷体" w:hAnsi="楷体" w:eastAsia="楷体" w:cs="楷体"/>
          <w:b/>
          <w:bCs/>
          <w:spacing w:val="8"/>
          <w:sz w:val="32"/>
          <w:szCs w:val="32"/>
        </w:rPr>
        <w:t>.规范矿山企业外包队伍管理。</w:t>
      </w:r>
      <w:r>
        <w:rPr>
          <w:rFonts w:hint="eastAsia" w:ascii="方正仿宋_GB2312" w:hAnsi="方正仿宋_GB2312" w:eastAsia="方正仿宋_GB2312" w:cs="方正仿宋_GB2312"/>
          <w:spacing w:val="8"/>
          <w:sz w:val="32"/>
          <w:szCs w:val="32"/>
        </w:rPr>
        <w:t>矿山企业对外包工程施工单位实施安全工作统一管理、安全会议统一布置、安全培训统一计划、安全监管统一职责、人员招聘统一把关、安全责任统一考核、安全隐患整治统一安排、技术服务统一提供、安全标准化建设统一检查，取消井下劳务派遣用工。严禁“以包代管、包而不管”，凡是矿山企业挂靠、违规发包转包分包工程的，施工单位违规挂靠施工资质将爆破作业专项外包的，依法责令改正直至停产整顿。</w:t>
      </w:r>
    </w:p>
    <w:p w14:paraId="2EAE7EC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2</w:t>
      </w:r>
      <w:r>
        <w:rPr>
          <w:rFonts w:hint="eastAsia" w:ascii="楷体" w:hAnsi="楷体" w:eastAsia="楷体" w:cs="楷体"/>
          <w:b/>
          <w:bCs/>
          <w:spacing w:val="8"/>
          <w:sz w:val="32"/>
          <w:szCs w:val="32"/>
          <w:lang w:val="en-US" w:eastAsia="zh-CN"/>
        </w:rPr>
        <w:t>1</w:t>
      </w:r>
      <w:r>
        <w:rPr>
          <w:rFonts w:hint="eastAsia" w:ascii="楷体" w:hAnsi="楷体" w:eastAsia="楷体" w:cs="楷体"/>
          <w:b/>
          <w:bCs/>
          <w:spacing w:val="8"/>
          <w:sz w:val="32"/>
          <w:szCs w:val="32"/>
        </w:rPr>
        <w:t>.推进矿山安全生产标准化建设。</w:t>
      </w:r>
      <w:r>
        <w:rPr>
          <w:rFonts w:hint="eastAsia" w:ascii="方正仿宋_GB2312" w:hAnsi="方正仿宋_GB2312" w:eastAsia="方正仿宋_GB2312" w:cs="方正仿宋_GB2312"/>
          <w:spacing w:val="8"/>
          <w:sz w:val="32"/>
          <w:szCs w:val="32"/>
        </w:rPr>
        <w:t>加强对矿山安全生产标准化等级动态监管。2025年底前，打造2家安全生产标准化二级（标杆）企业。正常生产的矿山必须达到安全生产标准化三级及以上水平，新取证的矿山必须在6个月内完成安全生产标准化创建工作。</w:t>
      </w:r>
    </w:p>
    <w:p w14:paraId="12185EEF">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方正仿宋_GB2312" w:hAnsi="方正仿宋_GB2312" w:eastAsia="方正仿宋_GB2312" w:cs="方正仿宋_GB2312"/>
          <w:spacing w:val="8"/>
          <w:sz w:val="32"/>
          <w:szCs w:val="32"/>
        </w:rPr>
      </w:pPr>
      <w:r>
        <w:rPr>
          <w:rFonts w:hint="eastAsia" w:ascii="黑体" w:hAnsi="黑体" w:eastAsia="黑体" w:cs="黑体"/>
          <w:spacing w:val="8"/>
          <w:sz w:val="32"/>
          <w:szCs w:val="32"/>
        </w:rPr>
        <w:t>(六)开展矿山安全生产精准执法和帮扶。</w:t>
      </w:r>
    </w:p>
    <w:p w14:paraId="04B9D9B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2</w:t>
      </w:r>
      <w:r>
        <w:rPr>
          <w:rFonts w:hint="eastAsia" w:ascii="楷体" w:hAnsi="楷体" w:eastAsia="楷体" w:cs="楷体"/>
          <w:b/>
          <w:bCs/>
          <w:spacing w:val="8"/>
          <w:sz w:val="32"/>
          <w:szCs w:val="32"/>
          <w:lang w:val="en-US" w:eastAsia="zh-CN"/>
        </w:rPr>
        <w:t>2</w:t>
      </w:r>
      <w:r>
        <w:rPr>
          <w:rFonts w:hint="eastAsia" w:ascii="楷体" w:hAnsi="楷体" w:eastAsia="楷体" w:cs="楷体"/>
          <w:b/>
          <w:bCs/>
          <w:spacing w:val="8"/>
          <w:sz w:val="32"/>
          <w:szCs w:val="32"/>
        </w:rPr>
        <w:t>.深入推进精准安全检查执法。</w:t>
      </w:r>
      <w:r>
        <w:rPr>
          <w:rFonts w:hint="eastAsia" w:ascii="方正仿宋_GB2312" w:hAnsi="方正仿宋_GB2312" w:eastAsia="方正仿宋_GB2312" w:cs="方正仿宋_GB2312"/>
          <w:spacing w:val="8"/>
          <w:sz w:val="32"/>
          <w:szCs w:val="32"/>
        </w:rPr>
        <w:t>综合运用“四不两直”、明查暗访、远程监察等工作方式，聚焦重大事故隐患的查处，加大重点抽查、突击检查力度，严厉打击“七假五超三瞒三不两包”等行为，对重大违法违规行为依法对企业和企业主要负责人实行“一案双罚”。用好矿山安全生产风险监测预警系统、用电量监测等信息化手段，精准开展现场检查。</w:t>
      </w:r>
    </w:p>
    <w:p w14:paraId="3446CBD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2</w:t>
      </w:r>
      <w:r>
        <w:rPr>
          <w:rFonts w:hint="eastAsia" w:ascii="楷体" w:hAnsi="楷体" w:eastAsia="楷体" w:cs="楷体"/>
          <w:b/>
          <w:bCs/>
          <w:spacing w:val="8"/>
          <w:sz w:val="32"/>
          <w:szCs w:val="32"/>
          <w:lang w:val="en-US" w:eastAsia="zh-CN"/>
        </w:rPr>
        <w:t>3</w:t>
      </w:r>
      <w:r>
        <w:rPr>
          <w:rFonts w:hint="eastAsia" w:ascii="楷体" w:hAnsi="楷体" w:eastAsia="楷体" w:cs="楷体"/>
          <w:b/>
          <w:bCs/>
          <w:spacing w:val="8"/>
          <w:sz w:val="32"/>
          <w:szCs w:val="32"/>
        </w:rPr>
        <w:t>.严格事故调查和责任追究。</w:t>
      </w:r>
      <w:r>
        <w:rPr>
          <w:rFonts w:hint="eastAsia" w:ascii="方正仿宋_GB2312" w:hAnsi="方正仿宋_GB2312" w:eastAsia="方正仿宋_GB2312" w:cs="方正仿宋_GB2312"/>
          <w:spacing w:val="8"/>
          <w:sz w:val="32"/>
          <w:szCs w:val="32"/>
        </w:rPr>
        <w:t>严格落实《生产安全事故统计调查制度》,精准认定事故原因和责任;按照“谁投资、谁受益、谁负责”的原则，严肃追究责任企业实际控制人责任，对典型、瞒报谎报矿山生产安全事故的从严从重处理，触及刑法的一律移交相关部门依法处置。强化警示教育，发生事故的，一律约谈企业及上级公司，责令停止生产、开展全员集中培训。</w:t>
      </w:r>
    </w:p>
    <w:p w14:paraId="46B155B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2</w:t>
      </w:r>
      <w:r>
        <w:rPr>
          <w:rFonts w:hint="eastAsia" w:ascii="楷体" w:hAnsi="楷体" w:eastAsia="楷体" w:cs="楷体"/>
          <w:b/>
          <w:bCs/>
          <w:spacing w:val="8"/>
          <w:sz w:val="32"/>
          <w:szCs w:val="32"/>
          <w:lang w:val="en-US" w:eastAsia="zh-CN"/>
        </w:rPr>
        <w:t>4</w:t>
      </w:r>
      <w:r>
        <w:rPr>
          <w:rFonts w:hint="eastAsia" w:ascii="楷体" w:hAnsi="楷体" w:eastAsia="楷体" w:cs="楷体"/>
          <w:b/>
          <w:bCs/>
          <w:spacing w:val="8"/>
          <w:sz w:val="32"/>
          <w:szCs w:val="32"/>
        </w:rPr>
        <w:t>.强化督导帮扶。</w:t>
      </w:r>
      <w:r>
        <w:rPr>
          <w:rFonts w:hint="eastAsia" w:ascii="方正仿宋_GB2312" w:hAnsi="方正仿宋_GB2312" w:eastAsia="方正仿宋_GB2312" w:cs="方正仿宋_GB2312"/>
          <w:spacing w:val="8"/>
          <w:sz w:val="32"/>
          <w:szCs w:val="32"/>
        </w:rPr>
        <w:t>严格执行抽查、约谈、报告常态化的工作机制，坚持多约谈、多通报、多发督促函、多暗访、多曝光，将责任、压力传递到企业主体。督促落实好国家矿山安全监察局江西局、省应急管理厅督导检查发现问题整改。持续通过政府购买服务辅助开展监督检查。对技术弱、基础差的矿山，县应急管理局将组织专家进行“一对一”定向帮扶。</w:t>
      </w:r>
    </w:p>
    <w:p w14:paraId="632B70B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黑体" w:hAnsi="黑体" w:eastAsia="黑体" w:cs="黑体"/>
          <w:spacing w:val="8"/>
          <w:sz w:val="32"/>
          <w:szCs w:val="32"/>
        </w:rPr>
      </w:pPr>
      <w:r>
        <w:rPr>
          <w:rFonts w:hint="eastAsia" w:ascii="黑体" w:hAnsi="黑体" w:eastAsia="黑体" w:cs="黑体"/>
          <w:spacing w:val="8"/>
          <w:sz w:val="32"/>
          <w:szCs w:val="32"/>
        </w:rPr>
        <w:t>(七)深化矿山安全生产宣传教育。</w:t>
      </w:r>
    </w:p>
    <w:p w14:paraId="6C707D0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2</w:t>
      </w:r>
      <w:r>
        <w:rPr>
          <w:rFonts w:hint="eastAsia" w:ascii="楷体" w:hAnsi="楷体" w:eastAsia="楷体" w:cs="楷体"/>
          <w:b/>
          <w:bCs/>
          <w:spacing w:val="8"/>
          <w:sz w:val="32"/>
          <w:szCs w:val="32"/>
          <w:lang w:val="en-US" w:eastAsia="zh-CN"/>
        </w:rPr>
        <w:t>5</w:t>
      </w:r>
      <w:r>
        <w:rPr>
          <w:rFonts w:hint="eastAsia" w:ascii="楷体" w:hAnsi="楷体" w:eastAsia="楷体" w:cs="楷体"/>
          <w:b/>
          <w:bCs/>
          <w:spacing w:val="8"/>
          <w:sz w:val="32"/>
          <w:szCs w:val="32"/>
        </w:rPr>
        <w:t>.深入开展矿山安全生产宣传。</w:t>
      </w:r>
      <w:r>
        <w:rPr>
          <w:rFonts w:hint="eastAsia" w:ascii="方正仿宋_GB2312" w:hAnsi="方正仿宋_GB2312" w:eastAsia="方正仿宋_GB2312" w:cs="方正仿宋_GB2312"/>
          <w:spacing w:val="8"/>
          <w:sz w:val="32"/>
          <w:szCs w:val="32"/>
        </w:rPr>
        <w:t>以《中共中央办公厅国务院办公厅关于进一步加强矿山安全生产工作的意见》《安全生产法》《刑法修正案(十一)》以及重大隐患判定标准等为重点，常态化开展“学法规、抓落实、强管理”活动。开展好安全生产月等主题宣传活动，推进矿山安全生产宣传“进企业、进矿区、进班组、进社区、进学校、进家庭”。坚持“谁执法、谁普法”，将每次执法作为一次安全宣传的机会。充分发挥新闻媒体作用，增强全社会对矿山安全生产工作的关注和支持。</w:t>
      </w:r>
    </w:p>
    <w:p w14:paraId="26175D4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2</w:t>
      </w:r>
      <w:r>
        <w:rPr>
          <w:rFonts w:hint="eastAsia" w:ascii="楷体" w:hAnsi="楷体" w:eastAsia="楷体" w:cs="楷体"/>
          <w:b/>
          <w:bCs/>
          <w:spacing w:val="8"/>
          <w:sz w:val="32"/>
          <w:szCs w:val="32"/>
          <w:lang w:val="en-US" w:eastAsia="zh-CN"/>
        </w:rPr>
        <w:t>6</w:t>
      </w:r>
      <w:r>
        <w:rPr>
          <w:rFonts w:hint="eastAsia" w:ascii="楷体" w:hAnsi="楷体" w:eastAsia="楷体" w:cs="楷体"/>
          <w:b/>
          <w:bCs/>
          <w:spacing w:val="8"/>
          <w:sz w:val="32"/>
          <w:szCs w:val="32"/>
        </w:rPr>
        <w:t>.加强矿山安全生产社会监督。</w:t>
      </w:r>
      <w:r>
        <w:rPr>
          <w:rFonts w:hint="eastAsia" w:ascii="方正仿宋_GB2312" w:hAnsi="方正仿宋_GB2312" w:eastAsia="方正仿宋_GB2312" w:cs="方正仿宋_GB2312"/>
          <w:spacing w:val="8"/>
          <w:sz w:val="32"/>
          <w:szCs w:val="32"/>
        </w:rPr>
        <w:t>健全完善矿山安全生产举报渠道和奖励机制，向社会公布接收矿山安全生产举报的渠道，鼓励社会公众和从业人员举报或报告存在的重大事故隐患。完善并落实举报受理、核实、办理、反馈、追责等闭环管理机制，及时兑现举报奖励。</w:t>
      </w:r>
    </w:p>
    <w:p w14:paraId="274B8B4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黑体" w:hAnsi="黑体" w:eastAsia="黑体" w:cs="黑体"/>
          <w:spacing w:val="8"/>
          <w:sz w:val="32"/>
          <w:szCs w:val="32"/>
        </w:rPr>
      </w:pPr>
      <w:r>
        <w:rPr>
          <w:rFonts w:hint="eastAsia" w:ascii="黑体" w:hAnsi="黑体" w:eastAsia="黑体" w:cs="黑体"/>
          <w:spacing w:val="8"/>
          <w:sz w:val="32"/>
          <w:szCs w:val="32"/>
        </w:rPr>
        <w:t>(八)推进矿山安全监管能力提升。</w:t>
      </w:r>
    </w:p>
    <w:p w14:paraId="0B3201E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27</w:t>
      </w:r>
      <w:r>
        <w:rPr>
          <w:rFonts w:hint="eastAsia" w:ascii="楷体" w:hAnsi="楷体" w:eastAsia="楷体" w:cs="楷体"/>
          <w:b/>
          <w:bCs/>
          <w:spacing w:val="8"/>
          <w:sz w:val="32"/>
          <w:szCs w:val="32"/>
        </w:rPr>
        <w:t>.加强矿山安全监管执法人员能力提升。</w:t>
      </w:r>
      <w:r>
        <w:rPr>
          <w:rFonts w:hint="eastAsia" w:ascii="方正仿宋_GB2312" w:hAnsi="方正仿宋_GB2312" w:eastAsia="方正仿宋_GB2312" w:cs="方正仿宋_GB2312"/>
          <w:spacing w:val="8"/>
          <w:sz w:val="32"/>
          <w:szCs w:val="32"/>
        </w:rPr>
        <w:t>积极组织矿山安全监管干部参加省、市</w:t>
      </w:r>
      <w:r>
        <w:rPr>
          <w:rFonts w:hint="eastAsia" w:ascii="方正仿宋_GB2312" w:hAnsi="方正仿宋_GB2312" w:eastAsia="方正仿宋_GB2312" w:cs="方正仿宋_GB2312"/>
          <w:spacing w:val="8"/>
          <w:sz w:val="32"/>
          <w:szCs w:val="32"/>
          <w:lang w:eastAsia="zh-CN"/>
        </w:rPr>
        <w:t>、</w:t>
      </w:r>
      <w:r>
        <w:rPr>
          <w:rFonts w:hint="eastAsia" w:ascii="方正仿宋_GB2312" w:hAnsi="方正仿宋_GB2312" w:eastAsia="方正仿宋_GB2312" w:cs="方正仿宋_GB2312"/>
          <w:spacing w:val="8"/>
          <w:sz w:val="32"/>
          <w:szCs w:val="32"/>
          <w:lang w:val="en-US" w:eastAsia="zh-CN"/>
        </w:rPr>
        <w:t>县</w:t>
      </w:r>
      <w:r>
        <w:rPr>
          <w:rFonts w:hint="eastAsia" w:ascii="方正仿宋_GB2312" w:hAnsi="方正仿宋_GB2312" w:eastAsia="方正仿宋_GB2312" w:cs="方正仿宋_GB2312"/>
          <w:spacing w:val="8"/>
          <w:sz w:val="32"/>
          <w:szCs w:val="32"/>
        </w:rPr>
        <w:t>各类矿山安全监管监察干部业务培训，组织</w:t>
      </w:r>
      <w:r>
        <w:rPr>
          <w:rFonts w:hint="eastAsia" w:ascii="方正仿宋_GB2312" w:hAnsi="方正仿宋_GB2312" w:eastAsia="方正仿宋_GB2312" w:cs="方正仿宋_GB2312"/>
          <w:spacing w:val="8"/>
          <w:sz w:val="32"/>
          <w:szCs w:val="32"/>
          <w:lang w:val="en-US" w:eastAsia="zh-CN"/>
        </w:rPr>
        <w:t>村</w:t>
      </w:r>
      <w:r>
        <w:rPr>
          <w:rFonts w:hint="eastAsia" w:ascii="方正仿宋_GB2312" w:hAnsi="方正仿宋_GB2312" w:eastAsia="方正仿宋_GB2312" w:cs="方正仿宋_GB2312"/>
          <w:spacing w:val="8"/>
          <w:sz w:val="32"/>
          <w:szCs w:val="32"/>
        </w:rPr>
        <w:t>监管干部进行矿山监管业务知识培训。持续加强思想淬炼、政治历练、实战锻炼和专业训练，强化斗争精神和斗争本领养成，加大实操培训力度，完善考核奖惩机制，选树执法先进典型，切实提升发现问题和解决问题的强烈意愿和能力水平。</w:t>
      </w:r>
    </w:p>
    <w:p w14:paraId="1AB4022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28</w:t>
      </w:r>
      <w:r>
        <w:rPr>
          <w:rFonts w:hint="eastAsia" w:ascii="楷体" w:hAnsi="楷体" w:eastAsia="楷体" w:cs="楷体"/>
          <w:b/>
          <w:bCs/>
          <w:spacing w:val="8"/>
          <w:sz w:val="32"/>
          <w:szCs w:val="32"/>
        </w:rPr>
        <w:t>.提升执法装备水平。</w:t>
      </w:r>
      <w:r>
        <w:rPr>
          <w:rFonts w:hint="eastAsia" w:ascii="方正仿宋_GB2312" w:hAnsi="方正仿宋_GB2312" w:eastAsia="方正仿宋_GB2312" w:cs="方正仿宋_GB2312"/>
          <w:spacing w:val="8"/>
          <w:sz w:val="32"/>
          <w:szCs w:val="32"/>
        </w:rPr>
        <w:t>全力配备矿山安全生产行政执法人员执法装备，推动执法队伍规范化建设。增加装备配备种类并及时更新执法终端设备，实现执法装备之间基础数据兼容、共享，不断增强装备智能化水平。</w:t>
      </w:r>
    </w:p>
    <w:p w14:paraId="106EE40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lang w:val="en-US" w:eastAsia="zh-CN"/>
        </w:rPr>
        <w:t>29</w:t>
      </w:r>
      <w:r>
        <w:rPr>
          <w:rFonts w:hint="eastAsia" w:ascii="楷体" w:hAnsi="楷体" w:eastAsia="楷体" w:cs="楷体"/>
          <w:b/>
          <w:bCs/>
          <w:spacing w:val="8"/>
          <w:sz w:val="32"/>
          <w:szCs w:val="32"/>
        </w:rPr>
        <w:t>.强化执法监督力度。</w:t>
      </w:r>
      <w:r>
        <w:rPr>
          <w:rFonts w:hint="eastAsia" w:ascii="方正仿宋_GB2312" w:hAnsi="方正仿宋_GB2312" w:eastAsia="方正仿宋_GB2312" w:cs="方正仿宋_GB2312"/>
          <w:spacing w:val="8"/>
          <w:sz w:val="32"/>
          <w:szCs w:val="32"/>
        </w:rPr>
        <w:t>全面使用矿山安全监管监察执法系统开展执法检查和全过程执法监督，严格落实《江西省矿山安全监管执法监督实施办法》要求，加强执法监督评议，严格执法责任倒查制度，压实执法检查带队负责人责任，严格执行“谁检查、谁签名、谁负责”。安全生产基本条件类的重大事故隐患长期未查出的、长期只检查不执法、问题隐患描述避重就轻、规避处理处罚的，启动倒查机制，按照《江西省重大事故隐患排查整改核实责任追究办法》，依法严肃追责问责。</w:t>
      </w:r>
    </w:p>
    <w:p w14:paraId="33DA5DB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textAlignment w:val="baseline"/>
        <w:rPr>
          <w:rFonts w:hint="eastAsia" w:ascii="黑体" w:hAnsi="黑体" w:eastAsia="黑体" w:cs="黑体"/>
          <w:spacing w:val="8"/>
          <w:sz w:val="32"/>
          <w:szCs w:val="32"/>
        </w:rPr>
      </w:pPr>
      <w:r>
        <w:rPr>
          <w:rFonts w:hint="eastAsia" w:ascii="黑体" w:hAnsi="黑体" w:eastAsia="黑体" w:cs="黑体"/>
          <w:spacing w:val="8"/>
          <w:sz w:val="32"/>
          <w:szCs w:val="32"/>
        </w:rPr>
        <w:t>三、保障措施</w:t>
      </w:r>
    </w:p>
    <w:p w14:paraId="1678352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(一)强化组织领导。</w:t>
      </w:r>
      <w:r>
        <w:rPr>
          <w:rFonts w:hint="eastAsia" w:ascii="方正仿宋_GB2312" w:hAnsi="方正仿宋_GB2312" w:eastAsia="方正仿宋_GB2312" w:cs="方正仿宋_GB2312"/>
          <w:spacing w:val="8"/>
          <w:sz w:val="32"/>
          <w:szCs w:val="32"/>
        </w:rPr>
        <w:t>全</w:t>
      </w:r>
      <w:r>
        <w:rPr>
          <w:rFonts w:hint="eastAsia" w:ascii="方正仿宋_GB2312" w:hAnsi="方正仿宋_GB2312" w:eastAsia="方正仿宋_GB2312" w:cs="方正仿宋_GB2312"/>
          <w:spacing w:val="8"/>
          <w:sz w:val="32"/>
          <w:szCs w:val="32"/>
          <w:lang w:val="en-US" w:eastAsia="zh-CN"/>
        </w:rPr>
        <w:t>镇</w:t>
      </w:r>
      <w:r>
        <w:rPr>
          <w:rFonts w:hint="eastAsia" w:ascii="方正仿宋_GB2312" w:hAnsi="方正仿宋_GB2312" w:eastAsia="方正仿宋_GB2312" w:cs="方正仿宋_GB2312"/>
          <w:spacing w:val="8"/>
          <w:sz w:val="32"/>
          <w:szCs w:val="32"/>
        </w:rPr>
        <w:t>矿山安全生产治本攻坚三年行动由</w:t>
      </w:r>
      <w:r>
        <w:rPr>
          <w:rFonts w:hint="eastAsia" w:ascii="方正仿宋_GB2312" w:hAnsi="方正仿宋_GB2312" w:eastAsia="方正仿宋_GB2312" w:cs="方正仿宋_GB2312"/>
          <w:spacing w:val="8"/>
          <w:sz w:val="32"/>
          <w:szCs w:val="32"/>
          <w:lang w:val="en-US" w:eastAsia="zh-CN"/>
        </w:rPr>
        <w:t>镇</w:t>
      </w:r>
      <w:r>
        <w:rPr>
          <w:rFonts w:hint="eastAsia" w:ascii="方正仿宋_GB2312" w:hAnsi="方正仿宋_GB2312" w:eastAsia="方正仿宋_GB2312" w:cs="方正仿宋_GB2312"/>
          <w:spacing w:val="8"/>
          <w:sz w:val="32"/>
          <w:szCs w:val="32"/>
        </w:rPr>
        <w:t>应急管理</w:t>
      </w:r>
      <w:r>
        <w:rPr>
          <w:rFonts w:hint="eastAsia" w:ascii="方正仿宋_GB2312" w:hAnsi="方正仿宋_GB2312" w:eastAsia="方正仿宋_GB2312" w:cs="方正仿宋_GB2312"/>
          <w:spacing w:val="8"/>
          <w:sz w:val="32"/>
          <w:szCs w:val="32"/>
          <w:lang w:val="en-US" w:eastAsia="zh-CN"/>
        </w:rPr>
        <w:t>办</w:t>
      </w:r>
      <w:r>
        <w:rPr>
          <w:rFonts w:hint="eastAsia" w:ascii="方正仿宋_GB2312" w:hAnsi="方正仿宋_GB2312" w:eastAsia="方正仿宋_GB2312" w:cs="方正仿宋_GB2312"/>
          <w:spacing w:val="8"/>
          <w:sz w:val="32"/>
          <w:szCs w:val="32"/>
        </w:rPr>
        <w:t>为牵头部门，有关成员单位按照各自的职责分工抓好落实。建立涵盖应急管理、</w:t>
      </w:r>
      <w:r>
        <w:rPr>
          <w:rFonts w:hint="eastAsia" w:ascii="方正仿宋_GB2312" w:hAnsi="方正仿宋_GB2312" w:eastAsia="方正仿宋_GB2312" w:cs="方正仿宋_GB2312"/>
          <w:spacing w:val="8"/>
          <w:sz w:val="32"/>
          <w:szCs w:val="32"/>
          <w:lang w:val="en-US" w:eastAsia="zh-CN"/>
        </w:rPr>
        <w:t>派出所</w:t>
      </w:r>
      <w:r>
        <w:rPr>
          <w:rFonts w:hint="eastAsia" w:ascii="方正仿宋_GB2312" w:hAnsi="方正仿宋_GB2312" w:eastAsia="方正仿宋_GB2312" w:cs="方正仿宋_GB2312"/>
          <w:spacing w:val="8"/>
          <w:sz w:val="32"/>
          <w:szCs w:val="32"/>
        </w:rPr>
        <w:t>、自然资源、等相关部门的协作机制，明确各项任务牵头部门、责任单位，分年度制定攻坚清单，明确具体任务、完成时限、工作目标，统筹推进矿山安全治本攻坚三年行动各项工作。牵头部门要定期向</w:t>
      </w:r>
      <w:r>
        <w:rPr>
          <w:rFonts w:hint="eastAsia" w:ascii="方正仿宋_GB2312" w:hAnsi="方正仿宋_GB2312" w:eastAsia="方正仿宋_GB2312" w:cs="方正仿宋_GB2312"/>
          <w:spacing w:val="8"/>
          <w:sz w:val="32"/>
          <w:szCs w:val="32"/>
          <w:lang w:val="en-US" w:eastAsia="zh-CN"/>
        </w:rPr>
        <w:t>镇</w:t>
      </w:r>
      <w:r>
        <w:rPr>
          <w:rFonts w:hint="eastAsia" w:ascii="方正仿宋_GB2312" w:hAnsi="方正仿宋_GB2312" w:eastAsia="方正仿宋_GB2312" w:cs="方正仿宋_GB2312"/>
          <w:spacing w:val="8"/>
          <w:sz w:val="32"/>
          <w:szCs w:val="32"/>
        </w:rPr>
        <w:t>政府有关负责同志汇报矿山安全生产治本攻坚三年行动进展情况，及时推动解决突出问题，并经常性开展督导调研。</w:t>
      </w:r>
    </w:p>
    <w:p w14:paraId="3149C33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(二)强化政策支持。</w:t>
      </w:r>
      <w:r>
        <w:rPr>
          <w:rFonts w:hint="eastAsia" w:ascii="方正仿宋_GB2312" w:hAnsi="方正仿宋_GB2312" w:eastAsia="方正仿宋_GB2312" w:cs="方正仿宋_GB2312"/>
          <w:spacing w:val="8"/>
          <w:sz w:val="32"/>
          <w:szCs w:val="32"/>
        </w:rPr>
        <w:t>积极争取县财政对矿山区域隐蔽致灾因素普查、重大灾害治理、智能化矿井建设、执法装备配备等方面的资金支持。督促矿山企业按照规定提取和使用安全生产费用，确保满足安全生产需求。</w:t>
      </w:r>
    </w:p>
    <w:p w14:paraId="68DE9A6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pacing w:val="8"/>
          <w:sz w:val="32"/>
          <w:szCs w:val="32"/>
        </w:rPr>
      </w:pPr>
      <w:r>
        <w:rPr>
          <w:rFonts w:hint="eastAsia" w:ascii="楷体" w:hAnsi="楷体" w:eastAsia="楷体" w:cs="楷体"/>
          <w:b/>
          <w:bCs/>
          <w:spacing w:val="8"/>
          <w:sz w:val="32"/>
          <w:szCs w:val="32"/>
        </w:rPr>
        <w:t>(三)强化督促检查。</w:t>
      </w:r>
      <w:r>
        <w:rPr>
          <w:rFonts w:hint="eastAsia" w:ascii="方正仿宋_GB2312" w:hAnsi="方正仿宋_GB2312" w:eastAsia="方正仿宋_GB2312" w:cs="方正仿宋_GB2312"/>
          <w:spacing w:val="8"/>
          <w:sz w:val="32"/>
          <w:szCs w:val="32"/>
        </w:rPr>
        <w:t>强化对上级监管部门和国家矿山安全监察局及江西局监督检查发现问题跟踪督办督促检查，狠抓监督检查和问题整改，确保各项工作任务及时圆满完成。</w:t>
      </w:r>
    </w:p>
    <w:p w14:paraId="5BB7EB7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5" w:firstLineChars="200"/>
        <w:textAlignment w:val="baseline"/>
        <w:rPr>
          <w:rFonts w:hint="eastAsia" w:ascii="方正仿宋_GB2312" w:hAnsi="方正仿宋_GB2312" w:eastAsia="方正仿宋_GB2312" w:cs="方正仿宋_GB2312"/>
          <w:sz w:val="32"/>
          <w:szCs w:val="32"/>
        </w:rPr>
      </w:pPr>
      <w:r>
        <w:rPr>
          <w:rFonts w:hint="eastAsia" w:ascii="楷体" w:hAnsi="楷体" w:eastAsia="楷体" w:cs="楷体"/>
          <w:b/>
          <w:bCs/>
          <w:spacing w:val="8"/>
          <w:sz w:val="32"/>
          <w:szCs w:val="32"/>
        </w:rPr>
        <w:t>(四)强化激励引导。</w:t>
      </w:r>
      <w:r>
        <w:rPr>
          <w:rFonts w:hint="eastAsia" w:ascii="方正仿宋_GB2312" w:hAnsi="方正仿宋_GB2312" w:eastAsia="方正仿宋_GB2312" w:cs="方正仿宋_GB2312"/>
          <w:spacing w:val="8"/>
          <w:sz w:val="32"/>
          <w:szCs w:val="32"/>
        </w:rPr>
        <w:t>采取多种形式对治本攻坚三年行动进行广泛宣传报道，营造浓厚的舆论氛围。及时总结经验做法，挖掘推广一批先进典型经验，培育选树一批示范企业。推动</w:t>
      </w:r>
      <w:r>
        <w:rPr>
          <w:rFonts w:hint="eastAsia" w:ascii="方正仿宋_GB2312" w:hAnsi="方正仿宋_GB2312" w:eastAsia="方正仿宋_GB2312" w:cs="方正仿宋_GB2312"/>
          <w:spacing w:val="8"/>
          <w:sz w:val="32"/>
          <w:szCs w:val="32"/>
          <w:lang w:val="en-US" w:eastAsia="zh-CN"/>
        </w:rPr>
        <w:t>镇</w:t>
      </w:r>
      <w:r>
        <w:rPr>
          <w:rFonts w:hint="eastAsia" w:ascii="方正仿宋_GB2312" w:hAnsi="方正仿宋_GB2312" w:eastAsia="方正仿宋_GB2312" w:cs="方正仿宋_GB2312"/>
          <w:spacing w:val="8"/>
          <w:sz w:val="32"/>
          <w:szCs w:val="32"/>
        </w:rPr>
        <w:t>级各部门加大对成绩先进矿山、先进监管人员的通报表扬力度，按照有关规定对表现突出的集体和个人进行奖励，以示范引领推动工作落实。</w:t>
      </w:r>
    </w:p>
    <w:p w14:paraId="0CCDE9B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textAlignment w:val="baseline"/>
        <w:rPr>
          <w:rFonts w:hint="eastAsia" w:ascii="方正仿宋_GB2312" w:hAnsi="方正仿宋_GB2312" w:eastAsia="方正仿宋_GB2312" w:cs="方正仿宋_GB2312"/>
          <w:sz w:val="32"/>
          <w:szCs w:val="32"/>
          <w:lang w:eastAsia="zh-CN"/>
        </w:rPr>
      </w:pPr>
    </w:p>
    <w:p w14:paraId="4BB0FDF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BE145D2-031B-46F8-BB63-02C6A65B4A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80A08BE-3079-486E-8FF0-D8BD488A1EB8}"/>
  </w:font>
  <w:font w:name="FangSong_GB2312">
    <w:altName w:val="仿宋_GB2312"/>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00000001" w:usb1="080E0000" w:usb2="00000000" w:usb3="00000000" w:csb0="00040000" w:csb1="00000000"/>
    <w:embedRegular r:id="rId3" w:fontKey="{E0E14595-0A56-4034-99D6-ACB3230FD3E7}"/>
  </w:font>
  <w:font w:name="仿宋_GB2312">
    <w:panose1 w:val="02010609030101010101"/>
    <w:charset w:val="86"/>
    <w:family w:val="auto"/>
    <w:pitch w:val="default"/>
    <w:sig w:usb0="00000001" w:usb1="080E0000" w:usb2="00000000" w:usb3="00000000" w:csb0="00040000" w:csb1="00000000"/>
    <w:embedRegular r:id="rId4" w:fontKey="{76DEEFCB-0F53-42AB-95AD-3D7526AB2DAE}"/>
  </w:font>
  <w:font w:name="方正仿宋_GB2312">
    <w:panose1 w:val="02000000000000000000"/>
    <w:charset w:val="86"/>
    <w:family w:val="auto"/>
    <w:pitch w:val="default"/>
    <w:sig w:usb0="A00002BF" w:usb1="184F6CFA" w:usb2="00000012" w:usb3="00000000" w:csb0="00040001" w:csb1="00000000"/>
    <w:embedRegular r:id="rId5" w:fontKey="{1D9F3B90-ABBA-4E69-BF59-F556D0D3548D}"/>
  </w:font>
  <w:font w:name="楷体">
    <w:panose1 w:val="02010609060101010101"/>
    <w:charset w:val="86"/>
    <w:family w:val="auto"/>
    <w:pitch w:val="default"/>
    <w:sig w:usb0="800002BF" w:usb1="38CF7CFA" w:usb2="00000016" w:usb3="00000000" w:csb0="00040001" w:csb1="00000000"/>
    <w:embedRegular r:id="rId6" w:fontKey="{62F982B6-BC63-4EAC-9D07-73EA8A72BCA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C840BA"/>
    <w:rsid w:val="7CC84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2025-01-27T02:11:00Z</dcterms:created>
  <dc:creator>gentleman</dc:creator>
  <cp:lastModifiedBy>gentleman</cp:lastModifiedBy>
  <dcterms:modified xsi:type="dcterms:W3CDTF">2025-01-27T02:12:43Z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3F6DAC5134C44CA9A3935E015C32F703_11</vt:lpwstr>
  </property>
  <property fmtid="{D5CDD505-2E9C-101B-9397-08002B2CF9AE}" pid="4" name="KSOTemplateDocerSaveRecord">
    <vt:lpwstr>eyJoZGlkIjoiYmI5YTM1YmI5ZjA1ZTMwYmYwYjkzOGU4Njk5YTBjMmEiLCJ1c2VySWQiOiI0MTEzNzY1MjUifQ==</vt:lpwstr>
  </property>
</Properties>
</file>