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lang w:eastAsia="zh-CN"/>
        </w:rPr>
      </w:pPr>
      <w:r>
        <w:rPr>
          <w:rFonts w:hint="eastAsia" w:ascii="方正小标宋简体" w:hAnsi="方正小标宋简体" w:eastAsia="方正小标宋简体" w:cs="方正小标宋简体"/>
          <w:b w:val="0"/>
          <w:bCs/>
          <w:color w:val="auto"/>
          <w:sz w:val="44"/>
          <w:szCs w:val="44"/>
          <w:u w:val="none"/>
          <w:lang w:val="en-US" w:eastAsia="zh-CN"/>
        </w:rPr>
        <w:t>兴国县高兴镇人民政府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lang w:val="en-US" w:eastAsia="zh-CN"/>
        </w:rPr>
        <w:t>2024年</w:t>
      </w:r>
      <w:r>
        <w:rPr>
          <w:rFonts w:hint="eastAsia" w:ascii="方正小标宋简体" w:hAnsi="方正小标宋简体" w:eastAsia="方正小标宋简体" w:cs="方正小标宋简体"/>
          <w:b w:val="0"/>
          <w:bCs/>
          <w:color w:val="auto"/>
          <w:sz w:val="44"/>
          <w:szCs w:val="44"/>
          <w:u w:val="none"/>
        </w:rPr>
        <w:t>部门</w:t>
      </w:r>
      <w:r>
        <w:rPr>
          <w:rFonts w:hint="eastAsia" w:ascii="方正小标宋简体" w:hAnsi="方正小标宋简体" w:eastAsia="方正小标宋简体" w:cs="方正小标宋简体"/>
          <w:b w:val="0"/>
          <w:bCs/>
          <w:color w:val="auto"/>
          <w:sz w:val="44"/>
          <w:szCs w:val="44"/>
          <w:u w:val="none"/>
          <w:lang w:eastAsia="zh-CN"/>
        </w:rPr>
        <w:t>（单位）</w:t>
      </w:r>
      <w:r>
        <w:rPr>
          <w:rFonts w:hint="eastAsia" w:ascii="方正小标宋简体" w:hAnsi="方正小标宋简体" w:eastAsia="方正小标宋简体" w:cs="方正小标宋简体"/>
          <w:b w:val="0"/>
          <w:bCs/>
          <w:color w:val="auto"/>
          <w:sz w:val="44"/>
          <w:szCs w:val="44"/>
          <w:u w:val="none"/>
        </w:rPr>
        <w:t>预算编制说明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第一部分部门</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rPr>
        <w:t>部门</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主要职责</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b w:val="0"/>
          <w:bCs w:val="0"/>
          <w:color w:val="auto"/>
          <w:sz w:val="32"/>
          <w:szCs w:val="32"/>
          <w:u w:val="none"/>
        </w:rPr>
        <w:t>二、部门</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基本情况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二</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2024年</w:t>
      </w:r>
      <w:r>
        <w:rPr>
          <w:rFonts w:hint="eastAsia" w:ascii="仿宋" w:hAnsi="仿宋" w:eastAsia="仿宋" w:cs="仿宋"/>
          <w:b/>
          <w:bCs/>
          <w:color w:val="auto"/>
          <w:sz w:val="32"/>
          <w:szCs w:val="32"/>
          <w:u w:val="none"/>
        </w:rPr>
        <w:t>部门</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预算情况说明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rPr>
        <w:t>部门</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预算</w:t>
      </w:r>
      <w:r>
        <w:rPr>
          <w:rFonts w:hint="eastAsia" w:ascii="仿宋" w:hAnsi="仿宋" w:eastAsia="仿宋" w:cs="仿宋"/>
          <w:color w:val="auto"/>
          <w:sz w:val="32"/>
          <w:szCs w:val="32"/>
          <w:u w:val="none"/>
        </w:rPr>
        <w:t>收支情况说明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rPr>
        <w:t>二、“三公”经费预算情况说明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三</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2024年</w:t>
      </w:r>
      <w:r>
        <w:rPr>
          <w:rFonts w:hint="eastAsia" w:ascii="仿宋" w:hAnsi="仿宋" w:eastAsia="仿宋" w:cs="仿宋"/>
          <w:b/>
          <w:bCs/>
          <w:color w:val="auto"/>
          <w:sz w:val="32"/>
          <w:szCs w:val="32"/>
          <w:u w:val="none"/>
        </w:rPr>
        <w:t>部门</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预算表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二、《部门收入总表》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三、《部门支出总表》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九、《国有资本经营预算支出表》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十、《部门整体支出绩效目标表》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十一、</w:t>
      </w:r>
      <w:r>
        <w:rPr>
          <w:rFonts w:hint="eastAsia" w:ascii="仿宋" w:hAnsi="仿宋" w:eastAsia="仿宋" w:cs="仿宋"/>
          <w:color w:val="auto"/>
          <w:sz w:val="32"/>
          <w:szCs w:val="32"/>
          <w:u w:val="none"/>
        </w:rPr>
        <w:t>《项目支出绩效目标表》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第四部分名词解释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u w:val="none"/>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第一部分部门</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一、部门</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主要职责</w:t>
      </w:r>
    </w:p>
    <w:p>
      <w:pPr>
        <w:ind w:firstLine="640" w:firstLineChars="200"/>
        <w:rPr>
          <w:rFonts w:hint="eastAsia" w:ascii="楷体" w:hAnsi="楷体" w:eastAsia="楷体" w:cs="楷体"/>
          <w:color w:val="auto"/>
          <w:sz w:val="24"/>
          <w:szCs w:val="24"/>
          <w:u w:val="none"/>
        </w:rPr>
      </w:pPr>
      <w:r>
        <w:rPr>
          <w:rFonts w:hint="eastAsia" w:ascii="仿宋" w:hAnsi="仿宋" w:eastAsia="仿宋" w:cs="仿宋"/>
          <w:color w:val="auto"/>
          <w:sz w:val="32"/>
          <w:szCs w:val="32"/>
          <w:u w:val="none"/>
          <w:lang w:eastAsia="zh-CN"/>
        </w:rPr>
        <w:t>1、制定和</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"http://www.so.com/s?q=%E7%BB%84%E7%BB%87&amp;ie=utf-8&amp;src=internal_wenda_recommend_textn"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组织</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实施经济、科技和</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"http://www.so.com/s?q=%E7%A4%BE%E4%BC%9A%E5%8F%91%E5%B1%95&amp;ie=utf-8&amp;src=internal_wenda_recommend_textn"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社会发展</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计划，制定</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"http://www.so.com/s?q=%E8%B5%84%E6%BA%90%E5%BC%80%E5%8F%91&amp;ie=utf-8&amp;src=internal_wenda_recommend_textn"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资源开发</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技术改造和</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"http://www.so.com/s?q=%E4%BA%A7%E4%B8%9A%E7%BB%93%E6%9E%84&amp;ie=utf-8&amp;src=internal_wenda_recommend_textn"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产业结构</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调整方案，组织指导好各业生产，搞好商品流通，协调好本乡与外地区的经济交流与合作，抓好招商引资，</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"http://www.so.com/s?q=%E4%BA%BA%E6%89%8D&amp;ie=utf-8&amp;src=internal_wenda_recommend_textn"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人才</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"http://www.so.com/s?q=%E5%BC%95%E8%BF%9B%E9%A1%B9%E7%9B%AE&amp;ie=utf-8&amp;src=internal_wenda_recommend_textn"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引进项目</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开发，不断培育</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"http://www.so.com/s?q=%E5%B8%82%E5%9C%BA%E4%BD%93%E7%B3%BB&amp;ie=utf-8&amp;src=internal_wenda_recommend_textn"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市场体系</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，组织经济运行，促进</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"http://www.so.com/s?q=%E7%BB%8F%E6%B5%8E%E5%8F%91%E5%B1%95&amp;ie=utf-8&amp;src=internal_wenda_recommend_textn"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经济发展</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eastAsia="zh-CN"/>
        </w:rPr>
        <w:br w:type="textWrapping"/>
      </w:r>
      <w:r>
        <w:rPr>
          <w:rFonts w:hint="eastAsia" w:ascii="仿宋" w:hAnsi="仿宋" w:eastAsia="仿宋" w:cs="仿宋"/>
          <w:color w:val="auto"/>
          <w:sz w:val="32"/>
          <w:szCs w:val="32"/>
          <w:u w:val="none"/>
          <w:lang w:eastAsia="zh-CN"/>
        </w:rPr>
        <w:t>2、制定并组织实施乡村建设</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"http://www.so.com/s?q=%E8%A7%84%E5%88%92&amp;ie=utf-8&amp;src=internal_wenda_recommend_textn"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规划</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，部署重点工程建设，地方道路建设及公共设施，</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"http://www.so.com/s?q=%E6%B0%B4%E5%88%A9%E8%AE%BE%E6%96%BD&amp;ie=utf-8&amp;src=internal_wenda_recommend_textn"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水利设施</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的管理，负责</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"http://www.so.com/s?q=%E5%9C%9F%E5%9C%B0&amp;ie=utf-8&amp;src=internal_wenda_recommend_textn"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土地</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"http://www.so.com/s?q=%E6%9E%97%E6%9C%A8&amp;ie=utf-8&amp;src=internal_wenda_recommend_textn"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林木</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、水等自然资源和</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"http://www.so.com/s?q=%E7%94%9F%E6%80%81%E7%8E%AF%E5%A2%83&amp;ie=utf-8&amp;src=internal_wenda_recommend_textn"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生态环境</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的保护，做好护林防火工作。</w:t>
      </w:r>
      <w:r>
        <w:rPr>
          <w:rFonts w:hint="eastAsia" w:ascii="仿宋" w:hAnsi="仿宋" w:eastAsia="仿宋" w:cs="仿宋"/>
          <w:color w:val="auto"/>
          <w:sz w:val="32"/>
          <w:szCs w:val="32"/>
          <w:u w:val="none"/>
          <w:lang w:eastAsia="zh-CN"/>
        </w:rPr>
        <w:br w:type="textWrapping"/>
      </w:r>
      <w:r>
        <w:rPr>
          <w:rFonts w:hint="eastAsia" w:ascii="仿宋" w:hAnsi="仿宋" w:eastAsia="仿宋" w:cs="仿宋"/>
          <w:color w:val="auto"/>
          <w:sz w:val="32"/>
          <w:szCs w:val="32"/>
          <w:u w:val="none"/>
          <w:lang w:eastAsia="zh-CN"/>
        </w:rPr>
        <w:t>3、负责本行政区域内的</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"http://www.so.com/s?q=%E6%B0%91%E6%94%BF&amp;ie=utf-8&amp;src=internal_wenda_recommend_textn"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民政</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"http://www.so.com/s?q=%E8%AE%A1%E5%88%92%E7%94%9F%E8%82%B2&amp;ie=utf-8&amp;src=internal_wenda_recommend_textn"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计划生育</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、文化教育、卫生、体育等</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"http://www.so.com/s?q=%E7%A4%BE%E4%BC%9A&amp;ie=utf-8&amp;src=internal_wenda_recommend_textn"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社会</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公益事业的综合性工作，维护一切经济单位和个人的正当经济</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"http://www.so.com/s?q=%E6%9D%83%E7%9B%8A&amp;ie=utf-8&amp;src=internal_wenda_recommend_textn"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权益</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，取缔非法</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"http://www.so.com/s?q=%E7%BB%8F%E6%B5%8E%E6%B4%BB%E5%8A%A8&amp;ie=utf-8&amp;src=internal_wenda_recommend_textn"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经济活动</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，调解和处理</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"http://www.so.com/s?q=%E6%B0%91%E4%BA%8B%E7%BA%A0%E7%BA%B7&amp;ie=utf-8&amp;src=internal_wenda_recommend_textn"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民事纠纷</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，打击刑事犯罪维护社会稳定。</w:t>
      </w:r>
      <w:r>
        <w:rPr>
          <w:rFonts w:hint="eastAsia" w:ascii="仿宋" w:hAnsi="仿宋" w:eastAsia="仿宋" w:cs="仿宋"/>
          <w:color w:val="auto"/>
          <w:sz w:val="32"/>
          <w:szCs w:val="32"/>
          <w:u w:val="none"/>
          <w:lang w:eastAsia="zh-CN"/>
        </w:rPr>
        <w:br w:type="textWrapping"/>
      </w:r>
      <w:r>
        <w:rPr>
          <w:rFonts w:hint="eastAsia" w:ascii="仿宋" w:hAnsi="仿宋" w:eastAsia="仿宋" w:cs="仿宋"/>
          <w:color w:val="auto"/>
          <w:sz w:val="32"/>
          <w:szCs w:val="32"/>
          <w:u w:val="none"/>
          <w:lang w:eastAsia="zh-CN"/>
        </w:rPr>
        <w:t>4、按计划组织</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"http://www.so.com/s?q=%E6%9C%AC%E7%BA%A7%E8%B4%A2%E6%94%BF%E6%94%B6%E5%85%A5&amp;ie=utf-8&amp;src=internal_wenda_recommend_textn"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本级财政收入</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和地方税的征收，完成</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"http://www.so.com/s?q=%E5%9B%BD%E5%AE%B6%E8%B4%A2%E6%94%BF&amp;ie=utf-8&amp;src=internal_wenda_recommend_textn"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国家财政</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计划，不断培植</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"http://www.so.com/s?q=%E7%A8%8E%E6%BA%90&amp;ie=utf-8&amp;src=internal_wenda_recommend_textn"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税源</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，管好</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"http://www.so.com/s?q=%E8%B4%A2%E6%94%BF%E8%B5%84%E9%87%91&amp;ie=utf-8&amp;src=internal_wenda_recommend_textn"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财政资金</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，增强财政实力。</w:t>
      </w:r>
      <w:r>
        <w:rPr>
          <w:rFonts w:hint="eastAsia" w:ascii="仿宋" w:hAnsi="仿宋" w:eastAsia="仿宋" w:cs="仿宋"/>
          <w:color w:val="auto"/>
          <w:sz w:val="32"/>
          <w:szCs w:val="32"/>
          <w:u w:val="none"/>
          <w:lang w:eastAsia="zh-CN"/>
        </w:rPr>
        <w:br w:type="textWrapping"/>
      </w:r>
      <w:r>
        <w:rPr>
          <w:rFonts w:hint="eastAsia" w:ascii="仿宋" w:hAnsi="仿宋" w:eastAsia="仿宋" w:cs="仿宋"/>
          <w:color w:val="auto"/>
          <w:sz w:val="32"/>
          <w:szCs w:val="32"/>
          <w:u w:val="none"/>
          <w:lang w:eastAsia="zh-CN"/>
        </w:rPr>
        <w:t>5、抓好</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"http://www.so.com/s?q=%E7%B2%BE%E7%A5%9E%E6%96%87%E6%98%8E%E5%BB%BA%E8%AE%BE&amp;ie=utf-8&amp;src=internal_wenda_recommend_textn"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精神文明建设</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，丰富</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"http://www.so.com/s?q=%E7%BE%A4%E4%BC%97%E6%96%87%E5%8C%96&amp;ie=utf-8&amp;src=internal_wenda_recommend_textn"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群众文化</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生活，提倡移风易俗，反对封建迷信，破除陈规陋习，树立</w:t>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"http://www.so.com/s?q=%E7%A4%BE%E4%BC%9A%E4%B8%BB%E4%B9%89&amp;ie=utf-8&amp;src=internal_wenda_recommend_textn"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社会主义</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fldChar w:fldCharType="begin"/>
      </w:r>
      <w:r>
        <w:rPr>
          <w:rFonts w:hint="eastAsia" w:ascii="仿宋" w:hAnsi="仿宋" w:eastAsia="仿宋" w:cs="仿宋"/>
          <w:color w:val="auto"/>
          <w:sz w:val="32"/>
          <w:szCs w:val="32"/>
          <w:u w:val="none"/>
          <w:lang w:eastAsia="zh-CN"/>
        </w:rPr>
        <w:instrText xml:space="preserve"> HYPERLINK "http://www.so.com/s?q=%E6%96%B0%E9%A3%8E%E5%B0%9A&amp;ie=utf-8&amp;src=internal_wenda_recommend_textn" \t "https://wenda.so.com/q/_blank" </w:instrText>
      </w:r>
      <w:r>
        <w:rPr>
          <w:rFonts w:hint="eastAsia" w:ascii="仿宋" w:hAnsi="仿宋" w:eastAsia="仿宋" w:cs="仿宋"/>
          <w:color w:val="auto"/>
          <w:sz w:val="32"/>
          <w:szCs w:val="32"/>
          <w:u w:val="none"/>
          <w:lang w:eastAsia="zh-CN"/>
        </w:rPr>
        <w:fldChar w:fldCharType="separate"/>
      </w:r>
      <w:r>
        <w:rPr>
          <w:rFonts w:hint="eastAsia" w:ascii="仿宋" w:hAnsi="仿宋" w:eastAsia="仿宋" w:cs="仿宋"/>
          <w:color w:val="auto"/>
          <w:sz w:val="32"/>
          <w:szCs w:val="32"/>
          <w:u w:val="none"/>
          <w:lang w:eastAsia="zh-CN"/>
        </w:rPr>
        <w:t>新风尚</w:t>
      </w:r>
      <w:r>
        <w:rPr>
          <w:rFonts w:hint="eastAsia" w:ascii="仿宋" w:hAnsi="仿宋" w:eastAsia="仿宋" w:cs="仿宋"/>
          <w:color w:val="auto"/>
          <w:sz w:val="32"/>
          <w:szCs w:val="32"/>
          <w:u w:val="none"/>
          <w:lang w:eastAsia="zh-CN"/>
        </w:rPr>
        <w:fldChar w:fldCharType="end"/>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eastAsia="zh-CN"/>
        </w:rPr>
        <w:br w:type="textWrapping"/>
      </w:r>
      <w:r>
        <w:rPr>
          <w:rFonts w:hint="eastAsia" w:ascii="微软雅黑" w:hAnsi="微软雅黑" w:eastAsia="微软雅黑" w:cs="微软雅黑"/>
          <w:i w:val="0"/>
          <w:caps w:val="0"/>
          <w:color w:val="auto"/>
          <w:spacing w:val="0"/>
          <w:sz w:val="28"/>
          <w:szCs w:val="28"/>
          <w:u w:val="none"/>
          <w:shd w:val="clear" w:color="auto" w:fill="FFFFFF"/>
        </w:rPr>
        <w:t>6、完成</w:t>
      </w:r>
      <w:r>
        <w:rPr>
          <w:rFonts w:hint="eastAsia" w:ascii="微软雅黑" w:hAnsi="微软雅黑" w:eastAsia="微软雅黑" w:cs="微软雅黑"/>
          <w:i w:val="0"/>
          <w:caps w:val="0"/>
          <w:color w:val="auto"/>
          <w:spacing w:val="0"/>
          <w:sz w:val="28"/>
          <w:szCs w:val="28"/>
          <w:u w:val="none"/>
          <w:shd w:val="clear" w:color="auto" w:fill="FFFFFF"/>
        </w:rPr>
        <w:fldChar w:fldCharType="begin"/>
      </w:r>
      <w:r>
        <w:rPr>
          <w:rFonts w:hint="eastAsia" w:ascii="微软雅黑" w:hAnsi="微软雅黑" w:eastAsia="微软雅黑" w:cs="微软雅黑"/>
          <w:i w:val="0"/>
          <w:caps w:val="0"/>
          <w:color w:val="auto"/>
          <w:spacing w:val="0"/>
          <w:sz w:val="28"/>
          <w:szCs w:val="28"/>
          <w:u w:val="none"/>
          <w:shd w:val="clear" w:color="auto" w:fill="FFFFFF"/>
        </w:rPr>
        <w:instrText xml:space="preserve"> HYPERLINK "http://www.so.com/s?q=%E4%B8%8A%E7%BA%A7&amp;ie=utf-8&amp;src=internal_wenda_recommend_textn" \t "https://wenda.so.com/q/_blank" </w:instrText>
      </w:r>
      <w:r>
        <w:rPr>
          <w:rFonts w:hint="eastAsia" w:ascii="微软雅黑" w:hAnsi="微软雅黑" w:eastAsia="微软雅黑" w:cs="微软雅黑"/>
          <w:i w:val="0"/>
          <w:caps w:val="0"/>
          <w:color w:val="auto"/>
          <w:spacing w:val="0"/>
          <w:sz w:val="28"/>
          <w:szCs w:val="28"/>
          <w:u w:val="none"/>
          <w:shd w:val="clear" w:color="auto" w:fill="FFFFFF"/>
        </w:rPr>
        <w:fldChar w:fldCharType="separate"/>
      </w:r>
      <w:r>
        <w:rPr>
          <w:rStyle w:val="6"/>
          <w:rFonts w:hint="eastAsia" w:ascii="微软雅黑" w:hAnsi="微软雅黑" w:eastAsia="微软雅黑" w:cs="微软雅黑"/>
          <w:i w:val="0"/>
          <w:caps w:val="0"/>
          <w:color w:val="auto"/>
          <w:spacing w:val="0"/>
          <w:sz w:val="28"/>
          <w:szCs w:val="28"/>
          <w:u w:val="none"/>
          <w:shd w:val="clear" w:color="auto" w:fill="FFFFFF"/>
        </w:rPr>
        <w:t>上级</w:t>
      </w:r>
      <w:r>
        <w:rPr>
          <w:rFonts w:hint="eastAsia" w:ascii="微软雅黑" w:hAnsi="微软雅黑" w:eastAsia="微软雅黑" w:cs="微软雅黑"/>
          <w:i w:val="0"/>
          <w:caps w:val="0"/>
          <w:color w:val="auto"/>
          <w:spacing w:val="0"/>
          <w:sz w:val="28"/>
          <w:szCs w:val="28"/>
          <w:u w:val="none"/>
          <w:shd w:val="clear" w:color="auto" w:fill="FFFFFF"/>
        </w:rPr>
        <w:fldChar w:fldCharType="end"/>
      </w:r>
      <w:r>
        <w:rPr>
          <w:rFonts w:hint="eastAsia" w:ascii="微软雅黑" w:hAnsi="微软雅黑" w:eastAsia="微软雅黑" w:cs="微软雅黑"/>
          <w:i w:val="0"/>
          <w:caps w:val="0"/>
          <w:color w:val="auto"/>
          <w:spacing w:val="0"/>
          <w:sz w:val="28"/>
          <w:szCs w:val="28"/>
          <w:u w:val="none"/>
          <w:shd w:val="clear" w:color="auto" w:fill="FFFFFF"/>
        </w:rPr>
        <w:t>政府交办的其它</w:t>
      </w:r>
      <w:r>
        <w:rPr>
          <w:rFonts w:hint="eastAsia" w:ascii="微软雅黑" w:hAnsi="微软雅黑" w:eastAsia="微软雅黑" w:cs="微软雅黑"/>
          <w:i w:val="0"/>
          <w:caps w:val="0"/>
          <w:color w:val="auto"/>
          <w:spacing w:val="0"/>
          <w:sz w:val="28"/>
          <w:szCs w:val="28"/>
          <w:u w:val="none"/>
          <w:shd w:val="clear" w:color="auto" w:fill="FFFFFF"/>
        </w:rPr>
        <w:fldChar w:fldCharType="begin"/>
      </w:r>
      <w:r>
        <w:rPr>
          <w:rFonts w:hint="eastAsia" w:ascii="微软雅黑" w:hAnsi="微软雅黑" w:eastAsia="微软雅黑" w:cs="微软雅黑"/>
          <w:i w:val="0"/>
          <w:caps w:val="0"/>
          <w:color w:val="auto"/>
          <w:spacing w:val="0"/>
          <w:sz w:val="28"/>
          <w:szCs w:val="28"/>
          <w:u w:val="none"/>
          <w:shd w:val="clear" w:color="auto" w:fill="FFFFFF"/>
        </w:rPr>
        <w:instrText xml:space="preserve"> HYPERLINK "http://www.so.com/s?q=%E4%BA%8B%E9%A1%B9&amp;ie=utf-8&amp;src=internal_wenda_recommend_textn" \t "https://wenda.so.com/q/_blank" </w:instrText>
      </w:r>
      <w:r>
        <w:rPr>
          <w:rFonts w:hint="eastAsia" w:ascii="微软雅黑" w:hAnsi="微软雅黑" w:eastAsia="微软雅黑" w:cs="微软雅黑"/>
          <w:i w:val="0"/>
          <w:caps w:val="0"/>
          <w:color w:val="auto"/>
          <w:spacing w:val="0"/>
          <w:sz w:val="28"/>
          <w:szCs w:val="28"/>
          <w:u w:val="none"/>
          <w:shd w:val="clear" w:color="auto" w:fill="FFFFFF"/>
        </w:rPr>
        <w:fldChar w:fldCharType="separate"/>
      </w:r>
      <w:r>
        <w:rPr>
          <w:rStyle w:val="6"/>
          <w:rFonts w:hint="eastAsia" w:ascii="微软雅黑" w:hAnsi="微软雅黑" w:eastAsia="微软雅黑" w:cs="微软雅黑"/>
          <w:i w:val="0"/>
          <w:caps w:val="0"/>
          <w:color w:val="auto"/>
          <w:spacing w:val="0"/>
          <w:sz w:val="28"/>
          <w:szCs w:val="28"/>
          <w:u w:val="none"/>
          <w:shd w:val="clear" w:color="auto" w:fill="FFFFFF"/>
        </w:rPr>
        <w:t>事项</w:t>
      </w:r>
      <w:r>
        <w:rPr>
          <w:rFonts w:hint="eastAsia" w:ascii="微软雅黑" w:hAnsi="微软雅黑" w:eastAsia="微软雅黑" w:cs="微软雅黑"/>
          <w:i w:val="0"/>
          <w:caps w:val="0"/>
          <w:color w:val="auto"/>
          <w:spacing w:val="0"/>
          <w:sz w:val="28"/>
          <w:szCs w:val="28"/>
          <w:u w:val="none"/>
          <w:shd w:val="clear" w:color="auto" w:fill="FFFFFF"/>
        </w:rPr>
        <w:fldChar w:fldCharType="end"/>
      </w:r>
      <w:r>
        <w:rPr>
          <w:rFonts w:hint="eastAsia" w:ascii="微软雅黑" w:hAnsi="微软雅黑" w:eastAsia="微软雅黑" w:cs="微软雅黑"/>
          <w:i w:val="0"/>
          <w:caps w:val="0"/>
          <w:color w:val="auto"/>
          <w:spacing w:val="0"/>
          <w:sz w:val="28"/>
          <w:szCs w:val="28"/>
          <w:u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二、部门</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auto"/>
          <w:sz w:val="32"/>
          <w:szCs w:val="32"/>
          <w:u w:val="none"/>
          <w:lang w:eastAsia="zh-CN"/>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部门共有单位</w:t>
      </w:r>
      <w:r>
        <w:rPr>
          <w:rFonts w:hint="eastAsia" w:ascii="仿宋" w:hAnsi="仿宋" w:eastAsia="仿宋" w:cs="Times New Roman"/>
          <w:color w:val="auto"/>
          <w:kern w:val="0"/>
          <w:sz w:val="32"/>
          <w:szCs w:val="32"/>
          <w:u w:val="none"/>
          <w:lang w:val="en-US" w:eastAsia="zh-CN"/>
        </w:rPr>
        <w:t>1</w:t>
      </w:r>
      <w:r>
        <w:rPr>
          <w:rFonts w:ascii="仿宋" w:hAnsi="仿宋" w:eastAsia="仿宋"/>
          <w:color w:val="auto"/>
          <w:sz w:val="32"/>
          <w:szCs w:val="32"/>
          <w:u w:val="none"/>
        </w:rPr>
        <w:t>个，包括</w:t>
      </w:r>
      <w:r>
        <w:rPr>
          <w:rFonts w:hint="eastAsia" w:ascii="仿宋" w:hAnsi="仿宋" w:eastAsia="仿宋"/>
          <w:color w:val="auto"/>
          <w:sz w:val="32"/>
          <w:szCs w:val="32"/>
          <w:u w:val="none"/>
        </w:rPr>
        <w:t>：机关单位</w:t>
      </w:r>
      <w:r>
        <w:rPr>
          <w:rFonts w:hint="eastAsia" w:ascii="仿宋" w:hAnsi="仿宋" w:eastAsia="仿宋"/>
          <w:color w:val="auto"/>
          <w:sz w:val="32"/>
          <w:szCs w:val="32"/>
          <w:u w:val="none"/>
          <w:lang w:val="en-US" w:eastAsia="zh-CN"/>
        </w:rPr>
        <w:t>兴国县高兴镇人民政府</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各单位于人民政府机关单位进行财务核算，均未独立核算。</w:t>
      </w:r>
    </w:p>
    <w:p>
      <w:pPr>
        <w:ind w:firstLine="640" w:firstLineChars="200"/>
        <w:rPr>
          <w:rFonts w:hint="eastAsia" w:ascii="仿宋" w:hAnsi="仿宋" w:eastAsia="仿宋"/>
          <w:color w:val="auto"/>
          <w:sz w:val="32"/>
          <w:szCs w:val="32"/>
          <w:u w:val="none"/>
          <w:lang w:eastAsia="zh-CN"/>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olor w:val="auto"/>
          <w:sz w:val="32"/>
          <w:szCs w:val="32"/>
          <w:u w:val="none"/>
          <w:lang w:eastAsia="zh-CN"/>
        </w:rPr>
        <w:t>本部门机关单位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4</w:t>
      </w:r>
      <w:r>
        <w:rPr>
          <w:rFonts w:hint="eastAsia" w:ascii="仿宋" w:hAnsi="仿宋" w:eastAsia="仿宋"/>
          <w:color w:val="auto"/>
          <w:sz w:val="32"/>
          <w:szCs w:val="32"/>
          <w:u w:val="none"/>
        </w:rPr>
        <w:t>个，分别为：</w:t>
      </w:r>
      <w:r>
        <w:rPr>
          <w:rFonts w:hint="eastAsia" w:ascii="仿宋" w:hAnsi="仿宋" w:eastAsia="仿宋"/>
          <w:color w:val="auto"/>
          <w:sz w:val="32"/>
          <w:szCs w:val="32"/>
          <w:u w:val="none"/>
          <w:lang w:val="en-US" w:eastAsia="zh-CN"/>
        </w:rPr>
        <w:t>兴国县高兴镇党政</w:t>
      </w:r>
      <w:r>
        <w:rPr>
          <w:rFonts w:hint="eastAsia" w:ascii="仿宋" w:hAnsi="仿宋" w:eastAsia="仿宋"/>
          <w:color w:val="auto"/>
          <w:sz w:val="32"/>
          <w:szCs w:val="32"/>
          <w:u w:val="none"/>
        </w:rPr>
        <w:t>办公室、</w:t>
      </w:r>
      <w:r>
        <w:rPr>
          <w:rFonts w:hint="eastAsia" w:ascii="仿宋" w:hAnsi="仿宋" w:eastAsia="仿宋"/>
          <w:color w:val="auto"/>
          <w:sz w:val="32"/>
          <w:szCs w:val="32"/>
          <w:u w:val="none"/>
          <w:lang w:val="en-US" w:eastAsia="zh-CN"/>
        </w:rPr>
        <w:t>兴国县高兴镇财政经济办公室、兴国县高兴镇便民服务中心、兴国县高兴镇综合执法队</w:t>
      </w:r>
      <w:r>
        <w:rPr>
          <w:rFonts w:hint="eastAsia" w:ascii="仿宋" w:hAnsi="仿宋" w:eastAsia="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u w:val="none"/>
          <w:lang w:eastAsia="zh-CN"/>
        </w:rPr>
      </w:pPr>
      <w:r>
        <w:rPr>
          <w:rFonts w:hint="eastAsia" w:ascii="仿宋" w:hAnsi="仿宋" w:eastAsia="仿宋"/>
          <w:color w:val="auto"/>
          <w:sz w:val="32"/>
          <w:szCs w:val="32"/>
          <w:u w:val="none"/>
          <w:lang w:val="en-US" w:eastAsia="zh-CN"/>
        </w:rPr>
        <w:t>2024年</w:t>
      </w:r>
      <w:r>
        <w:rPr>
          <w:rFonts w:hint="eastAsia" w:ascii="仿宋" w:hAnsi="仿宋" w:eastAsia="仿宋"/>
          <w:color w:val="auto"/>
          <w:sz w:val="32"/>
          <w:szCs w:val="32"/>
          <w:u w:val="none"/>
          <w:lang w:eastAsia="zh-CN"/>
        </w:rPr>
        <w:t>本部门</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73</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其中：行政编制人数</w:t>
      </w:r>
      <w:r>
        <w:rPr>
          <w:rFonts w:hint="eastAsia" w:ascii="仿宋" w:hAnsi="仿宋" w:eastAsia="仿宋"/>
          <w:color w:val="auto"/>
          <w:sz w:val="32"/>
          <w:szCs w:val="32"/>
          <w:u w:val="none"/>
          <w:lang w:val="en-US" w:eastAsia="zh-CN"/>
        </w:rPr>
        <w:t>32</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参照公务员管理的事业编制人数</w:t>
      </w:r>
      <w:r>
        <w:rPr>
          <w:rFonts w:hint="eastAsia" w:ascii="仿宋" w:hAnsi="仿宋" w:eastAsia="仿宋"/>
          <w:color w:val="auto"/>
          <w:sz w:val="32"/>
          <w:szCs w:val="32"/>
          <w:u w:val="none"/>
          <w:lang w:val="en-US" w:eastAsia="zh-CN"/>
        </w:rPr>
        <w:t>41</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全部补助事业编制人数人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自收自支编制人数人。实有人数小计</w:t>
      </w:r>
      <w:r>
        <w:rPr>
          <w:rFonts w:hint="eastAsia" w:ascii="仿宋" w:hAnsi="仿宋" w:eastAsia="仿宋"/>
          <w:color w:val="auto"/>
          <w:sz w:val="32"/>
          <w:szCs w:val="32"/>
          <w:u w:val="none"/>
          <w:lang w:val="en-US" w:eastAsia="zh-CN"/>
        </w:rPr>
        <w:t>73</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其中：在职人数小计</w:t>
      </w:r>
      <w:r>
        <w:rPr>
          <w:rFonts w:hint="eastAsia" w:ascii="仿宋" w:hAnsi="仿宋" w:eastAsia="仿宋"/>
          <w:color w:val="auto"/>
          <w:sz w:val="32"/>
          <w:szCs w:val="32"/>
          <w:u w:val="none"/>
          <w:lang w:val="en-US" w:eastAsia="zh-CN"/>
        </w:rPr>
        <w:t>73</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32</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参照公务员管理的事业单位在职人数</w:t>
      </w:r>
      <w:r>
        <w:rPr>
          <w:rFonts w:hint="eastAsia" w:ascii="楷体" w:hAnsi="楷体" w:eastAsia="楷体" w:cs="楷体"/>
          <w:color w:val="auto"/>
          <w:sz w:val="30"/>
          <w:szCs w:val="30"/>
          <w:u w:val="none"/>
          <w:lang w:val="en-US" w:eastAsia="zh-CN"/>
        </w:rPr>
        <w:t>41</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全部补助事业在职人数人）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bookmarkStart w:id="0" w:name="_GoBack"/>
      <w:bookmarkEnd w:id="0"/>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33</w:t>
      </w:r>
      <w:r>
        <w:rPr>
          <w:rFonts w:hint="eastAsia" w:ascii="仿宋" w:hAnsi="仿宋" w:eastAsia="仿宋"/>
          <w:color w:val="auto"/>
          <w:sz w:val="32"/>
          <w:szCs w:val="32"/>
          <w:u w:val="none"/>
        </w:rPr>
        <w:t>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二</w:t>
      </w:r>
      <w:r>
        <w:rPr>
          <w:rFonts w:hint="eastAsia" w:ascii="黑体" w:hAnsi="黑体" w:eastAsia="黑体" w:cs="黑体"/>
          <w:b w:val="0"/>
          <w:bCs w:val="0"/>
          <w:color w:val="auto"/>
          <w:sz w:val="32"/>
          <w:szCs w:val="32"/>
          <w:u w:val="none"/>
        </w:rPr>
        <w:t>部分</w:t>
      </w:r>
      <w:r>
        <w:rPr>
          <w:rFonts w:hint="eastAsia" w:ascii="黑体" w:hAnsi="黑体" w:eastAsia="黑体" w:cs="黑体"/>
          <w:b w:val="0"/>
          <w:bCs w:val="0"/>
          <w:color w:val="auto"/>
          <w:sz w:val="32"/>
          <w:szCs w:val="32"/>
          <w:u w:val="none"/>
          <w:lang w:val="en-US" w:eastAsia="zh-CN"/>
        </w:rPr>
        <w:t>2024年</w:t>
      </w:r>
      <w:r>
        <w:rPr>
          <w:rFonts w:hint="eastAsia" w:ascii="黑体" w:hAnsi="黑体" w:eastAsia="黑体" w:cs="黑体"/>
          <w:b w:val="0"/>
          <w:bCs w:val="0"/>
          <w:color w:val="auto"/>
          <w:sz w:val="32"/>
          <w:szCs w:val="32"/>
          <w:u w:val="none"/>
        </w:rPr>
        <w:t>部门预算情况说明</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一、部门</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预算收支情况说明</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本部门（单位）收入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4986.36</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3032.82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37.82%</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其它资金安排减少，工作减少</w:t>
      </w:r>
      <w:r>
        <w:rPr>
          <w:rFonts w:hint="eastAsia" w:ascii="仿宋" w:hAnsi="仿宋" w:eastAsia="仿宋" w:cs="仿宋"/>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24"/>
          <w:szCs w:val="24"/>
          <w:u w:val="none"/>
          <w:lang w:eastAsia="zh-CN"/>
        </w:rPr>
      </w:pPr>
      <w:r>
        <w:rPr>
          <w:rFonts w:hint="eastAsia" w:ascii="仿宋" w:hAnsi="仿宋" w:eastAsia="仿宋" w:cs="仿宋"/>
          <w:color w:val="auto"/>
          <w:spacing w:val="11"/>
          <w:sz w:val="30"/>
          <w:szCs w:val="30"/>
          <w:u w:val="none"/>
        </w:rPr>
        <w:t>其中：财政拨款收入</w:t>
      </w:r>
      <w:r>
        <w:rPr>
          <w:rFonts w:hint="eastAsia" w:ascii="仿宋" w:hAnsi="仿宋" w:eastAsia="仿宋" w:cs="仿宋"/>
          <w:color w:val="auto"/>
          <w:sz w:val="32"/>
          <w:szCs w:val="32"/>
          <w:u w:val="none"/>
          <w:lang w:val="en-US" w:eastAsia="zh-CN"/>
        </w:rPr>
        <w:t>986.36</w:t>
      </w:r>
      <w:r>
        <w:rPr>
          <w:rFonts w:hint="eastAsia" w:ascii="仿宋" w:hAnsi="仿宋" w:eastAsia="仿宋" w:cs="仿宋"/>
          <w:color w:val="auto"/>
          <w:spacing w:val="11"/>
          <w:sz w:val="30"/>
          <w:szCs w:val="30"/>
          <w:u w:val="none"/>
        </w:rPr>
        <w:t>万元</w:t>
      </w:r>
      <w:r>
        <w:rPr>
          <w:rFonts w:hint="eastAsia" w:ascii="仿宋" w:hAnsi="仿宋" w:eastAsia="仿宋" w:cs="仿宋"/>
          <w:color w:val="auto"/>
          <w:spacing w:val="11"/>
          <w:sz w:val="30"/>
          <w:szCs w:val="30"/>
          <w:u w:val="none"/>
          <w:lang w:eastAsia="zh-CN"/>
        </w:rPr>
        <w:t>，</w:t>
      </w:r>
      <w:r>
        <w:rPr>
          <w:rFonts w:hint="eastAsia" w:ascii="仿宋" w:hAnsi="仿宋" w:eastAsia="仿宋" w:cs="仿宋"/>
          <w:color w:val="auto"/>
          <w:spacing w:val="11"/>
          <w:sz w:val="30"/>
          <w:szCs w:val="30"/>
          <w:u w:val="none"/>
        </w:rPr>
        <w:t>较</w:t>
      </w:r>
      <w:r>
        <w:rPr>
          <w:rFonts w:hint="eastAsia" w:ascii="仿宋" w:hAnsi="仿宋" w:eastAsia="仿宋" w:cs="仿宋"/>
          <w:color w:val="auto"/>
          <w:spacing w:val="23"/>
          <w:sz w:val="30"/>
          <w:szCs w:val="30"/>
          <w:u w:val="none"/>
        </w:rPr>
        <w:t>上年预算安排减少</w:t>
      </w:r>
      <w:r>
        <w:rPr>
          <w:rFonts w:hint="eastAsia" w:ascii="仿宋" w:hAnsi="仿宋" w:eastAsia="仿宋" w:cs="仿宋"/>
          <w:color w:val="auto"/>
          <w:sz w:val="32"/>
          <w:szCs w:val="32"/>
          <w:u w:val="none"/>
          <w:lang w:val="en-US" w:eastAsia="zh-CN"/>
        </w:rPr>
        <w:t>32.82</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23"/>
          <w:sz w:val="30"/>
          <w:szCs w:val="30"/>
          <w:u w:val="none"/>
          <w:lang w:eastAsia="zh-CN"/>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pacing w:val="18"/>
          <w:sz w:val="30"/>
          <w:szCs w:val="30"/>
          <w:u w:val="none"/>
        </w:rPr>
        <w:t>万元，较上年预算安排减少</w:t>
      </w:r>
      <w:r>
        <w:rPr>
          <w:rFonts w:hint="eastAsia" w:ascii="仿宋" w:hAnsi="仿宋" w:eastAsia="仿宋" w:cs="仿宋"/>
          <w:color w:val="auto"/>
          <w:spacing w:val="18"/>
          <w:sz w:val="30"/>
          <w:szCs w:val="30"/>
          <w:u w:val="none"/>
          <w:lang w:val="en-US" w:eastAsia="zh-CN"/>
        </w:rPr>
        <w:t>3000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4"/>
          <w:sz w:val="30"/>
          <w:szCs w:val="30"/>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val="en-US" w:eastAsia="zh-CN"/>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4986.36</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3032.82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37.82%</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其它资金安排减少，工作减少</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z w:val="30"/>
          <w:szCs w:val="30"/>
          <w:u w:val="none"/>
          <w:lang w:val="en-US"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716.54</w:t>
      </w:r>
      <w:r>
        <w:rPr>
          <w:rFonts w:hint="eastAsia" w:ascii="仿宋" w:hAnsi="仿宋" w:eastAsia="仿宋" w:cs="仿宋"/>
          <w:color w:val="auto"/>
          <w:spacing w:val="12"/>
          <w:sz w:val="30"/>
          <w:szCs w:val="30"/>
          <w:u w:val="none"/>
        </w:rPr>
        <w:t>万元</w:t>
      </w:r>
      <w:r>
        <w:rPr>
          <w:rFonts w:hint="eastAsia" w:ascii="仿宋" w:hAnsi="仿宋" w:eastAsia="仿宋" w:cs="仿宋"/>
          <w:color w:val="auto"/>
          <w:spacing w:val="12"/>
          <w:sz w:val="30"/>
          <w:szCs w:val="30"/>
          <w:u w:val="none"/>
          <w:lang w:eastAsia="zh-CN"/>
        </w:rPr>
        <w:t>，</w:t>
      </w:r>
      <w:r>
        <w:rPr>
          <w:rFonts w:hint="eastAsia" w:ascii="仿宋" w:hAnsi="仿宋" w:eastAsia="仿宋" w:cs="仿宋"/>
          <w:color w:val="auto"/>
          <w:spacing w:val="12"/>
          <w:sz w:val="30"/>
          <w:szCs w:val="30"/>
          <w:u w:val="none"/>
        </w:rPr>
        <w:t>较</w:t>
      </w:r>
      <w:r>
        <w:rPr>
          <w:rFonts w:hint="eastAsia" w:ascii="仿宋" w:hAnsi="仿宋" w:eastAsia="仿宋" w:cs="仿宋"/>
          <w:color w:val="auto"/>
          <w:spacing w:val="5"/>
          <w:sz w:val="30"/>
          <w:szCs w:val="30"/>
          <w:u w:val="none"/>
        </w:rPr>
        <w:t>上年预算安排减少</w:t>
      </w:r>
      <w:r>
        <w:rPr>
          <w:rFonts w:hint="eastAsia" w:ascii="仿宋" w:hAnsi="仿宋" w:eastAsia="仿宋" w:cs="仿宋"/>
          <w:color w:val="auto"/>
          <w:sz w:val="32"/>
          <w:szCs w:val="32"/>
          <w:u w:val="none"/>
          <w:lang w:val="en-US" w:eastAsia="zh-CN"/>
        </w:rPr>
        <w:t>14.49</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113.99</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10"/>
          <w:sz w:val="30"/>
          <w:szCs w:val="30"/>
          <w:u w:val="none"/>
          <w:lang w:eastAsia="zh-CN"/>
        </w:rPr>
        <w:t>减少</w:t>
      </w:r>
      <w:r>
        <w:rPr>
          <w:rFonts w:hint="eastAsia" w:ascii="仿宋" w:hAnsi="仿宋" w:eastAsia="仿宋" w:cs="仿宋"/>
          <w:color w:val="auto"/>
          <w:spacing w:val="10"/>
          <w:sz w:val="30"/>
          <w:szCs w:val="30"/>
          <w:u w:val="none"/>
          <w:lang w:val="en-US" w:eastAsia="zh-CN"/>
        </w:rPr>
        <w:t>0.05</w:t>
      </w:r>
      <w:r>
        <w:rPr>
          <w:rFonts w:hint="eastAsia" w:ascii="仿宋" w:hAnsi="仿宋" w:eastAsia="仿宋" w:cs="仿宋"/>
          <w:color w:val="auto"/>
          <w:spacing w:val="10"/>
          <w:sz w:val="30"/>
          <w:szCs w:val="30"/>
          <w:u w:val="none"/>
        </w:rPr>
        <w:t>万元</w:t>
      </w:r>
      <w:r>
        <w:rPr>
          <w:rFonts w:hint="eastAsia" w:ascii="仿宋" w:hAnsi="仿宋" w:eastAsia="仿宋" w:cs="仿宋"/>
          <w:color w:val="auto"/>
          <w:spacing w:val="10"/>
          <w:sz w:val="30"/>
          <w:szCs w:val="30"/>
          <w:u w:val="none"/>
          <w:lang w:eastAsia="zh-CN"/>
        </w:rPr>
        <w:t>；</w:t>
      </w:r>
      <w:r>
        <w:rPr>
          <w:rFonts w:hint="eastAsia" w:ascii="仿宋" w:hAnsi="仿宋" w:eastAsia="仿宋" w:cs="仿宋"/>
          <w:color w:val="auto"/>
          <w:spacing w:val="10"/>
          <w:sz w:val="30"/>
          <w:szCs w:val="30"/>
          <w:u w:val="none"/>
        </w:rPr>
        <w:t>卫生健康支出</w:t>
      </w:r>
      <w:r>
        <w:rPr>
          <w:rFonts w:hint="eastAsia" w:ascii="仿宋" w:hAnsi="仿宋" w:eastAsia="仿宋" w:cs="仿宋"/>
          <w:color w:val="auto"/>
          <w:sz w:val="32"/>
          <w:szCs w:val="32"/>
          <w:u w:val="none"/>
          <w:lang w:val="en-US" w:eastAsia="zh-CN"/>
        </w:rPr>
        <w:t>61.87</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较上年预算安排减少</w:t>
      </w:r>
      <w:r>
        <w:rPr>
          <w:rFonts w:hint="eastAsia" w:ascii="仿宋" w:hAnsi="仿宋" w:eastAsia="仿宋" w:cs="仿宋"/>
          <w:color w:val="auto"/>
          <w:sz w:val="32"/>
          <w:szCs w:val="32"/>
          <w:u w:val="none"/>
          <w:lang w:val="en-US" w:eastAsia="zh-CN"/>
        </w:rPr>
        <w:t>21.32</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住房保障支出</w:t>
      </w:r>
      <w:r>
        <w:rPr>
          <w:rFonts w:hint="eastAsia" w:ascii="仿宋" w:hAnsi="仿宋" w:eastAsia="仿宋" w:cs="仿宋"/>
          <w:color w:val="auto"/>
          <w:sz w:val="32"/>
          <w:szCs w:val="32"/>
          <w:u w:val="none"/>
          <w:lang w:val="en-US" w:eastAsia="zh-CN"/>
        </w:rPr>
        <w:t>93.96</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较上年预算安排增加</w:t>
      </w:r>
      <w:r>
        <w:rPr>
          <w:rFonts w:hint="eastAsia" w:ascii="仿宋" w:hAnsi="仿宋" w:eastAsia="仿宋" w:cs="仿宋"/>
          <w:color w:val="auto"/>
          <w:sz w:val="32"/>
          <w:szCs w:val="32"/>
          <w:u w:val="none"/>
          <w:lang w:val="en-US" w:eastAsia="zh-CN"/>
        </w:rPr>
        <w:t>3.04</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其他支出</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较上年预算安排减少</w:t>
      </w:r>
      <w:r>
        <w:rPr>
          <w:rFonts w:hint="eastAsia" w:ascii="仿宋" w:hAnsi="仿宋" w:eastAsia="仿宋" w:cs="仿宋"/>
          <w:color w:val="auto"/>
          <w:sz w:val="32"/>
          <w:szCs w:val="32"/>
          <w:u w:val="none"/>
          <w:lang w:val="en-US" w:eastAsia="zh-CN"/>
        </w:rPr>
        <w:t>3000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24"/>
          <w:szCs w:val="24"/>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986.36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32.82</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791.14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161.74</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11.48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3000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其中：其他相关支出</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z w:val="30"/>
          <w:szCs w:val="30"/>
          <w:u w:val="none"/>
          <w:lang w:eastAsia="zh-CN"/>
        </w:rPr>
        <w:t>万元。</w:t>
      </w:r>
    </w:p>
    <w:p>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24"/>
          <w:szCs w:val="24"/>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791.44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w:t>
      </w:r>
      <w:r>
        <w:rPr>
          <w:rFonts w:hint="eastAsia" w:ascii="仿宋" w:hAnsi="仿宋" w:eastAsia="仿宋" w:cs="仿宋"/>
          <w:color w:val="auto"/>
          <w:sz w:val="32"/>
          <w:szCs w:val="32"/>
          <w:u w:val="none"/>
          <w:lang w:val="en-US" w:eastAsia="zh-CN"/>
        </w:rPr>
        <w:t>30.29</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161.74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1.55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11.48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0.78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3000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24"/>
          <w:szCs w:val="24"/>
          <w:u w:val="none"/>
          <w:lang w:eastAsia="zh-CN"/>
        </w:rPr>
        <w:t>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986.36</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19.78</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32.82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32.2</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医疗保障标准变更减少</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z w:val="30"/>
          <w:szCs w:val="30"/>
          <w:u w:val="none"/>
          <w:lang w:val="en-US"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716.54</w:t>
      </w:r>
      <w:r>
        <w:rPr>
          <w:rFonts w:hint="eastAsia" w:ascii="仿宋" w:hAnsi="仿宋" w:eastAsia="仿宋" w:cs="仿宋"/>
          <w:color w:val="auto"/>
          <w:spacing w:val="12"/>
          <w:sz w:val="30"/>
          <w:szCs w:val="30"/>
          <w:u w:val="none"/>
        </w:rPr>
        <w:t>万元</w:t>
      </w:r>
      <w:r>
        <w:rPr>
          <w:rFonts w:hint="eastAsia" w:ascii="仿宋" w:hAnsi="仿宋" w:eastAsia="仿宋" w:cs="仿宋"/>
          <w:color w:val="auto"/>
          <w:spacing w:val="12"/>
          <w:sz w:val="30"/>
          <w:szCs w:val="30"/>
          <w:u w:val="none"/>
          <w:lang w:eastAsia="zh-CN"/>
        </w:rPr>
        <w:t>，</w:t>
      </w:r>
      <w:r>
        <w:rPr>
          <w:rFonts w:hint="eastAsia" w:ascii="仿宋" w:hAnsi="仿宋" w:eastAsia="仿宋" w:cs="仿宋"/>
          <w:color w:val="auto"/>
          <w:spacing w:val="12"/>
          <w:sz w:val="30"/>
          <w:szCs w:val="30"/>
          <w:u w:val="none"/>
        </w:rPr>
        <w:t>较</w:t>
      </w:r>
      <w:r>
        <w:rPr>
          <w:rFonts w:hint="eastAsia" w:ascii="仿宋" w:hAnsi="仿宋" w:eastAsia="仿宋" w:cs="仿宋"/>
          <w:color w:val="auto"/>
          <w:spacing w:val="5"/>
          <w:sz w:val="30"/>
          <w:szCs w:val="30"/>
          <w:u w:val="none"/>
        </w:rPr>
        <w:t>上年预算安排减少</w:t>
      </w:r>
      <w:r>
        <w:rPr>
          <w:rFonts w:hint="eastAsia" w:ascii="仿宋" w:hAnsi="仿宋" w:eastAsia="仿宋" w:cs="仿宋"/>
          <w:color w:val="auto"/>
          <w:sz w:val="32"/>
          <w:szCs w:val="32"/>
          <w:u w:val="none"/>
          <w:lang w:val="en-US" w:eastAsia="zh-CN"/>
        </w:rPr>
        <w:t>14.49</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113.99</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10"/>
          <w:sz w:val="30"/>
          <w:szCs w:val="30"/>
          <w:u w:val="none"/>
          <w:lang w:eastAsia="zh-CN"/>
        </w:rPr>
        <w:t>减少</w:t>
      </w:r>
      <w:r>
        <w:rPr>
          <w:rFonts w:hint="eastAsia" w:ascii="仿宋" w:hAnsi="仿宋" w:eastAsia="仿宋" w:cs="仿宋"/>
          <w:color w:val="auto"/>
          <w:spacing w:val="10"/>
          <w:sz w:val="30"/>
          <w:szCs w:val="30"/>
          <w:u w:val="none"/>
          <w:lang w:val="en-US" w:eastAsia="zh-CN"/>
        </w:rPr>
        <w:t>0.05</w:t>
      </w:r>
      <w:r>
        <w:rPr>
          <w:rFonts w:hint="eastAsia" w:ascii="仿宋" w:hAnsi="仿宋" w:eastAsia="仿宋" w:cs="仿宋"/>
          <w:color w:val="auto"/>
          <w:spacing w:val="10"/>
          <w:sz w:val="30"/>
          <w:szCs w:val="30"/>
          <w:u w:val="none"/>
        </w:rPr>
        <w:t>万元</w:t>
      </w:r>
      <w:r>
        <w:rPr>
          <w:rFonts w:hint="eastAsia" w:ascii="仿宋" w:hAnsi="仿宋" w:eastAsia="仿宋" w:cs="仿宋"/>
          <w:color w:val="auto"/>
          <w:spacing w:val="10"/>
          <w:sz w:val="30"/>
          <w:szCs w:val="30"/>
          <w:u w:val="none"/>
          <w:lang w:eastAsia="zh-CN"/>
        </w:rPr>
        <w:t>；</w:t>
      </w:r>
      <w:r>
        <w:rPr>
          <w:rFonts w:hint="eastAsia" w:ascii="仿宋" w:hAnsi="仿宋" w:eastAsia="仿宋" w:cs="仿宋"/>
          <w:color w:val="auto"/>
          <w:spacing w:val="10"/>
          <w:sz w:val="30"/>
          <w:szCs w:val="30"/>
          <w:u w:val="none"/>
        </w:rPr>
        <w:t>卫生健康支出</w:t>
      </w:r>
      <w:r>
        <w:rPr>
          <w:rFonts w:hint="eastAsia" w:ascii="仿宋" w:hAnsi="仿宋" w:eastAsia="仿宋" w:cs="仿宋"/>
          <w:color w:val="auto"/>
          <w:sz w:val="32"/>
          <w:szCs w:val="32"/>
          <w:u w:val="none"/>
          <w:lang w:val="en-US" w:eastAsia="zh-CN"/>
        </w:rPr>
        <w:t>61.87</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较上年预算安排减少</w:t>
      </w:r>
      <w:r>
        <w:rPr>
          <w:rFonts w:hint="eastAsia" w:ascii="仿宋" w:hAnsi="仿宋" w:eastAsia="仿宋" w:cs="仿宋"/>
          <w:color w:val="auto"/>
          <w:sz w:val="32"/>
          <w:szCs w:val="32"/>
          <w:u w:val="none"/>
          <w:lang w:val="en-US" w:eastAsia="zh-CN"/>
        </w:rPr>
        <w:t>21.32</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住房保障支出</w:t>
      </w:r>
      <w:r>
        <w:rPr>
          <w:rFonts w:hint="eastAsia" w:ascii="仿宋" w:hAnsi="仿宋" w:eastAsia="仿宋" w:cs="仿宋"/>
          <w:color w:val="auto"/>
          <w:sz w:val="32"/>
          <w:szCs w:val="32"/>
          <w:u w:val="none"/>
          <w:lang w:val="en-US" w:eastAsia="zh-CN"/>
        </w:rPr>
        <w:t>93.96</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较上年预算安排增加</w:t>
      </w:r>
      <w:r>
        <w:rPr>
          <w:rFonts w:hint="eastAsia" w:ascii="仿宋" w:hAnsi="仿宋" w:eastAsia="仿宋" w:cs="仿宋"/>
          <w:color w:val="auto"/>
          <w:sz w:val="32"/>
          <w:szCs w:val="32"/>
          <w:u w:val="none"/>
          <w:lang w:val="en-US" w:eastAsia="zh-CN"/>
        </w:rPr>
        <w:t>3.04</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24"/>
          <w:szCs w:val="24"/>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986.36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32.82</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791.14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161.74</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11.48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24"/>
          <w:szCs w:val="24"/>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791.44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减</w:t>
      </w:r>
      <w:r>
        <w:rPr>
          <w:rFonts w:hint="eastAsia" w:ascii="仿宋" w:hAnsi="仿宋" w:eastAsia="仿宋" w:cs="仿宋"/>
          <w:color w:val="auto"/>
          <w:sz w:val="32"/>
          <w:szCs w:val="32"/>
          <w:u w:val="none"/>
          <w:lang w:val="en-US" w:eastAsia="zh-CN"/>
        </w:rPr>
        <w:t>30.29</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161.74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1.55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11.48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0.78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color w:val="auto"/>
          <w:u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无</w:t>
      </w:r>
      <w:r>
        <w:rPr>
          <w:rFonts w:hint="eastAsia" w:ascii="仿宋" w:hAnsi="仿宋" w:eastAsia="仿宋" w:cs="仿宋"/>
          <w:color w:val="auto"/>
          <w:sz w:val="32"/>
          <w:szCs w:val="32"/>
          <w:u w:val="none"/>
          <w:lang w:eastAsia="zh-CN"/>
        </w:rPr>
        <w:t>使用</w:t>
      </w:r>
      <w:r>
        <w:rPr>
          <w:rFonts w:hint="eastAsia" w:ascii="仿宋" w:hAnsi="仿宋" w:eastAsia="仿宋" w:cs="仿宋"/>
          <w:color w:val="auto"/>
          <w:sz w:val="32"/>
          <w:szCs w:val="32"/>
          <w:u w:val="none"/>
        </w:rPr>
        <w:t>政府性基金预算拨款安排的支出</w:t>
      </w:r>
      <w:r>
        <w:rPr>
          <w:rFonts w:hint="eastAsia" w:ascii="仿宋" w:hAnsi="仿宋" w:eastAsia="仿宋" w:cs="仿宋"/>
          <w:color w:val="auto"/>
          <w:sz w:val="32"/>
          <w:szCs w:val="32"/>
          <w:u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 w:hAnsi="仿宋" w:eastAsia="仿宋" w:cs="仿宋"/>
          <w:color w:val="auto"/>
          <w:kern w:val="2"/>
          <w:sz w:val="28"/>
          <w:szCs w:val="28"/>
          <w:u w:val="none"/>
          <w:lang w:val="en-US" w:eastAsia="zh-CN" w:bidi="ar-SA"/>
        </w:rPr>
      </w:pP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lang w:val="en-US" w:eastAsia="zh-CN"/>
        </w:rPr>
        <w:t>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color w:val="auto"/>
          <w:sz w:val="24"/>
          <w:szCs w:val="24"/>
          <w:u w:val="none"/>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716.54</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14.48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w:t>
      </w:r>
      <w:r>
        <w:rPr>
          <w:rFonts w:hint="eastAsia" w:ascii="仿宋" w:hAnsi="仿宋" w:eastAsia="仿宋" w:cs="仿宋"/>
          <w:color w:val="auto"/>
          <w:sz w:val="32"/>
          <w:szCs w:val="32"/>
          <w:u w:val="none"/>
          <w:lang w:val="en-US" w:eastAsia="zh-CN"/>
        </w:rPr>
        <w:t>人员减少</w:t>
      </w:r>
      <w:r>
        <w:rPr>
          <w:rFonts w:hint="eastAsia" w:ascii="楷体" w:hAnsi="楷体" w:eastAsia="楷体" w:cs="楷体"/>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2023年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2024年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整体</w:t>
      </w:r>
      <w:r>
        <w:rPr>
          <w:rFonts w:hint="eastAsia" w:ascii="仿宋" w:hAnsi="仿宋" w:eastAsia="仿宋" w:cs="仿宋"/>
          <w:b/>
          <w:bCs/>
          <w:color w:val="auto"/>
          <w:sz w:val="32"/>
          <w:szCs w:val="32"/>
          <w:u w:val="none"/>
        </w:rPr>
        <w:t>绩效目标设置情况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lang w:val="en-US" w:eastAsia="zh-CN"/>
        </w:rPr>
      </w:pPr>
      <w:r>
        <w:rPr>
          <w:rFonts w:hint="eastAsia"/>
          <w:color w:val="auto"/>
          <w:u w:val="none"/>
          <w:lang w:val="en-US" w:eastAsia="zh-CN"/>
        </w:rPr>
        <w:t>2024年本部门整体支出和项目支出全面实施绩效目标管理，部门整体支出预算金额</w:t>
      </w:r>
      <w:r>
        <w:rPr>
          <w:rFonts w:hint="eastAsia" w:ascii="仿宋" w:hAnsi="仿宋" w:eastAsia="仿宋" w:cs="仿宋"/>
          <w:color w:val="auto"/>
          <w:sz w:val="32"/>
          <w:szCs w:val="32"/>
          <w:u w:val="none"/>
          <w:lang w:val="en-US" w:eastAsia="zh-CN"/>
        </w:rPr>
        <w:t>4986.36</w:t>
      </w:r>
      <w:r>
        <w:rPr>
          <w:rFonts w:hint="eastAsia"/>
          <w:color w:val="auto"/>
          <w:u w:val="none"/>
          <w:lang w:val="en-US" w:eastAsia="zh-CN"/>
        </w:rPr>
        <w:t>万元。根据以前年度绩效评价结果，优化2024年预算安排高兴镇2024年其他资金项目，并进一步改进管理、完善政策。</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kern w:val="2"/>
          <w:sz w:val="24"/>
          <w:szCs w:val="24"/>
          <w:u w:val="none"/>
          <w:lang w:val="en-US" w:eastAsia="zh-CN" w:bidi="ar-SA"/>
        </w:rPr>
      </w:pPr>
      <w:r>
        <w:rPr>
          <w:rFonts w:hint="eastAsia"/>
          <w:color w:val="auto"/>
          <w:u w:val="none"/>
          <w:lang w:val="en-US" w:eastAsia="zh-CN"/>
        </w:rPr>
        <w:t>2024年</w:t>
      </w:r>
      <w:r>
        <w:rPr>
          <w:rFonts w:hint="eastAsia" w:ascii="仿宋" w:hAnsi="仿宋" w:eastAsia="仿宋" w:cs="仿宋"/>
          <w:color w:val="auto"/>
          <w:sz w:val="30"/>
          <w:szCs w:val="30"/>
          <w:u w:val="none"/>
          <w:lang w:eastAsia="zh-CN"/>
        </w:rPr>
        <w:t>本部门（单位）</w:t>
      </w:r>
      <w:r>
        <w:rPr>
          <w:rFonts w:hint="eastAsia"/>
          <w:color w:val="auto"/>
          <w:u w:val="none"/>
          <w:lang w:val="en-US" w:eastAsia="zh-CN"/>
        </w:rPr>
        <w:t>预算安排项目</w:t>
      </w:r>
      <w:r>
        <w:rPr>
          <w:rFonts w:hint="eastAsia" w:ascii="仿宋" w:hAnsi="仿宋" w:eastAsia="仿宋" w:cs="仿宋"/>
          <w:color w:val="auto"/>
          <w:sz w:val="32"/>
          <w:szCs w:val="32"/>
          <w:u w:val="none"/>
          <w:lang w:val="en-US" w:eastAsia="zh-CN"/>
        </w:rPr>
        <w:t>1</w:t>
      </w:r>
      <w:r>
        <w:rPr>
          <w:rFonts w:hint="eastAsia"/>
          <w:color w:val="auto"/>
          <w:u w:val="none"/>
          <w:lang w:val="en-US" w:eastAsia="zh-CN"/>
        </w:rPr>
        <w:t>个，项目预算金额合计4000万元。</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eastAsia="zh-CN"/>
        </w:rPr>
        <w:t>项目</w:t>
      </w:r>
      <w:r>
        <w:rPr>
          <w:rFonts w:hint="eastAsia" w:ascii="仿宋" w:hAnsi="仿宋" w:eastAsia="仿宋" w:cs="仿宋"/>
          <w:b/>
          <w:bCs/>
          <w:color w:val="auto"/>
          <w:sz w:val="32"/>
          <w:szCs w:val="32"/>
          <w:u w:val="none"/>
        </w:rPr>
        <w:t>绩效目标设置情况</w:t>
      </w:r>
    </w:p>
    <w:p>
      <w:pPr>
        <w:pStyle w:val="2"/>
        <w:numPr>
          <w:ilvl w:val="0"/>
          <w:numId w:val="0"/>
        </w:numPr>
        <w:ind w:firstLine="640"/>
        <w:rPr>
          <w:rFonts w:hint="eastAsia" w:ascii="仿宋_GB2312" w:hAnsi="仿宋_GB2312" w:eastAsia="仿宋_GB2312" w:cs="仿宋_GB2312"/>
          <w:color w:val="auto"/>
          <w:kern w:val="2"/>
          <w:sz w:val="32"/>
          <w:szCs w:val="32"/>
          <w:u w:val="none"/>
          <w:lang w:val="en-US" w:eastAsia="zh-CN" w:bidi="zh-CN"/>
        </w:rPr>
      </w:pPr>
      <w:r>
        <w:rPr>
          <w:rFonts w:hint="eastAsia" w:ascii="仿宋_GB2312" w:hAnsi="仿宋_GB2312" w:eastAsia="仿宋_GB2312" w:cs="仿宋_GB2312"/>
          <w:color w:val="auto"/>
          <w:kern w:val="2"/>
          <w:sz w:val="32"/>
          <w:szCs w:val="32"/>
          <w:u w:val="none"/>
          <w:lang w:val="en-US" w:eastAsia="zh-CN" w:bidi="zh-CN"/>
        </w:rPr>
        <w:t>2024年本部门（单位）</w:t>
      </w:r>
      <w:r>
        <w:rPr>
          <w:rFonts w:hint="eastAsia"/>
          <w:color w:val="auto"/>
          <w:u w:val="none"/>
          <w:lang w:val="en-US" w:eastAsia="zh-CN"/>
        </w:rPr>
        <w:t>预算</w:t>
      </w:r>
      <w:r>
        <w:rPr>
          <w:rFonts w:hint="eastAsia" w:ascii="仿宋_GB2312" w:hAnsi="仿宋_GB2312" w:eastAsia="仿宋_GB2312" w:cs="仿宋_GB2312"/>
          <w:color w:val="auto"/>
          <w:kern w:val="2"/>
          <w:sz w:val="32"/>
          <w:szCs w:val="32"/>
          <w:u w:val="none"/>
          <w:lang w:val="en-US" w:eastAsia="zh-CN" w:bidi="zh-CN"/>
        </w:rPr>
        <w:t>未安排年度重点项目</w:t>
      </w:r>
      <w:r>
        <w:rPr>
          <w:rFonts w:hint="eastAsia" w:cs="仿宋_GB2312"/>
          <w:color w:val="auto"/>
          <w:kern w:val="2"/>
          <w:sz w:val="32"/>
          <w:szCs w:val="32"/>
          <w:u w:val="none"/>
          <w:lang w:val="en-US" w:eastAsia="zh-CN" w:bidi="zh-CN"/>
        </w:rPr>
        <w:t>，</w:t>
      </w:r>
      <w:r>
        <w:rPr>
          <w:rFonts w:hint="eastAsia" w:ascii="仿宋_GB2312" w:hAnsi="仿宋_GB2312" w:eastAsia="仿宋_GB2312" w:cs="仿宋_GB2312"/>
          <w:color w:val="auto"/>
          <w:kern w:val="2"/>
          <w:sz w:val="32"/>
          <w:szCs w:val="32"/>
          <w:u w:val="none"/>
          <w:lang w:val="en-US" w:eastAsia="zh-CN" w:bidi="zh-CN"/>
        </w:rPr>
        <w:t>仅安排</w:t>
      </w:r>
      <w:r>
        <w:rPr>
          <w:rFonts w:hint="eastAsia" w:cs="仿宋_GB2312"/>
          <w:color w:val="auto"/>
          <w:kern w:val="2"/>
          <w:sz w:val="32"/>
          <w:szCs w:val="32"/>
          <w:u w:val="none"/>
          <w:lang w:val="en-US" w:eastAsia="zh-CN" w:bidi="zh-CN"/>
        </w:rPr>
        <w:t>单位其他收入</w:t>
      </w:r>
      <w:r>
        <w:rPr>
          <w:rFonts w:hint="eastAsia" w:ascii="仿宋_GB2312" w:hAnsi="仿宋_GB2312" w:eastAsia="仿宋_GB2312" w:cs="仿宋_GB2312"/>
          <w:color w:val="auto"/>
          <w:kern w:val="2"/>
          <w:sz w:val="32"/>
          <w:szCs w:val="32"/>
          <w:u w:val="none"/>
          <w:lang w:val="en-US" w:eastAsia="zh-CN" w:bidi="zh-CN"/>
        </w:rPr>
        <w:t>项目</w:t>
      </w:r>
      <w:r>
        <w:rPr>
          <w:rFonts w:hint="eastAsia" w:ascii="仿宋" w:hAnsi="仿宋" w:eastAsia="仿宋" w:cs="仿宋"/>
          <w:color w:val="auto"/>
          <w:sz w:val="32"/>
          <w:szCs w:val="32"/>
          <w:u w:val="none"/>
          <w:lang w:val="en-US" w:eastAsia="zh-CN"/>
        </w:rPr>
        <w:t>1</w:t>
      </w:r>
      <w:r>
        <w:rPr>
          <w:rFonts w:hint="eastAsia"/>
          <w:color w:val="auto"/>
          <w:u w:val="none"/>
          <w:lang w:val="en-US" w:eastAsia="zh-CN"/>
        </w:rPr>
        <w:t>个，项目预算金额合计4000万元</w:t>
      </w:r>
      <w:r>
        <w:rPr>
          <w:rFonts w:hint="eastAsia" w:ascii="仿宋_GB2312" w:hAnsi="仿宋_GB2312" w:eastAsia="仿宋_GB2312" w:cs="仿宋_GB2312"/>
          <w:color w:val="auto"/>
          <w:kern w:val="2"/>
          <w:sz w:val="32"/>
          <w:szCs w:val="32"/>
          <w:u w:val="none"/>
          <w:lang w:val="en-US" w:eastAsia="zh-CN" w:bidi="zh-CN"/>
        </w:rPr>
        <w:t>，其中：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项目一：高兴镇2024年其他资金项目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高兴镇2024年其他资金项目，资金4000万元。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上级相关文件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兴国县高兴镇人民政府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.实施方案：拨付2024年上级安排的非财政资金和单位自有资金。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2024年一年。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40000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z w:val="32"/>
          <w:szCs w:val="32"/>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全面完成2024年项目和资金拨付。</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2024年</w:t>
      </w:r>
      <w:r>
        <w:rPr>
          <w:rFonts w:hint="eastAsia" w:ascii="楷体" w:hAnsi="楷体" w:eastAsia="楷体" w:cs="楷体"/>
          <w:b/>
          <w:bCs/>
          <w:color w:val="auto"/>
          <w:sz w:val="32"/>
          <w:szCs w:val="32"/>
          <w:u w:val="none"/>
        </w:rPr>
        <w:t>“三公”经费预算情况说明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46.2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40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0.2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压缩开支，根据上级要求只减不增</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6.2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压缩开支，根据上级要求只减不增</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不新增公务车</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部分</w:t>
      </w:r>
      <w:r>
        <w:rPr>
          <w:rFonts w:hint="eastAsia" w:ascii="黑体" w:hAnsi="黑体" w:eastAsia="黑体" w:cs="黑体"/>
          <w:b w:val="0"/>
          <w:bCs w:val="0"/>
          <w:color w:val="auto"/>
          <w:sz w:val="32"/>
          <w:szCs w:val="32"/>
          <w:u w:val="none"/>
          <w:lang w:val="en-US" w:eastAsia="zh-CN"/>
        </w:rPr>
        <w:t>2024年</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预算表</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color w:val="auto"/>
          <w:sz w:val="32"/>
          <w:szCs w:val="32"/>
          <w:u w:val="none"/>
        </w:rPr>
      </w:pPr>
      <w:r>
        <w:rPr>
          <w:rFonts w:hint="eastAsia" w:eastAsia="仿宋"/>
          <w:color w:val="auto"/>
          <w:u w:val="none"/>
          <w:lang w:eastAsia="zh-CN"/>
        </w:rPr>
        <w:t>（详见附表）</w:t>
      </w:r>
    </w:p>
    <w:tbl>
      <w:tblPr>
        <w:tblStyle w:val="4"/>
        <w:tblW w:w="91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842"/>
        <w:gridCol w:w="2841"/>
        <w:gridCol w:w="1833"/>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9195"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7516" w:type="dxa"/>
            <w:gridSpan w:val="3"/>
            <w:shd w:val="clear" w:color="auto" w:fill="auto"/>
            <w:vAlign w:val="center"/>
          </w:tcPr>
          <w:p>
            <w:pPr>
              <w:rPr>
                <w:rFonts w:hint="default" w:ascii="Calibri" w:hAnsi="Calibri" w:cs="Calibri"/>
                <w:i w:val="0"/>
                <w:color w:val="000000"/>
                <w:sz w:val="22"/>
                <w:szCs w:val="22"/>
                <w:u w:val="none"/>
              </w:rPr>
            </w:pPr>
            <w:r>
              <w:rPr>
                <w:rFonts w:hint="eastAsia" w:ascii="宋体" w:hAnsi="宋体" w:eastAsia="宋体" w:cs="宋体"/>
                <w:i w:val="0"/>
                <w:color w:val="000000"/>
                <w:kern w:val="0"/>
                <w:sz w:val="24"/>
                <w:szCs w:val="24"/>
                <w:u w:val="none"/>
                <w:lang w:val="en-US" w:eastAsia="zh-CN" w:bidi="ar"/>
              </w:rPr>
              <w:t>填报单位</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[913]兴国县高兴镇人民政府 , [913001]兴国县高兴镇人民政府</w:t>
            </w:r>
          </w:p>
        </w:tc>
        <w:tc>
          <w:tcPr>
            <w:tcW w:w="1679"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5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      入</w:t>
            </w:r>
          </w:p>
        </w:tc>
        <w:tc>
          <w:tcPr>
            <w:tcW w:w="3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按支出功能科目类级</w:t>
            </w:r>
            <w:r>
              <w:rPr>
                <w:rFonts w:hint="eastAsia" w:ascii="宋体" w:hAnsi="宋体" w:cs="宋体"/>
                <w:i w:val="0"/>
                <w:color w:val="000000"/>
                <w:kern w:val="0"/>
                <w:sz w:val="24"/>
                <w:szCs w:val="24"/>
                <w:u w:val="none"/>
                <w:lang w:val="en-US" w:eastAsia="zh-CN" w:bidi="ar"/>
              </w:rPr>
              <w:t>）</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一、财政拨款收入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一般公共服务支出</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（一）一般公共预算收入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（二）政府性基金预算收入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（三）国有资本经营预算收入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二、教育收费资金收入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其他支出</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三、事业收入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四、事业单位经营收入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五、附属单位上缴收入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六、上级补助收入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七、其他收入</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本年收入合计</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4,986.36</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本年支出合计</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八、使用非财政拨款结余</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结转下年</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九、上年结转（结余）</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28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收入总计</w:t>
            </w:r>
          </w:p>
        </w:tc>
        <w:tc>
          <w:tcPr>
            <w:tcW w:w="2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4,986.36</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支出总计</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4,986.36</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rPr>
      </w:pPr>
    </w:p>
    <w:tbl>
      <w:tblPr>
        <w:tblStyle w:val="4"/>
        <w:tblW w:w="95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75"/>
        <w:gridCol w:w="42"/>
        <w:gridCol w:w="2418"/>
        <w:gridCol w:w="992"/>
        <w:gridCol w:w="854"/>
        <w:gridCol w:w="78"/>
        <w:gridCol w:w="933"/>
        <w:gridCol w:w="445"/>
        <w:gridCol w:w="868"/>
        <w:gridCol w:w="392"/>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585" w:hRule="atLeast"/>
        </w:trPr>
        <w:tc>
          <w:tcPr>
            <w:tcW w:w="7905"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555" w:hRule="atLeast"/>
        </w:trPr>
        <w:tc>
          <w:tcPr>
            <w:tcW w:w="6592" w:type="dxa"/>
            <w:gridSpan w:val="7"/>
            <w:shd w:val="clear" w:color="auto" w:fill="auto"/>
            <w:vAlign w:val="center"/>
          </w:tcPr>
          <w:p>
            <w:pPr>
              <w:rPr>
                <w:rFonts w:hint="default" w:ascii="Calibri" w:hAnsi="Calibri" w:cs="Calibri"/>
                <w:i w:val="0"/>
                <w:color w:val="000000"/>
                <w:sz w:val="24"/>
                <w:szCs w:val="24"/>
                <w:u w:val="none"/>
              </w:rPr>
            </w:pPr>
            <w:r>
              <w:rPr>
                <w:rFonts w:hint="eastAsia" w:ascii="宋体" w:hAnsi="宋体" w:eastAsia="宋体" w:cs="宋体"/>
                <w:i w:val="0"/>
                <w:color w:val="000000"/>
                <w:kern w:val="0"/>
                <w:sz w:val="24"/>
                <w:szCs w:val="24"/>
                <w:u w:val="none"/>
                <w:lang w:val="en-US" w:eastAsia="zh-CN" w:bidi="ar"/>
              </w:rPr>
              <w:t>[913]兴国县高兴镇人民政府 , [913001]兴国县高兴镇人民政府</w:t>
            </w:r>
          </w:p>
        </w:tc>
        <w:tc>
          <w:tcPr>
            <w:tcW w:w="1313" w:type="dxa"/>
            <w:gridSpan w:val="2"/>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45" w:hRule="atLeast"/>
        </w:trPr>
        <w:tc>
          <w:tcPr>
            <w:tcW w:w="131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功能科目编码</w:t>
            </w:r>
          </w:p>
        </w:tc>
        <w:tc>
          <w:tcPr>
            <w:tcW w:w="2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功能科目名称</w:t>
            </w:r>
          </w:p>
        </w:tc>
        <w:tc>
          <w:tcPr>
            <w:tcW w:w="992"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财政拨款</w:t>
            </w:r>
          </w:p>
        </w:tc>
        <w:tc>
          <w:tcPr>
            <w:tcW w:w="1313" w:type="dxa"/>
            <w:gridSpan w:val="2"/>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870" w:hRule="atLeast"/>
        </w:trPr>
        <w:tc>
          <w:tcPr>
            <w:tcW w:w="13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92"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一般公共预算拨款收入</w:t>
            </w:r>
          </w:p>
        </w:tc>
        <w:tc>
          <w:tcPr>
            <w:tcW w:w="1313" w:type="dxa"/>
            <w:gridSpan w:val="2"/>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418"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992"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32" w:type="dxa"/>
            <w:gridSpan w:val="2"/>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#REF!</w:t>
            </w:r>
          </w:p>
        </w:tc>
        <w:tc>
          <w:tcPr>
            <w:tcW w:w="933"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#REF!</w:t>
            </w:r>
          </w:p>
        </w:tc>
        <w:tc>
          <w:tcPr>
            <w:tcW w:w="1313" w:type="dxa"/>
            <w:gridSpan w:val="2"/>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#REF!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4,986.36</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一般公共服务支出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03</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政府办公厅（室）及相关机构事务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2010301</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行政运行</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208</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05</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行政事业单位养老支出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2080505</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机关事业单位基本养老保险缴费支出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99</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2089999</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11</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行政事业单位医疗</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2101101</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行政单位医疗</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2101103</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公务员医疗补助</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221</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02</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住房改革支出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2210201</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住房公积金</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229</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99</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2"/>
          <w:wAfter w:w="1665" w:type="dxa"/>
          <w:trHeight w:val="316" w:hRule="atLeast"/>
        </w:trPr>
        <w:tc>
          <w:tcPr>
            <w:tcW w:w="13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2299999</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9570" w:type="dxa"/>
            <w:gridSpan w:val="11"/>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8297" w:type="dxa"/>
            <w:gridSpan w:val="10"/>
            <w:shd w:val="clear" w:color="auto" w:fill="auto"/>
            <w:vAlign w:val="center"/>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填报单位[913]兴国县高兴镇人民政府 , [913001]兴国县高兴镇人民政府</w:t>
            </w:r>
          </w:p>
        </w:tc>
        <w:tc>
          <w:tcPr>
            <w:tcW w:w="1273"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55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支出功能分类科目</w:t>
            </w:r>
          </w:p>
        </w:tc>
        <w:tc>
          <w:tcPr>
            <w:tcW w:w="1456" w:type="dxa"/>
            <w:gridSpan w:val="3"/>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260" w:type="dxa"/>
            <w:gridSpan w:val="2"/>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基本支出</w:t>
            </w:r>
          </w:p>
        </w:tc>
        <w:tc>
          <w:tcPr>
            <w:tcW w:w="12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1456" w:type="dxa"/>
            <w:gridSpan w:val="3"/>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60" w:type="dxa"/>
            <w:gridSpan w:val="2"/>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4306" w:type="dxa"/>
            <w:gridSpan w:val="4"/>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456" w:type="dxa"/>
            <w:gridSpan w:val="3"/>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273"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4,986.36</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一般公共服务支出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03</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政府办公厅（室）及相关机构事务</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2010301</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行政运行</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208</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05</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行政事业单位养老支出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2080505</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机关事业单位基本养老保险缴费支出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99</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2089999</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11</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行政事业单位医疗</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2101101</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行政单位医疗</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2101103</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公务员医疗补助</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221</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02</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住房改革支出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2210201</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住房公积金</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229</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99</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6"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2299999</w:t>
            </w:r>
          </w:p>
        </w:tc>
        <w:tc>
          <w:tcPr>
            <w:tcW w:w="43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14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91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63"/>
        <w:gridCol w:w="2297"/>
        <w:gridCol w:w="1773"/>
        <w:gridCol w:w="926"/>
        <w:gridCol w:w="18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9195" w:type="dxa"/>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7359" w:type="dxa"/>
            <w:gridSpan w:val="4"/>
            <w:shd w:val="clear" w:color="auto" w:fill="auto"/>
            <w:vAlign w:val="center"/>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[913]兴国县高兴镇人民政府 , [913001]兴国县高兴镇人民政府</w:t>
            </w:r>
          </w:p>
        </w:tc>
        <w:tc>
          <w:tcPr>
            <w:tcW w:w="1836"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4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      入</w:t>
            </w:r>
          </w:p>
        </w:tc>
        <w:tc>
          <w:tcPr>
            <w:tcW w:w="45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c>
          <w:tcPr>
            <w:tcW w:w="1773"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按支出功能科目类级</w:t>
            </w:r>
            <w:r>
              <w:rPr>
                <w:rFonts w:hint="eastAsia" w:ascii="宋体" w:hAnsi="宋体" w:cs="宋体"/>
                <w:i w:val="0"/>
                <w:color w:val="000000"/>
                <w:kern w:val="0"/>
                <w:sz w:val="24"/>
                <w:szCs w:val="24"/>
                <w:u w:val="none"/>
                <w:lang w:val="en-US" w:eastAsia="zh-CN" w:bidi="ar"/>
              </w:rPr>
              <w:t>）</w:t>
            </w:r>
          </w:p>
        </w:tc>
        <w:tc>
          <w:tcPr>
            <w:tcW w:w="92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8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一、财政拨款收入</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一、本年支出</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一般公共预算拨款收入</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一般公共服务支出</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政府性基金预算拨款收入</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国有资本经营预算收入</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收入总计</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支出总计</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93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81"/>
        <w:gridCol w:w="3699"/>
        <w:gridCol w:w="1265"/>
        <w:gridCol w:w="1115"/>
        <w:gridCol w:w="1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9390" w:type="dxa"/>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760" w:type="dxa"/>
            <w:gridSpan w:val="4"/>
            <w:shd w:val="clear" w:color="auto" w:fill="auto"/>
            <w:vAlign w:val="center"/>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[913]兴国县高兴镇人民政府 , [913001]兴国县高兴镇人民政府</w:t>
            </w:r>
          </w:p>
        </w:tc>
        <w:tc>
          <w:tcPr>
            <w:tcW w:w="163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5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支出功能分类科目</w:t>
            </w:r>
          </w:p>
        </w:tc>
        <w:tc>
          <w:tcPr>
            <w:tcW w:w="4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基本支出</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68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369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265"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115"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630"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一般公共服务支出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03</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政府办公厅（室）及相关机构事务</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2010301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行政运行</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208</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05</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行政事业单位养老支出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2080505</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机关事业单位基本养老保险缴费支出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99</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2089999</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11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行政事业单位医疗</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2101101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行政单位医疗</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2101103</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公务员医疗补助</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02</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住房改革支出</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2210201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住房公积金</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84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90"/>
        <w:gridCol w:w="3306"/>
        <w:gridCol w:w="1188"/>
        <w:gridCol w:w="1495"/>
        <w:gridCol w:w="14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8430" w:type="dxa"/>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6979" w:type="dxa"/>
            <w:gridSpan w:val="4"/>
            <w:shd w:val="clear" w:color="auto" w:fill="auto"/>
            <w:vAlign w:val="center"/>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[913]兴国县高兴镇人民政府 , [913001]兴国县高兴镇人民政府</w:t>
            </w:r>
          </w:p>
        </w:tc>
        <w:tc>
          <w:tcPr>
            <w:tcW w:w="1451"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4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支出经济分类科目</w:t>
            </w:r>
          </w:p>
        </w:tc>
        <w:tc>
          <w:tcPr>
            <w:tcW w:w="41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3306"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人员经费</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alibri" w:hAnsi="Calibri" w:cs="Calibri"/>
                <w:i w:val="0"/>
                <w:color w:val="000000"/>
                <w:sz w:val="22"/>
                <w:szCs w:val="22"/>
                <w:u w:val="none"/>
              </w:rPr>
            </w:pP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合计</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802.62</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301</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工资福利支出</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791.14</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791.14</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30101</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基本工资</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313.38</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313.38</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30102</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津贴补贴</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181.82</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181.82</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30103</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奖金</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26.12</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26.12</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30108</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机关事业单位基本养老保险缴费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109.54</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30110</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职工基本医疗保险缴费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34.27</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30111</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公务员医疗补助缴费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27.60</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30112</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其他社会保障缴费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4.45</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30113</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住房公积金</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302</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商品和服务支出</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161.74</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30201</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办公费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91.80</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30217</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公务接待费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30229</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福利费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30231</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公务用车运行维护费</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6.20</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30239</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其他交通费用</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22.68</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303</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对个人和家庭的补助</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11.48</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11.48</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30305</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生活补助</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11.12</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11.12</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30309</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奖励金</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0.36</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0.36</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310</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资本性支出</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22.00</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1"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31002</w:t>
            </w:r>
          </w:p>
        </w:tc>
        <w:tc>
          <w:tcPr>
            <w:tcW w:w="33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lang w:val="en-US" w:eastAsia="zh-CN" w:bidi="ar"/>
              </w:rPr>
              <w:t>　办公设备购置</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22.00</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22.00</w:t>
            </w: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10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90"/>
        <w:gridCol w:w="2280"/>
        <w:gridCol w:w="904"/>
        <w:gridCol w:w="667"/>
        <w:gridCol w:w="750"/>
        <w:gridCol w:w="750"/>
        <w:gridCol w:w="821"/>
        <w:gridCol w:w="910"/>
        <w:gridCol w:w="1030"/>
        <w:gridCol w:w="1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10200" w:type="dxa"/>
            <w:gridSpan w:val="10"/>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8072" w:type="dxa"/>
            <w:gridSpan w:val="8"/>
            <w:shd w:val="clear" w:color="auto" w:fill="auto"/>
            <w:vAlign w:val="center"/>
          </w:tcPr>
          <w:p>
            <w:pPr>
              <w:rPr>
                <w:rFonts w:hint="default" w:ascii="Calibri" w:hAnsi="Calibri" w:cs="Calibri"/>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填报单位[913]兴国县高兴镇人民政府 , [913001]兴国县高兴镇人民政府</w:t>
            </w:r>
          </w:p>
        </w:tc>
        <w:tc>
          <w:tcPr>
            <w:tcW w:w="2128" w:type="dxa"/>
            <w:gridSpan w:val="2"/>
            <w:shd w:val="clear" w:color="auto" w:fill="auto"/>
            <w:vAlign w:val="bottom"/>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0" w:hRule="atLeast"/>
        </w:trPr>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部门编码</w:t>
            </w:r>
          </w:p>
        </w:tc>
        <w:tc>
          <w:tcPr>
            <w:tcW w:w="22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部门名称</w:t>
            </w:r>
          </w:p>
        </w:tc>
        <w:tc>
          <w:tcPr>
            <w:tcW w:w="9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因公出国</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境</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费</w:t>
            </w:r>
          </w:p>
        </w:tc>
        <w:tc>
          <w:tcPr>
            <w:tcW w:w="8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公务接待费</w:t>
            </w:r>
          </w:p>
        </w:tc>
        <w:tc>
          <w:tcPr>
            <w:tcW w:w="3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公务用车购置及运行维护费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一般公务出国（境）费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高等院校和科研院所学术交流合作出国（境）费</w:t>
            </w:r>
          </w:p>
        </w:tc>
        <w:tc>
          <w:tcPr>
            <w:tcW w:w="8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公务用车运行维护费</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99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28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904"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 </w:t>
            </w:r>
          </w:p>
        </w:tc>
        <w:tc>
          <w:tcPr>
            <w:tcW w:w="667"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2 </w:t>
            </w:r>
          </w:p>
        </w:tc>
        <w:tc>
          <w:tcPr>
            <w:tcW w:w="75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3 </w:t>
            </w:r>
          </w:p>
        </w:tc>
        <w:tc>
          <w:tcPr>
            <w:tcW w:w="75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4 </w:t>
            </w:r>
          </w:p>
        </w:tc>
        <w:tc>
          <w:tcPr>
            <w:tcW w:w="821"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5 </w:t>
            </w:r>
          </w:p>
        </w:tc>
        <w:tc>
          <w:tcPr>
            <w:tcW w:w="91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6 </w:t>
            </w:r>
          </w:p>
        </w:tc>
        <w:tc>
          <w:tcPr>
            <w:tcW w:w="1030"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7 </w:t>
            </w:r>
          </w:p>
        </w:tc>
        <w:tc>
          <w:tcPr>
            <w:tcW w:w="10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99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913</w:t>
            </w:r>
          </w:p>
        </w:tc>
        <w:tc>
          <w:tcPr>
            <w:tcW w:w="228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兴国县高兴镇人民政府</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46.20</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821"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6.20</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91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94"/>
        <w:gridCol w:w="164"/>
        <w:gridCol w:w="1380"/>
        <w:gridCol w:w="720"/>
        <w:gridCol w:w="751"/>
        <w:gridCol w:w="855"/>
        <w:gridCol w:w="571"/>
        <w:gridCol w:w="720"/>
        <w:gridCol w:w="1126"/>
        <w:gridCol w:w="1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814" w:type="dxa"/>
          <w:trHeight w:val="585" w:hRule="atLeast"/>
        </w:trPr>
        <w:tc>
          <w:tcPr>
            <w:tcW w:w="7381" w:type="dxa"/>
            <w:gridSpan w:val="9"/>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1814" w:type="dxa"/>
          <w:trHeight w:val="420" w:hRule="atLeast"/>
        </w:trPr>
        <w:tc>
          <w:tcPr>
            <w:tcW w:w="1258" w:type="dxa"/>
            <w:gridSpan w:val="2"/>
            <w:shd w:val="clear" w:color="auto" w:fill="auto"/>
            <w:vAlign w:val="center"/>
          </w:tcPr>
          <w:p>
            <w:pPr>
              <w:jc w:val="left"/>
              <w:rPr>
                <w:rFonts w:hint="eastAsia" w:ascii="宋体" w:hAnsi="宋体" w:eastAsia="宋体" w:cs="宋体"/>
                <w:i w:val="0"/>
                <w:color w:val="000000"/>
                <w:sz w:val="24"/>
                <w:szCs w:val="24"/>
                <w:u w:val="none"/>
              </w:rPr>
            </w:pPr>
          </w:p>
        </w:tc>
        <w:tc>
          <w:tcPr>
            <w:tcW w:w="1380" w:type="dxa"/>
            <w:shd w:val="clear" w:color="auto" w:fill="auto"/>
            <w:vAlign w:val="bottom"/>
          </w:tcPr>
          <w:p>
            <w:pPr>
              <w:rPr>
                <w:rFonts w:hint="eastAsia" w:ascii="宋体" w:hAnsi="宋体" w:eastAsia="宋体" w:cs="宋体"/>
                <w:i w:val="0"/>
                <w:color w:val="000000"/>
                <w:sz w:val="24"/>
                <w:szCs w:val="24"/>
                <w:u w:val="none"/>
              </w:rPr>
            </w:pPr>
          </w:p>
        </w:tc>
        <w:tc>
          <w:tcPr>
            <w:tcW w:w="1471" w:type="dxa"/>
            <w:gridSpan w:val="2"/>
            <w:shd w:val="clear" w:color="auto" w:fill="auto"/>
            <w:vAlign w:val="bottom"/>
          </w:tcPr>
          <w:p>
            <w:pPr>
              <w:rPr>
                <w:rFonts w:hint="eastAsia" w:ascii="宋体" w:hAnsi="宋体" w:eastAsia="宋体" w:cs="宋体"/>
                <w:i w:val="0"/>
                <w:color w:val="000000"/>
                <w:sz w:val="24"/>
                <w:szCs w:val="24"/>
                <w:u w:val="none"/>
              </w:rPr>
            </w:pPr>
          </w:p>
        </w:tc>
        <w:tc>
          <w:tcPr>
            <w:tcW w:w="1426" w:type="dxa"/>
            <w:gridSpan w:val="2"/>
            <w:shd w:val="clear" w:color="auto" w:fill="auto"/>
            <w:vAlign w:val="bottom"/>
          </w:tcPr>
          <w:p>
            <w:pPr>
              <w:rPr>
                <w:rFonts w:hint="eastAsia" w:ascii="宋体" w:hAnsi="宋体" w:eastAsia="宋体" w:cs="宋体"/>
                <w:i w:val="0"/>
                <w:color w:val="000000"/>
                <w:sz w:val="24"/>
                <w:szCs w:val="24"/>
                <w:u w:val="none"/>
              </w:rPr>
            </w:pPr>
          </w:p>
        </w:tc>
        <w:tc>
          <w:tcPr>
            <w:tcW w:w="1846" w:type="dxa"/>
            <w:gridSpan w:val="2"/>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1814" w:type="dxa"/>
          <w:trHeight w:val="495" w:hRule="atLeast"/>
        </w:trPr>
        <w:tc>
          <w:tcPr>
            <w:tcW w:w="26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支出功能分类科目</w:t>
            </w:r>
          </w:p>
        </w:tc>
        <w:tc>
          <w:tcPr>
            <w:tcW w:w="47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1814" w:type="dxa"/>
          <w:trHeight w:val="420" w:hRule="atLeast"/>
        </w:trPr>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基本支出</w:t>
            </w: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814" w:type="dxa"/>
          <w:trHeight w:val="420" w:hRule="atLeast"/>
        </w:trPr>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814" w:type="dxa"/>
          <w:trHeight w:val="420" w:hRule="atLeast"/>
        </w:trPr>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Calibri" w:hAnsi="Calibri" w:cs="Calibri"/>
                <w:i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9195" w:type="dxa"/>
            <w:gridSpan w:val="10"/>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6255" w:type="dxa"/>
            <w:gridSpan w:val="8"/>
            <w:shd w:val="clear" w:color="auto" w:fill="auto"/>
            <w:vAlign w:val="center"/>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[913]兴国县高兴镇人民政府 , [913001]兴国县高兴镇人民政府</w:t>
            </w:r>
          </w:p>
        </w:tc>
        <w:tc>
          <w:tcPr>
            <w:tcW w:w="2940" w:type="dxa"/>
            <w:gridSpan w:val="2"/>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335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支出功能分类科目</w:t>
            </w:r>
          </w:p>
        </w:tc>
        <w:tc>
          <w:tcPr>
            <w:tcW w:w="58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0" w:hRule="atLeast"/>
        </w:trPr>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科目编码</w:t>
            </w:r>
          </w:p>
        </w:tc>
        <w:tc>
          <w:tcPr>
            <w:tcW w:w="22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科目名称 </w:t>
            </w: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基本支出</w:t>
            </w:r>
          </w:p>
        </w:tc>
        <w:tc>
          <w:tcPr>
            <w:tcW w:w="2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2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78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01"/>
        <w:gridCol w:w="2690"/>
        <w:gridCol w:w="25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7890" w:type="dxa"/>
            <w:gridSpan w:val="3"/>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支出预算总表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2601" w:type="dxa"/>
            <w:shd w:val="clear" w:color="auto" w:fill="auto"/>
            <w:vAlign w:val="bottom"/>
          </w:tcPr>
          <w:p>
            <w:pPr>
              <w:rPr>
                <w:rFonts w:hint="eastAsia" w:ascii="Arial" w:hAnsi="Arial" w:cs="Arial"/>
                <w:i w:val="0"/>
                <w:color w:val="000000"/>
                <w:sz w:val="20"/>
                <w:szCs w:val="20"/>
                <w:u w:val="none"/>
              </w:rPr>
            </w:pPr>
          </w:p>
        </w:tc>
        <w:tc>
          <w:tcPr>
            <w:tcW w:w="2690" w:type="dxa"/>
            <w:shd w:val="clear" w:color="auto" w:fill="auto"/>
            <w:vAlign w:val="bottom"/>
          </w:tcPr>
          <w:p>
            <w:pPr>
              <w:rPr>
                <w:rFonts w:hint="default" w:ascii="Arial" w:hAnsi="Arial" w:cs="Arial"/>
                <w:i w:val="0"/>
                <w:color w:val="000000"/>
                <w:sz w:val="20"/>
                <w:szCs w:val="20"/>
                <w:u w:val="none"/>
              </w:rPr>
            </w:pPr>
          </w:p>
        </w:tc>
        <w:tc>
          <w:tcPr>
            <w:tcW w:w="2599" w:type="dxa"/>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5" w:hRule="atLeast"/>
        </w:trPr>
        <w:tc>
          <w:tcPr>
            <w:tcW w:w="2601"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5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结转下年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60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5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0"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59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4,986.36</w:t>
            </w:r>
          </w:p>
        </w:tc>
        <w:tc>
          <w:tcPr>
            <w:tcW w:w="25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一般公共服务支出</w:t>
            </w: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25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25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25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25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其他支出</w:t>
            </w: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4,000.00</w:t>
            </w:r>
          </w:p>
        </w:tc>
        <w:tc>
          <w:tcPr>
            <w:tcW w:w="259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2601"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259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92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109"/>
        <w:gridCol w:w="1584"/>
        <w:gridCol w:w="1518"/>
        <w:gridCol w:w="1910"/>
        <w:gridCol w:w="21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5" w:hRule="atLeast"/>
        </w:trPr>
        <w:tc>
          <w:tcPr>
            <w:tcW w:w="92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财政拨款预算表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Calibri" w:hAnsi="Calibri" w:cs="Calibri"/>
                <w:i w:val="0"/>
                <w:color w:val="000000"/>
                <w:sz w:val="22"/>
                <w:szCs w:val="22"/>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Calibri" w:hAnsi="Calibri" w:cs="Calibri"/>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5" w:hRule="atLeast"/>
        </w:trPr>
        <w:tc>
          <w:tcPr>
            <w:tcW w:w="21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财政拨款</w:t>
            </w:r>
          </w:p>
        </w:tc>
        <w:tc>
          <w:tcPr>
            <w:tcW w:w="15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一般公共预算支出</w:t>
            </w:r>
          </w:p>
        </w:tc>
        <w:tc>
          <w:tcPr>
            <w:tcW w:w="19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政府性基金预算支出</w:t>
            </w:r>
          </w:p>
        </w:tc>
        <w:tc>
          <w:tcPr>
            <w:tcW w:w="2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国有资本经营预算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65" w:hRule="atLeast"/>
        </w:trPr>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0"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986.36</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一般公共服务支出</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716.54</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113.99</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61.87</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93.96</w:t>
            </w: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1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19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91"/>
        <w:gridCol w:w="1190"/>
        <w:gridCol w:w="2466"/>
        <w:gridCol w:w="2428"/>
        <w:gridCol w:w="2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95" w:hRule="atLeast"/>
        </w:trPr>
        <w:tc>
          <w:tcPr>
            <w:tcW w:w="9405" w:type="dxa"/>
            <w:gridSpan w:val="5"/>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0" w:hRule="atLeast"/>
        </w:trPr>
        <w:tc>
          <w:tcPr>
            <w:tcW w:w="9405" w:type="dxa"/>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70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高兴镇其它资金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23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主管部门及代码</w:t>
            </w:r>
          </w:p>
        </w:tc>
        <w:tc>
          <w:tcPr>
            <w:tcW w:w="2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913-兴国县高兴镇人民政府</w:t>
            </w:r>
          </w:p>
        </w:tc>
        <w:tc>
          <w:tcPr>
            <w:tcW w:w="2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实施单位</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23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项目资金</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（万元）</w:t>
            </w:r>
          </w:p>
        </w:tc>
        <w:tc>
          <w:tcPr>
            <w:tcW w:w="2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年度资金总额</w:t>
            </w:r>
          </w:p>
        </w:tc>
        <w:tc>
          <w:tcPr>
            <w:tcW w:w="4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23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其中：财政拨款</w:t>
            </w:r>
          </w:p>
        </w:tc>
        <w:tc>
          <w:tcPr>
            <w:tcW w:w="4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23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其他资金</w:t>
            </w:r>
          </w:p>
        </w:tc>
        <w:tc>
          <w:tcPr>
            <w:tcW w:w="4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23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上年结转</w:t>
            </w:r>
          </w:p>
        </w:tc>
        <w:tc>
          <w:tcPr>
            <w:tcW w:w="45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94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35" w:hRule="atLeast"/>
        </w:trPr>
        <w:tc>
          <w:tcPr>
            <w:tcW w:w="94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全面完成2024年其它资金项目。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一级指标</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二级指标</w:t>
            </w:r>
          </w:p>
        </w:tc>
        <w:tc>
          <w:tcPr>
            <w:tcW w:w="4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三级指标</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成本指标</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经济成本指标</w:t>
            </w:r>
          </w:p>
        </w:tc>
        <w:tc>
          <w:tcPr>
            <w:tcW w:w="4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三算一致率</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11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产出指标</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数量指标</w:t>
            </w:r>
          </w:p>
        </w:tc>
        <w:tc>
          <w:tcPr>
            <w:tcW w:w="4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资金到账及时率</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1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质量指标</w:t>
            </w:r>
          </w:p>
        </w:tc>
        <w:tc>
          <w:tcPr>
            <w:tcW w:w="4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资金到位准确率</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11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时效指标</w:t>
            </w:r>
          </w:p>
        </w:tc>
        <w:tc>
          <w:tcPr>
            <w:tcW w:w="4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项目完工率</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效益指标</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社会效益指标</w:t>
            </w:r>
          </w:p>
        </w:tc>
        <w:tc>
          <w:tcPr>
            <w:tcW w:w="4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公众满意度</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满意度指标</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服务对象满意度</w:t>
            </w:r>
          </w:p>
        </w:tc>
        <w:tc>
          <w:tcPr>
            <w:tcW w:w="48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群众满意度</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r>
    </w:tbl>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p>
    <w:tbl>
      <w:tblPr>
        <w:tblStyle w:val="4"/>
        <w:tblW w:w="7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48"/>
        <w:gridCol w:w="1029"/>
        <w:gridCol w:w="181"/>
        <w:gridCol w:w="845"/>
        <w:gridCol w:w="975"/>
        <w:gridCol w:w="2161"/>
        <w:gridCol w:w="1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95" w:hRule="atLeast"/>
        </w:trPr>
        <w:tc>
          <w:tcPr>
            <w:tcW w:w="7860" w:type="dxa"/>
            <w:gridSpan w:val="7"/>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7860" w:type="dxa"/>
            <w:gridSpan w:val="7"/>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8"/>
                <w:szCs w:val="28"/>
                <w:u w:val="none"/>
              </w:rPr>
            </w:pPr>
            <w:r>
              <w:rPr>
                <w:rFonts w:hint="default" w:ascii="方正小标宋简体" w:hAnsi="方正小标宋简体" w:eastAsia="方正小标宋简体" w:cs="方正小标宋简体"/>
                <w:i w:val="0"/>
                <w:color w:val="000000"/>
                <w:kern w:val="0"/>
                <w:sz w:val="28"/>
                <w:szCs w:val="28"/>
                <w:u w:val="none"/>
                <w:lang w:val="en-US" w:eastAsia="zh-CN" w:bidi="ar"/>
              </w:rPr>
              <w:t>（ 2024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1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部门名称</w:t>
            </w:r>
          </w:p>
        </w:tc>
        <w:tc>
          <w:tcPr>
            <w:tcW w:w="681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78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收入预算合计</w:t>
            </w:r>
          </w:p>
        </w:tc>
        <w:tc>
          <w:tcPr>
            <w:tcW w:w="560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4,986.36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其中：财政拨款</w:t>
            </w:r>
          </w:p>
        </w:tc>
        <w:tc>
          <w:tcPr>
            <w:tcW w:w="1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986.36</w:t>
            </w:r>
          </w:p>
        </w:tc>
        <w:tc>
          <w:tcPr>
            <w:tcW w:w="2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其他经费</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支出预算合计</w:t>
            </w:r>
          </w:p>
        </w:tc>
        <w:tc>
          <w:tcPr>
            <w:tcW w:w="560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4,986.36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2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其中：基本支出</w:t>
            </w:r>
          </w:p>
        </w:tc>
        <w:tc>
          <w:tcPr>
            <w:tcW w:w="1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986.36</w:t>
            </w:r>
          </w:p>
        </w:tc>
        <w:tc>
          <w:tcPr>
            <w:tcW w:w="2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项目支出</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76" w:hRule="atLeast"/>
        </w:trPr>
        <w:tc>
          <w:tcPr>
            <w:tcW w:w="2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年度总体目标</w:t>
            </w:r>
          </w:p>
        </w:tc>
        <w:tc>
          <w:tcPr>
            <w:tcW w:w="560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        2、制定并组织实施乡村建设规划，部署重点工程建设，地方道路建设及公共设施，水利设施的管理，负责土地、林木、水等自然资源和生态环境的保护，做好护林防火工作。      3、负责本行政区域内的民政、计划生育、文化教育、卫生、体育等社会公益事业的综合性工作，维护一切经济单位和个人的正当经济权益，取缔非法经济活动，调解和处理民事纠纷，打击刑事犯罪维护社会稳定。      4、按计划组织本级财政收入和地方税的征收，完成国家财政计划，不断培植税源，管好财政资金，增强财政实力。     5、抓好精神文明建设，丰富群众文化生活，提倡移风易俗，反对封建迷信，破除陈规陋习，树立社会主义新风尚。6、完成上级政府交办的其它事项。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0" w:hRule="atLeast"/>
        </w:trPr>
        <w:tc>
          <w:tcPr>
            <w:tcW w:w="78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一级指标</w:t>
            </w:r>
          </w:p>
        </w:tc>
        <w:tc>
          <w:tcPr>
            <w:tcW w:w="1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二级指标</w:t>
            </w:r>
          </w:p>
        </w:tc>
        <w:tc>
          <w:tcPr>
            <w:tcW w:w="31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三级指标</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20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产出指标</w:t>
            </w:r>
          </w:p>
        </w:tc>
        <w:tc>
          <w:tcPr>
            <w:tcW w:w="1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数量指标</w:t>
            </w:r>
          </w:p>
        </w:tc>
        <w:tc>
          <w:tcPr>
            <w:tcW w:w="31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资金到位及时率</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质量指标</w:t>
            </w:r>
          </w:p>
        </w:tc>
        <w:tc>
          <w:tcPr>
            <w:tcW w:w="31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资金到位准确率</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时效指标</w:t>
            </w:r>
          </w:p>
        </w:tc>
        <w:tc>
          <w:tcPr>
            <w:tcW w:w="31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资金拨付及时率</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效益指标</w:t>
            </w:r>
          </w:p>
        </w:tc>
        <w:tc>
          <w:tcPr>
            <w:tcW w:w="1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社会效益指标</w:t>
            </w:r>
          </w:p>
        </w:tc>
        <w:tc>
          <w:tcPr>
            <w:tcW w:w="31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公众满意度</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满意度指标</w:t>
            </w:r>
          </w:p>
        </w:tc>
        <w:tc>
          <w:tcPr>
            <w:tcW w:w="1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服务对象满意度指标</w:t>
            </w:r>
          </w:p>
        </w:tc>
        <w:tc>
          <w:tcPr>
            <w:tcW w:w="31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群众满意度</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≥95%</w:t>
            </w:r>
          </w:p>
        </w:tc>
      </w:tr>
    </w:tbl>
    <w:p>
      <w:pPr>
        <w:keepNext w:val="0"/>
        <w:keepLines w:val="0"/>
        <w:pageBreakBefore w:val="0"/>
        <w:widowControl w:val="0"/>
        <w:kinsoku/>
        <w:wordWrap/>
        <w:overflowPunct/>
        <w:topLinePunct w:val="0"/>
        <w:autoSpaceDE/>
        <w:autoSpaceDN/>
        <w:bidi w:val="0"/>
        <w:adjustRightInd/>
        <w:snapToGrid/>
        <w:spacing w:line="600" w:lineRule="exact"/>
        <w:ind w:firstLine="3200" w:firstLineChars="1000"/>
        <w:jc w:val="both"/>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第四部分名词解释</w:t>
      </w:r>
    </w:p>
    <w:p>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年收支差额的数额。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对部门或单位预算中涉及的支出功能分类科目（明细到项级），结合部门实际，参照《</w:t>
      </w: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rPr>
        <w:t>年政府收支分类科目》的规范说明行解释。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lang w:eastAsia="zh-CN"/>
        </w:rPr>
      </w:pPr>
      <w:r>
        <w:rPr>
          <w:rFonts w:hint="eastAsia" w:ascii="楷体" w:hAnsi="楷体" w:eastAsia="楷体" w:cs="楷体"/>
          <w:b/>
          <w:bCs/>
          <w:color w:val="auto"/>
          <w:sz w:val="32"/>
          <w:szCs w:val="32"/>
          <w:u w:val="none"/>
          <w:lang w:eastAsia="zh-CN"/>
        </w:rPr>
        <w:t>三</w:t>
      </w:r>
      <w:r>
        <w:rPr>
          <w:rFonts w:hint="eastAsia" w:ascii="楷体" w:hAnsi="楷体" w:eastAsia="楷体" w:cs="楷体"/>
          <w:b/>
          <w:bCs/>
          <w:color w:val="auto"/>
          <w:sz w:val="32"/>
          <w:szCs w:val="32"/>
          <w:u w:val="none"/>
        </w:rPr>
        <w:t>、</w:t>
      </w:r>
      <w:r>
        <w:rPr>
          <w:rFonts w:hint="eastAsia" w:ascii="楷体" w:hAnsi="楷体" w:eastAsia="楷体" w:cs="楷体"/>
          <w:b/>
          <w:bCs/>
          <w:color w:val="auto"/>
          <w:sz w:val="32"/>
          <w:szCs w:val="32"/>
          <w:u w:val="none"/>
          <w:lang w:eastAsia="zh-CN"/>
        </w:rPr>
        <w:t>相关专业名词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pStyle w:val="2"/>
        <w:spacing w:before="307" w:line="357" w:lineRule="auto"/>
        <w:ind w:left="21" w:right="58" w:firstLine="637"/>
        <w:rPr>
          <w:rFonts w:hint="eastAsia"/>
          <w:color w:val="auto"/>
          <w:u w:val="none"/>
          <w:lang w:eastAsia="zh-CN"/>
        </w:rPr>
      </w:pPr>
      <w:r>
        <w:rPr>
          <w:rFonts w:hint="eastAsia"/>
          <w:color w:val="auto"/>
          <w:spacing w:val="8"/>
          <w:u w:val="none"/>
          <w:lang w:eastAsia="zh-CN"/>
        </w:rPr>
        <w:t>（二）</w:t>
      </w:r>
      <w:r>
        <w:rPr>
          <w:rFonts w:hint="eastAsia"/>
          <w:color w:val="auto"/>
          <w:u w:val="none"/>
          <w:lang w:eastAsia="zh-CN"/>
        </w:rPr>
        <w:t>“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600" w:lineRule="exact"/>
        <w:textAlignment w:val="auto"/>
        <w:rPr>
          <w:color w:val="auto"/>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32B6B24-09DB-454C-995F-3E20D939A84C}"/>
  </w:font>
  <w:font w:name="黑体">
    <w:panose1 w:val="02010609060101010101"/>
    <w:charset w:val="86"/>
    <w:family w:val="auto"/>
    <w:pitch w:val="default"/>
    <w:sig w:usb0="800002BF" w:usb1="38CF7CFA" w:usb2="00000016" w:usb3="00000000" w:csb0="00040001" w:csb1="00000000"/>
    <w:embedRegular r:id="rId2" w:fontKey="{7B70868F-553F-4AB5-9CE6-0C7016A980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AFEE6694-C553-41EC-AFFF-D7E855B1EE08}"/>
  </w:font>
  <w:font w:name="仿宋_GB2312">
    <w:panose1 w:val="02010609030101010101"/>
    <w:charset w:val="86"/>
    <w:family w:val="modern"/>
    <w:pitch w:val="default"/>
    <w:sig w:usb0="00000001" w:usb1="080E0000" w:usb2="00000000" w:usb3="00000000" w:csb0="00040000" w:csb1="00000000"/>
    <w:embedRegular r:id="rId4" w:fontKey="{82869AB8-03E0-4ED8-80F1-BF9D5071057C}"/>
  </w:font>
  <w:font w:name="方正小标宋简体">
    <w:panose1 w:val="03000509000000000000"/>
    <w:charset w:val="86"/>
    <w:family w:val="auto"/>
    <w:pitch w:val="default"/>
    <w:sig w:usb0="00000001" w:usb1="080E0000" w:usb2="00000000" w:usb3="00000000" w:csb0="00040000" w:csb1="00000000"/>
    <w:embedRegular r:id="rId5" w:fontKey="{AB7AC243-B865-43AB-8E6D-E7F395656B18}"/>
  </w:font>
  <w:font w:name="仿宋">
    <w:panose1 w:val="02010609060101010101"/>
    <w:charset w:val="86"/>
    <w:family w:val="auto"/>
    <w:pitch w:val="default"/>
    <w:sig w:usb0="800002BF" w:usb1="38CF7CFA" w:usb2="00000016" w:usb3="00000000" w:csb0="00040001" w:csb1="00000000"/>
    <w:embedRegular r:id="rId6" w:fontKey="{0EC05452-0887-4730-8B6A-7AEF858653FC}"/>
  </w:font>
  <w:font w:name="楷体">
    <w:panose1 w:val="02010609060101010101"/>
    <w:charset w:val="86"/>
    <w:family w:val="auto"/>
    <w:pitch w:val="default"/>
    <w:sig w:usb0="800002BF" w:usb1="38CF7CFA" w:usb2="00000016" w:usb3="00000000" w:csb0="00040001" w:csb1="00000000"/>
    <w:embedRegular r:id="rId7" w:fontKey="{BEA52EC3-266A-471F-9647-104EA8ED2F67}"/>
  </w:font>
  <w:font w:name="微软雅黑">
    <w:panose1 w:val="020B0503020204020204"/>
    <w:charset w:val="86"/>
    <w:family w:val="auto"/>
    <w:pitch w:val="default"/>
    <w:sig w:usb0="80000287" w:usb1="2ACF3C50" w:usb2="00000016" w:usb3="00000000" w:csb0="0004001F" w:csb1="00000000"/>
    <w:embedRegular r:id="rId8" w:fontKey="{6DB0429E-2FD6-494C-B23D-9DBD4A84B3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3ZWJjZDFkNzQxZTkwMzI2NmJiZjQ0MTI5NjhlYTQifQ=="/>
  </w:docVars>
  <w:rsids>
    <w:rsidRoot w:val="445E02C8"/>
    <w:rsid w:val="002D148A"/>
    <w:rsid w:val="029C1412"/>
    <w:rsid w:val="04EE7A30"/>
    <w:rsid w:val="05FD6618"/>
    <w:rsid w:val="06271D1A"/>
    <w:rsid w:val="06A76233"/>
    <w:rsid w:val="079236B5"/>
    <w:rsid w:val="08142F09"/>
    <w:rsid w:val="09543EBD"/>
    <w:rsid w:val="0C3D5A61"/>
    <w:rsid w:val="0F2B00AD"/>
    <w:rsid w:val="100F5919"/>
    <w:rsid w:val="117C1AA1"/>
    <w:rsid w:val="119A56B6"/>
    <w:rsid w:val="133E2072"/>
    <w:rsid w:val="150775E9"/>
    <w:rsid w:val="196F0637"/>
    <w:rsid w:val="19CF11C0"/>
    <w:rsid w:val="1C215462"/>
    <w:rsid w:val="1C2E1720"/>
    <w:rsid w:val="1C33298F"/>
    <w:rsid w:val="1DE32862"/>
    <w:rsid w:val="1E8F795A"/>
    <w:rsid w:val="1EA8395A"/>
    <w:rsid w:val="1F226863"/>
    <w:rsid w:val="208C1E7D"/>
    <w:rsid w:val="21E85FCA"/>
    <w:rsid w:val="232D5089"/>
    <w:rsid w:val="249F7525"/>
    <w:rsid w:val="26AA48C2"/>
    <w:rsid w:val="2C8E5424"/>
    <w:rsid w:val="2C95120B"/>
    <w:rsid w:val="2ED70944"/>
    <w:rsid w:val="2F7C0FE2"/>
    <w:rsid w:val="31024210"/>
    <w:rsid w:val="326D79FF"/>
    <w:rsid w:val="326F585D"/>
    <w:rsid w:val="32990C1B"/>
    <w:rsid w:val="349D271D"/>
    <w:rsid w:val="352A6ADB"/>
    <w:rsid w:val="353D1627"/>
    <w:rsid w:val="38AE3672"/>
    <w:rsid w:val="39FA28E7"/>
    <w:rsid w:val="3A4013F4"/>
    <w:rsid w:val="3B87704A"/>
    <w:rsid w:val="3BFD0D96"/>
    <w:rsid w:val="3C215F09"/>
    <w:rsid w:val="3C7324DC"/>
    <w:rsid w:val="3D2B59E9"/>
    <w:rsid w:val="3DA95D07"/>
    <w:rsid w:val="3F057D64"/>
    <w:rsid w:val="3F26657B"/>
    <w:rsid w:val="3F5F2902"/>
    <w:rsid w:val="3FFE2FA6"/>
    <w:rsid w:val="445E02C8"/>
    <w:rsid w:val="454023BD"/>
    <w:rsid w:val="4A71697D"/>
    <w:rsid w:val="53EA0E7E"/>
    <w:rsid w:val="54370568"/>
    <w:rsid w:val="57947A7F"/>
    <w:rsid w:val="59247F72"/>
    <w:rsid w:val="598633F7"/>
    <w:rsid w:val="5A296BA4"/>
    <w:rsid w:val="5C062129"/>
    <w:rsid w:val="5DDF7C3D"/>
    <w:rsid w:val="5E9D7501"/>
    <w:rsid w:val="617430B1"/>
    <w:rsid w:val="62740BD9"/>
    <w:rsid w:val="62AD0C74"/>
    <w:rsid w:val="67EC4F52"/>
    <w:rsid w:val="6DD32C57"/>
    <w:rsid w:val="6DF75CCF"/>
    <w:rsid w:val="71724DA6"/>
    <w:rsid w:val="73467A28"/>
    <w:rsid w:val="76051E1C"/>
    <w:rsid w:val="772705B7"/>
    <w:rsid w:val="79874FE5"/>
    <w:rsid w:val="7CB329C9"/>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 w:type="character" w:styleId="6">
    <w:name w:val="Hyperlink"/>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3189</Words>
  <Characters>3387</Characters>
  <Lines>0</Lines>
  <Paragraphs>0</Paragraphs>
  <TotalTime>237</TotalTime>
  <ScaleCrop>false</ScaleCrop>
  <LinksUpToDate>false</LinksUpToDate>
  <CharactersWithSpaces>3478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浪子膏</cp:lastModifiedBy>
  <dcterms:modified xsi:type="dcterms:W3CDTF">2024-04-01T03:12:19Z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18DF7C19F2534DDAB0AD6BAE66DD1CA9_13</vt:lpwstr>
  </property>
</Properties>
</file>