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7E85A1">
      <w:pPr>
        <w:pStyle w:val="18"/>
        <w:bidi w:val="0"/>
        <w:rPr>
          <w:rFonts w:hint="eastAsia"/>
        </w:rPr>
      </w:pPr>
      <w:r>
        <w:rPr>
          <w:rFonts w:hint="eastAsia"/>
          <w:lang w:eastAsia="zh-CN"/>
        </w:rPr>
        <w:t>兴国县交通运输局202</w:t>
      </w:r>
      <w:bookmarkStart w:id="0" w:name="_GoBack"/>
      <w:bookmarkEnd w:id="0"/>
      <w:r>
        <w:rPr>
          <w:rFonts w:hint="eastAsia"/>
          <w:lang w:eastAsia="zh-CN"/>
        </w:rPr>
        <w:t>6</w:t>
      </w:r>
      <w:r>
        <w:rPr>
          <w:rFonts w:hint="eastAsia"/>
        </w:rPr>
        <w:t>年部门</w:t>
      </w:r>
      <w:r>
        <w:rPr>
          <w:rFonts w:hint="eastAsia"/>
          <w:lang w:val="en-US" w:eastAsia="zh-CN"/>
        </w:rPr>
        <w:t>(单位)</w:t>
      </w:r>
      <w:r>
        <w:rPr>
          <w:rFonts w:hint="eastAsia"/>
        </w:rPr>
        <w:t>预算</w:t>
      </w:r>
    </w:p>
    <w:p w14:paraId="6EB8393A">
      <w:pPr>
        <w:pStyle w:val="15"/>
        <w:pageBreakBefore w:val="0"/>
        <w:kinsoku/>
        <w:wordWrap/>
        <w:overflowPunct/>
        <w:topLinePunct w:val="0"/>
        <w:autoSpaceDE/>
        <w:autoSpaceDN/>
        <w:bidi w:val="0"/>
        <w:adjustRightInd/>
        <w:snapToGrid/>
        <w:spacing w:line="500" w:lineRule="exact"/>
        <w:jc w:val="center"/>
        <w:textAlignment w:val="auto"/>
        <w:rPr>
          <w:rFonts w:ascii="黑体" w:hAnsi="黑体" w:eastAsia="黑体"/>
          <w:color w:val="000000"/>
          <w:sz w:val="32"/>
          <w:szCs w:val="32"/>
        </w:rPr>
      </w:pPr>
    </w:p>
    <w:p w14:paraId="4106BEE3">
      <w:pPr>
        <w:pStyle w:val="15"/>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r>
        <w:rPr>
          <w:rFonts w:hint="eastAsia" w:ascii="黑体" w:hAnsi="黑体" w:eastAsia="黑体"/>
          <w:color w:val="000000"/>
          <w:sz w:val="32"/>
          <w:szCs w:val="32"/>
        </w:rPr>
        <w:t>目录</w:t>
      </w:r>
    </w:p>
    <w:p w14:paraId="56EDE844">
      <w:pPr>
        <w:pStyle w:val="15"/>
        <w:pageBreakBefore w:val="0"/>
        <w:kinsoku/>
        <w:wordWrap/>
        <w:overflowPunct/>
        <w:topLinePunct w:val="0"/>
        <w:autoSpaceDE/>
        <w:autoSpaceDN/>
        <w:bidi w:val="0"/>
        <w:adjustRightInd/>
        <w:snapToGrid/>
        <w:spacing w:line="540" w:lineRule="exact"/>
        <w:textAlignment w:val="auto"/>
        <w:rPr>
          <w:rFonts w:ascii="宋体" w:hAnsi="宋体"/>
          <w:color w:val="000000"/>
        </w:rPr>
      </w:pPr>
    </w:p>
    <w:p w14:paraId="39FEC1C4">
      <w:pPr>
        <w:pStyle w:val="19"/>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val="en-US" w:eastAsia="zh-CN"/>
        </w:rPr>
        <w:t>第一部分兴国县交通运输局概况</w:t>
      </w:r>
    </w:p>
    <w:p w14:paraId="4DFDC7CF">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一、部门主要职责</w:t>
      </w:r>
    </w:p>
    <w:p w14:paraId="09E32645">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5B0C22FD">
      <w:pPr>
        <w:pStyle w:val="19"/>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rPr>
      </w:pPr>
      <w:r>
        <w:rPr>
          <w:rFonts w:hint="eastAsia"/>
        </w:rPr>
        <w:t>第二部分</w:t>
      </w:r>
      <w:r>
        <w:rPr>
          <w:rFonts w:hint="eastAsia"/>
          <w:lang w:eastAsia="zh-CN"/>
        </w:rPr>
        <w:t>兴国县交通运输局2026</w:t>
      </w:r>
      <w:r>
        <w:rPr>
          <w:rFonts w:hint="eastAsia"/>
        </w:rPr>
        <w:t>年部门预算表</w:t>
      </w:r>
    </w:p>
    <w:p w14:paraId="2DD14A1E">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7B73A5D2">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二、《部门收入总表》</w:t>
      </w:r>
    </w:p>
    <w:p w14:paraId="495800A9">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三、《部门支出总表》</w:t>
      </w:r>
    </w:p>
    <w:p w14:paraId="7215C3E7">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93EFDF2">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1132E2E2">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7EAAD47A">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6998BC6E">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2048A7F1">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4B6C87D1">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十、《部门整体绩效目标》</w:t>
      </w:r>
    </w:p>
    <w:p w14:paraId="275CE37B">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十一、《项目绩效目标</w:t>
      </w:r>
      <w:r>
        <w:rPr>
          <w:rFonts w:hint="eastAsia" w:cs="仿宋_GB2312"/>
          <w:lang w:val="en-US" w:eastAsia="zh-CN"/>
        </w:rPr>
        <w:t>表</w:t>
      </w:r>
      <w:r>
        <w:rPr>
          <w:rFonts w:hint="eastAsia" w:ascii="仿宋_GB2312" w:hAnsi="仿宋_GB2312" w:eastAsia="仿宋_GB2312" w:cs="仿宋_GB2312"/>
        </w:rPr>
        <w:t>》</w:t>
      </w:r>
    </w:p>
    <w:p w14:paraId="1607A850">
      <w:pPr>
        <w:pStyle w:val="19"/>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第三部分兴国县交通运输局2026年部门预算情况说明</w:t>
      </w:r>
    </w:p>
    <w:p w14:paraId="50617F8F">
      <w:pPr>
        <w:pStyle w:val="2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年部门预算收支情况说明</w:t>
      </w:r>
    </w:p>
    <w:p w14:paraId="421D504D">
      <w:pPr>
        <w:pStyle w:val="20"/>
        <w:pageBreakBefore w:val="0"/>
        <w:kinsoku/>
        <w:wordWrap/>
        <w:overflowPunct/>
        <w:topLinePunct w:val="0"/>
        <w:autoSpaceDE/>
        <w:autoSpaceDN/>
        <w:bidi w:val="0"/>
        <w:adjustRightInd/>
        <w:snapToGrid/>
        <w:spacing w:line="540" w:lineRule="exact"/>
        <w:textAlignment w:val="auto"/>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7D6A2F44">
      <w:pPr>
        <w:pStyle w:val="19"/>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第四部分名词解释</w:t>
      </w:r>
    </w:p>
    <w:p w14:paraId="0F964321">
      <w:pPr>
        <w:pStyle w:val="2"/>
      </w:pPr>
    </w:p>
    <w:p w14:paraId="33F882CD">
      <w:pPr>
        <w:pStyle w:val="19"/>
        <w:numPr>
          <w:ilvl w:val="0"/>
          <w:numId w:val="0"/>
        </w:numPr>
        <w:bidi w:val="0"/>
        <w:ind w:left="420" w:leftChars="200"/>
        <w:jc w:val="center"/>
        <w:rPr>
          <w:rFonts w:hint="eastAsia"/>
          <w:lang w:eastAsia="zh-CN"/>
        </w:rPr>
      </w:pPr>
      <w:r>
        <w:rPr>
          <w:rFonts w:hint="eastAsia"/>
          <w:lang w:eastAsia="zh-CN"/>
        </w:rPr>
        <w:t>第一部分兴国县交通运输局概况</w:t>
      </w:r>
    </w:p>
    <w:p w14:paraId="586D40AB">
      <w:pPr>
        <w:widowControl/>
        <w:spacing w:line="580" w:lineRule="exact"/>
        <w:jc w:val="left"/>
        <w:rPr>
          <w:rFonts w:asciiTheme="minorEastAsia" w:hAnsiTheme="minorEastAsia"/>
          <w:b/>
          <w:sz w:val="36"/>
          <w:szCs w:val="36"/>
        </w:rPr>
      </w:pPr>
    </w:p>
    <w:p w14:paraId="7B4FA447">
      <w:pPr>
        <w:pStyle w:val="19"/>
        <w:pageBreakBefore w:val="0"/>
        <w:widowControl w:val="0"/>
        <w:numPr>
          <w:ilvl w:val="0"/>
          <w:numId w:val="0"/>
        </w:numPr>
        <w:kinsoku/>
        <w:wordWrap/>
        <w:overflowPunct/>
        <w:topLinePunct w:val="0"/>
        <w:autoSpaceDE/>
        <w:autoSpaceDN/>
        <w:bidi w:val="0"/>
        <w:adjustRightInd/>
        <w:snapToGrid/>
        <w:spacing w:line="640" w:lineRule="exact"/>
        <w:ind w:left="420" w:leftChars="200" w:firstLine="320" w:firstLineChars="100"/>
        <w:textAlignment w:val="auto"/>
        <w:rPr>
          <w:rFonts w:hint="eastAsia"/>
        </w:rPr>
      </w:pPr>
      <w:r>
        <w:rPr>
          <w:rFonts w:hint="eastAsia"/>
        </w:rPr>
        <w:t>一、部门主要职责</w:t>
      </w:r>
    </w:p>
    <w:p w14:paraId="54660C30">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兴国县交通运输局是主管交通运输工作的县政府职能部门，主要职责是：</w:t>
      </w:r>
    </w:p>
    <w:p w14:paraId="601B6CD7">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1.贯彻执行国家有关交通运输的法律法规和政策，拟订有关规范性文件草案，在全县经济社会发展总体规划的框架内，拟订全县公路、水路等行业规划、政策、标准并组织实施。负责拟订物流产业发展规划，拟订有关政策和标准并监督实施。指导公路、水路行业有关体制改革工作。</w:t>
      </w:r>
    </w:p>
    <w:p w14:paraId="79D0742C">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2.承担公路、水路运输体系的规划协调工作。在全县经济社会发展总体规划的框架内，组织编制公路、水路运输体系规划，指导公路、水路运输枢纽管理。</w:t>
      </w:r>
    </w:p>
    <w:p w14:paraId="21B8C1AE">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3.承担公路、水路运输，交通建设市场管理责任。组织制定公路、水路运输有关政策、准入制度、技术标准和运营规范并监督实施。指导城乡客运及有关设施规划和管理工作，负责出租汽车和城市公交行业管理工作。负责汽车运输、河流运输有关管理工作。协调铁路、民航、高速公路、海事部门工作。</w:t>
      </w:r>
    </w:p>
    <w:p w14:paraId="35D9050B">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4.按规定承担交通建设市场监管责任。拟定交通工程建设相关政策、制度和技术标准并监督实施，组织协调公路、水路交通基础设施建设程序的审查、审批、工程招标、建设和工程质量、安全生产监督管理工作，负责农村公路竣工验收工作，指导交通运输基础设施管理和维护，承担有关重要设施的管理和维护。按规定负责港口建设规划、岸线使用管理工作，负责渔船检验和监督管理工作。</w:t>
      </w:r>
    </w:p>
    <w:p w14:paraId="27F69E83">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5.负责提出全县交通固定资产投资规模和方向，在县财政资金安排意见下，负责统筹全县交通运输收支预算的编制、使用、管理，按县政府规定权限审批、核准全县规划内和年度计划规模内固定资产投资项目。负责对全县交通有关规费资金使用情况监督实施。协调交通建设资金的筹集工作。</w:t>
      </w:r>
    </w:p>
    <w:p w14:paraId="26F52729">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6.承担全县交通运输综合行政执法工作。</w:t>
      </w:r>
    </w:p>
    <w:p w14:paraId="7EF3D229">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7.指导交通运输行业安全生产和应急管理工作，按规定组织协调重点物资运输和紧急客货运输，负责全县春运工作，负责县乡主干道路网运行监测和协调，承担国防动员交通战备有关工作。</w:t>
      </w:r>
    </w:p>
    <w:p w14:paraId="5A16A63E">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8.指导交通运输信息化建设，监测分析运行情况，开展相关统计工作，发布有关信息，指导交通运输行业环境保障和节能减排工作。</w:t>
      </w:r>
    </w:p>
    <w:p w14:paraId="54925794">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9.负责公路、水路行业生态环境保障和节能减排工作，负责防治船舶（军事船舶、渔业船舶除外）及其作业活动污染内河水域环境的监督管理工作。</w:t>
      </w:r>
    </w:p>
    <w:p w14:paraId="7FB4D214">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10.完成县委、县政府交办的其他工作任务。</w:t>
      </w:r>
    </w:p>
    <w:p w14:paraId="1F73FBE0">
      <w:pPr>
        <w:pStyle w:val="19"/>
        <w:pageBreakBefore w:val="0"/>
        <w:widowControl w:val="0"/>
        <w:numPr>
          <w:ilvl w:val="0"/>
          <w:numId w:val="0"/>
        </w:numPr>
        <w:kinsoku/>
        <w:wordWrap/>
        <w:overflowPunct/>
        <w:topLinePunct w:val="0"/>
        <w:autoSpaceDE/>
        <w:autoSpaceDN/>
        <w:bidi w:val="0"/>
        <w:adjustRightInd/>
        <w:snapToGrid/>
        <w:spacing w:line="640" w:lineRule="exact"/>
        <w:ind w:left="420" w:leftChars="200" w:firstLine="320" w:firstLineChars="100"/>
        <w:textAlignment w:val="auto"/>
        <w:rPr>
          <w:rFonts w:hint="eastAsia"/>
          <w:lang w:val="en-US" w:eastAsia="zh-CN"/>
        </w:rPr>
      </w:pPr>
      <w:r>
        <w:rPr>
          <w:rFonts w:hint="eastAsia"/>
          <w:lang w:val="en-US" w:eastAsia="zh-CN"/>
        </w:rPr>
        <w:t>二、机构设置及人员情况</w:t>
      </w:r>
    </w:p>
    <w:p w14:paraId="0E69D845">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兴国县交通运输局共有预算单位1个，即兴国县交通运输局。包括本级机关、兴国县交通运输综合执法大队、兴国县交通运输事业发展中心（兴国县农村公路保障中心），均归于机关进行财务核算，其他均未独立核算。</w:t>
      </w:r>
    </w:p>
    <w:p w14:paraId="412817E5">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2026年本部门机关内设处室3个，分别为：办公室（交通战备办公室）、交通建设管理股、交通运输管理股（行政审批服务股）。</w:t>
      </w:r>
    </w:p>
    <w:p w14:paraId="69F95948">
      <w:pPr>
        <w:pStyle w:val="20"/>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lang w:val="en-US" w:eastAsia="zh-CN"/>
        </w:rPr>
      </w:pPr>
      <w:r>
        <w:rPr>
          <w:rFonts w:hint="eastAsia"/>
          <w:lang w:val="en-US" w:eastAsia="zh-CN"/>
        </w:rPr>
        <w:t>编制人数小计81人，其中：行政编制人数10人，参照公务员管理的事业编制人数0人，全部补助事业编制人数71人，自收自支编制人数0人。实有人数小计218人，其中：在职人数小计150人（行政在职人数10人，参照公务员管理的事业单位在职人数0人，全部补助事业在职人数45人，差额补助事业在职人数11人，自收自支事业在职人数12人，局属路桥公司、运输服务公司、汽车运输公司等经济实体企业编人员9人，财政补助专业技术、治超执法中队辅助执法岗等劳务派遣临聘人员63人）；离休人数小计0人；退休人数小计59人；遗属人员小计9人。</w:t>
      </w:r>
    </w:p>
    <w:p w14:paraId="2C0D0417">
      <w:pPr>
        <w:pStyle w:val="20"/>
        <w:bidi w:val="0"/>
        <w:rPr>
          <w:rFonts w:hint="eastAsia"/>
          <w:lang w:val="en-US" w:eastAsia="zh-CN"/>
        </w:rPr>
      </w:pPr>
    </w:p>
    <w:p w14:paraId="59CD93D0">
      <w:pPr>
        <w:pStyle w:val="20"/>
        <w:bidi w:val="0"/>
        <w:rPr>
          <w:rFonts w:hint="eastAsia"/>
          <w:lang w:val="en-US" w:eastAsia="zh-CN"/>
        </w:rPr>
      </w:pPr>
    </w:p>
    <w:p w14:paraId="6899089A">
      <w:pPr>
        <w:pStyle w:val="19"/>
        <w:numPr>
          <w:ilvl w:val="0"/>
          <w:numId w:val="0"/>
        </w:numPr>
        <w:bidi w:val="0"/>
        <w:ind w:left="420" w:leftChars="200"/>
        <w:jc w:val="center"/>
        <w:rPr>
          <w:rFonts w:hint="eastAsia"/>
          <w:lang w:eastAsia="zh-CN"/>
        </w:rPr>
      </w:pPr>
      <w:r>
        <w:rPr>
          <w:rFonts w:hint="eastAsia"/>
          <w:lang w:eastAsia="zh-CN"/>
        </w:rPr>
        <w:t>第二部分兴国县交通运输局2026年部门预算表</w:t>
      </w:r>
    </w:p>
    <w:p w14:paraId="5B214FF3">
      <w:pPr>
        <w:pStyle w:val="19"/>
        <w:numPr>
          <w:ilvl w:val="0"/>
          <w:numId w:val="0"/>
        </w:numPr>
        <w:bidi w:val="0"/>
        <w:ind w:left="420" w:leftChars="200"/>
        <w:rPr>
          <w:rFonts w:hint="eastAsia"/>
          <w:lang w:eastAsia="zh-CN"/>
        </w:rPr>
        <w:sectPr>
          <w:headerReference r:id="rId3" w:type="default"/>
          <w:pgSz w:w="11906" w:h="16838"/>
          <w:pgMar w:top="1871" w:right="1417" w:bottom="1871" w:left="1417" w:header="851" w:footer="992" w:gutter="0"/>
          <w:cols w:space="425" w:num="1"/>
          <w:docGrid w:type="lines" w:linePitch="312" w:charSpace="0"/>
        </w:sectPr>
      </w:pPr>
    </w:p>
    <w:tbl>
      <w:tblPr>
        <w:tblStyle w:val="8"/>
        <w:tblW w:w="5000" w:type="pct"/>
        <w:jc w:val="center"/>
        <w:tblLayout w:type="fixed"/>
        <w:tblCellMar>
          <w:top w:w="0" w:type="dxa"/>
          <w:left w:w="108" w:type="dxa"/>
          <w:bottom w:w="0" w:type="dxa"/>
          <w:right w:w="108" w:type="dxa"/>
        </w:tblCellMar>
      </w:tblPr>
      <w:tblGrid>
        <w:gridCol w:w="3122"/>
        <w:gridCol w:w="2249"/>
        <w:gridCol w:w="3535"/>
        <w:gridCol w:w="1775"/>
      </w:tblGrid>
      <w:tr w14:paraId="0C34E02A">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1EB784E1">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9BD0715">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792DFB21">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305兴国县交通运输局</w:t>
            </w:r>
          </w:p>
        </w:tc>
        <w:tc>
          <w:tcPr>
            <w:tcW w:w="1655" w:type="pct"/>
            <w:noWrap/>
            <w:vAlign w:val="bottom"/>
          </w:tcPr>
          <w:p w14:paraId="5A8953E9">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0AE5A47">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1E879FD8">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6040AC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w:t>
            </w:r>
          </w:p>
        </w:tc>
        <w:tc>
          <w:tcPr>
            <w:tcW w:w="2485" w:type="pct"/>
            <w:gridSpan w:val="2"/>
            <w:tcBorders>
              <w:top w:val="single" w:color="000000" w:sz="4" w:space="0"/>
              <w:left w:val="nil"/>
              <w:bottom w:val="single" w:color="000000" w:sz="4" w:space="0"/>
              <w:right w:val="single" w:color="000000" w:sz="4" w:space="0"/>
            </w:tcBorders>
            <w:noWrap/>
            <w:vAlign w:val="center"/>
          </w:tcPr>
          <w:p w14:paraId="75193E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w:t>
            </w:r>
          </w:p>
        </w:tc>
      </w:tr>
      <w:tr w14:paraId="3E2B30DB">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5E492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16DD07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8656C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7A3B49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4B91462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7FCFAB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5FC32C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3,376.33</w:t>
            </w:r>
          </w:p>
        </w:tc>
        <w:tc>
          <w:tcPr>
            <w:tcW w:w="1655" w:type="pct"/>
            <w:tcBorders>
              <w:top w:val="nil"/>
              <w:left w:val="nil"/>
              <w:bottom w:val="single" w:color="000000" w:sz="4" w:space="0"/>
              <w:right w:val="single" w:color="000000" w:sz="4" w:space="0"/>
            </w:tcBorders>
            <w:noWrap/>
            <w:vAlign w:val="center"/>
          </w:tcPr>
          <w:p w14:paraId="1435CF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4E76FE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91.70</w:t>
            </w:r>
          </w:p>
        </w:tc>
      </w:tr>
      <w:tr w14:paraId="797C4F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99B96F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F1116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3,376.33</w:t>
            </w:r>
          </w:p>
        </w:tc>
        <w:tc>
          <w:tcPr>
            <w:tcW w:w="1655" w:type="pct"/>
            <w:tcBorders>
              <w:top w:val="nil"/>
              <w:left w:val="nil"/>
              <w:bottom w:val="single" w:color="000000" w:sz="4" w:space="0"/>
              <w:right w:val="single" w:color="000000" w:sz="4" w:space="0"/>
            </w:tcBorders>
            <w:noWrap/>
            <w:vAlign w:val="center"/>
          </w:tcPr>
          <w:p w14:paraId="3FA0F0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797BB9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147.42</w:t>
            </w:r>
          </w:p>
        </w:tc>
      </w:tr>
      <w:tr w14:paraId="6C025BE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BC197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027732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77861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F9673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80.67</w:t>
            </w:r>
          </w:p>
        </w:tc>
      </w:tr>
      <w:tr w14:paraId="572D9F6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03ADF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4CDFE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68F21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交通运输支出</w:t>
            </w:r>
          </w:p>
        </w:tc>
        <w:tc>
          <w:tcPr>
            <w:tcW w:w="829" w:type="pct"/>
            <w:tcBorders>
              <w:top w:val="nil"/>
              <w:left w:val="nil"/>
              <w:bottom w:val="single" w:color="000000" w:sz="4" w:space="0"/>
              <w:right w:val="single" w:color="000000" w:sz="4" w:space="0"/>
            </w:tcBorders>
            <w:noWrap/>
            <w:vAlign w:val="center"/>
          </w:tcPr>
          <w:p w14:paraId="197D1D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39,392.52</w:t>
            </w:r>
          </w:p>
        </w:tc>
      </w:tr>
      <w:tr w14:paraId="04BA5DC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23B227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E5B5C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45772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359E91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85.34</w:t>
            </w:r>
          </w:p>
        </w:tc>
      </w:tr>
      <w:tr w14:paraId="74FDBD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A1BB4B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874BF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E6B36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C734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B0EAC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12977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49623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77D53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3771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28C3B5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2EA717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22109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8494C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AF2A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4795C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678F7C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15D9AD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11728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A87A8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39280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8D0286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49B62E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15,119.76</w:t>
            </w:r>
          </w:p>
        </w:tc>
        <w:tc>
          <w:tcPr>
            <w:tcW w:w="1655" w:type="pct"/>
            <w:tcBorders>
              <w:top w:val="nil"/>
              <w:left w:val="nil"/>
              <w:bottom w:val="single" w:color="000000" w:sz="4" w:space="0"/>
              <w:right w:val="single" w:color="000000" w:sz="4" w:space="0"/>
            </w:tcBorders>
            <w:noWrap/>
            <w:vAlign w:val="center"/>
          </w:tcPr>
          <w:p w14:paraId="5055E7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536CA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BEC72A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CA4986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934B3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5900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AC1EB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B4D19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60E81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D96A9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65F89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D994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3F3EE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C1FA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3E767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9036D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27158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091F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B98524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05F96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ABB6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DAC7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CA3AB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0CD524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822AE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84C9D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4E8D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26D1B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1421F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F051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02E8D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7758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0455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A2E51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C5F00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16116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BCA8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2A28B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8F662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BD473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DBE26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05DB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F2007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1F6E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DCF7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0CB7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C505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4ADE7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D707CF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7A6C0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72FFC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5CF5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03EC8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1D87B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79EED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3E0EA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0E83C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BE271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44D56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3781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AE59C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3D809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ABBA9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098EF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CEFE7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9742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0ABA8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B9FB7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843ED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0E18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0514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8EB3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F5099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3710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47BA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2F912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15FF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9507B2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BA705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7192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99CD1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823D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98EE7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A04803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3211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2B08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F91C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9690C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865B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C6C53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685A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410F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57A4F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E5922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AA1B1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E4BA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0FAD0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A7CA5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135AEB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267411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18,496.09</w:t>
            </w:r>
          </w:p>
        </w:tc>
        <w:tc>
          <w:tcPr>
            <w:tcW w:w="1655" w:type="pct"/>
            <w:tcBorders>
              <w:top w:val="nil"/>
              <w:left w:val="nil"/>
              <w:bottom w:val="single" w:color="auto" w:sz="4" w:space="0"/>
              <w:right w:val="single" w:color="000000" w:sz="4" w:space="0"/>
            </w:tcBorders>
            <w:noWrap/>
            <w:vAlign w:val="center"/>
          </w:tcPr>
          <w:p w14:paraId="42DE52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62DCEF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39,797.65</w:t>
            </w:r>
          </w:p>
        </w:tc>
      </w:tr>
      <w:tr w14:paraId="01F7556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7E2E55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7A24AE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3C2740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25D4BF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253B7BB0">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7A66806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B3CA3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21,301.56</w:t>
            </w:r>
          </w:p>
        </w:tc>
        <w:tc>
          <w:tcPr>
            <w:tcW w:w="1655" w:type="pct"/>
            <w:tcBorders>
              <w:top w:val="single" w:color="auto" w:sz="4" w:space="0"/>
              <w:left w:val="nil"/>
              <w:bottom w:val="single" w:color="auto" w:sz="4" w:space="0"/>
              <w:right w:val="single" w:color="000000" w:sz="4" w:space="0"/>
            </w:tcBorders>
            <w:noWrap/>
            <w:vAlign w:val="bottom"/>
          </w:tcPr>
          <w:p w14:paraId="1700BD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29CEDB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40895E">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966056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65511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39,797.65</w:t>
            </w:r>
          </w:p>
        </w:tc>
        <w:tc>
          <w:tcPr>
            <w:tcW w:w="1655" w:type="pct"/>
            <w:tcBorders>
              <w:top w:val="single" w:color="auto" w:sz="4" w:space="0"/>
              <w:left w:val="single" w:color="auto" w:sz="4" w:space="0"/>
              <w:bottom w:val="single" w:color="auto" w:sz="4" w:space="0"/>
              <w:right w:val="single" w:color="auto" w:sz="4" w:space="0"/>
            </w:tcBorders>
            <w:noWrap/>
            <w:vAlign w:val="center"/>
          </w:tcPr>
          <w:p w14:paraId="342048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4C9DAB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39,797.65</w:t>
            </w:r>
          </w:p>
        </w:tc>
      </w:tr>
    </w:tbl>
    <w:p w14:paraId="7F344C1F">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14:paraId="456E4A7E">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09D842C0">
            <w:pPr>
              <w:widowControl/>
              <w:jc w:val="center"/>
              <w:rPr>
                <w:rFonts w:ascii="宋体" w:hAnsi="宋体" w:eastAsia="宋体" w:cs="Arial"/>
                <w:b/>
                <w:bCs/>
                <w:color w:val="000000"/>
                <w:kern w:val="0"/>
                <w:sz w:val="32"/>
                <w:szCs w:val="32"/>
              </w:rPr>
            </w:pPr>
            <w:r>
              <w:rPr>
                <w:rFonts w:hint="eastAsia" w:asciiTheme="minorEastAsia" w:hAnsiTheme="minorEastAsia" w:eastAsiaTheme="minorEastAsia" w:cstheme="minorEastAsia"/>
                <w:color w:val="000000"/>
                <w:sz w:val="18"/>
                <w:szCs w:val="18"/>
              </w:rPr>
              <w:t>部门收入总表</w:t>
            </w:r>
          </w:p>
        </w:tc>
      </w:tr>
      <w:tr w14:paraId="3CF63165">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70125AE8">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填报单位：305兴国县交通运输局</w:t>
            </w:r>
          </w:p>
        </w:tc>
        <w:tc>
          <w:tcPr>
            <w:tcW w:w="422" w:type="pct"/>
            <w:tcBorders>
              <w:top w:val="nil"/>
              <w:left w:val="nil"/>
              <w:bottom w:val="single" w:color="auto" w:sz="4" w:space="0"/>
              <w:right w:val="nil"/>
            </w:tcBorders>
            <w:shd w:val="clear" w:color="auto" w:fill="auto"/>
            <w:noWrap/>
            <w:vAlign w:val="bottom"/>
          </w:tcPr>
          <w:p w14:paraId="64ACCD1A">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14:paraId="4C6E105A">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14:paraId="4C8FDD9A">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55D46A5C">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14:paraId="452A82FA">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05DF401E">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14:paraId="1E03C7AE">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00C7900E">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5EBA258">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653CD0FA">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27793B9E">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387A1C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B8BF2B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602C85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F7A07F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9B7C8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86822A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A1FE9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EA81E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798EC8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155F91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3B1575E8">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24EBB717">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13957C1C">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643BB559">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12936A5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58826BC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4FA47CD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33DD236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019C1FAE">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34DF4DB2">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2FE22B1C">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5B8426F8">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FE5ADEE">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5A975831">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56FE9783">
            <w:pPr>
              <w:widowControl/>
              <w:jc w:val="left"/>
              <w:rPr>
                <w:rFonts w:ascii="宋体" w:hAnsi="宋体" w:eastAsia="宋体" w:cs="Arial"/>
                <w:color w:val="000000"/>
                <w:kern w:val="0"/>
                <w:sz w:val="13"/>
                <w:szCs w:val="13"/>
              </w:rPr>
            </w:pPr>
          </w:p>
        </w:tc>
      </w:tr>
      <w:tr w14:paraId="13C300BC">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186AB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6AE5CF">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34AA9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D077D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D612A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A3796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9621C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CEBAB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28E68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3F3AC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3C12C6">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9F160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C1B54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95F64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0F58E027">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9181C9">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4DFA3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39,797.65</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EF6DA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21,301.56</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DD659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3,376.33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69EF5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3,376.33</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BECA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D3D98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6A2F9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45BED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4A085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6EF5D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5F364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04849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15,119.76</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0F0E6BA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55FEA44C">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B219D7">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兴国县交通运输局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F58D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39,797.65</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47793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21,301.56</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16571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3,376.33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606F2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3,376.33</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369A3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E3DF1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E682F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FB638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3EE31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5D1E5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96EF2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D905D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15,119.76</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5C3D700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7F4571B8">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2289993E">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7560B6CB">
            <w:pPr>
              <w:widowControl/>
              <w:jc w:val="center"/>
              <w:rPr>
                <w:rFonts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部门支出总表</w:t>
            </w:r>
          </w:p>
        </w:tc>
      </w:tr>
      <w:tr w14:paraId="2944B9DD">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15A31DF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：305兴国县交通运输局</w:t>
            </w:r>
          </w:p>
        </w:tc>
        <w:tc>
          <w:tcPr>
            <w:tcW w:w="914" w:type="pct"/>
            <w:tcBorders>
              <w:top w:val="nil"/>
              <w:left w:val="nil"/>
              <w:bottom w:val="nil"/>
              <w:right w:val="nil"/>
            </w:tcBorders>
            <w:shd w:val="clear" w:color="auto" w:fill="auto"/>
            <w:noWrap/>
            <w:vAlign w:val="bottom"/>
          </w:tcPr>
          <w:p w14:paraId="7C8C451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40D4956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362AF3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C43CFFF">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4A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00FA0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82394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F01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2DACD1A">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3B75B1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88B2711">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914" w:type="pct"/>
            <w:vMerge w:val="continue"/>
            <w:tcBorders>
              <w:top w:val="single" w:color="000000" w:sz="4" w:space="0"/>
              <w:left w:val="single" w:color="000000" w:sz="4" w:space="0"/>
              <w:bottom w:val="single" w:color="000000" w:sz="4" w:space="0"/>
              <w:right w:val="nil"/>
            </w:tcBorders>
            <w:vAlign w:val="center"/>
          </w:tcPr>
          <w:p w14:paraId="09D4B99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663DE26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63F125BA">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3FCAA480">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2C62D9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22446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222F0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1389A8B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78B77A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B5FC1D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AB9C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2DF4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72956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39,797.65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EE2F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1,051.09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8960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38,746.56</w:t>
            </w:r>
          </w:p>
        </w:tc>
      </w:tr>
      <w:tr w14:paraId="1579C1A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DD8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4501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FCC9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F1BF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24D82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91.70</w:t>
            </w:r>
          </w:p>
        </w:tc>
      </w:tr>
      <w:tr w14:paraId="3EDB69A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AF4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0160A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4C2E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A8A8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20B2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91.70</w:t>
            </w:r>
          </w:p>
        </w:tc>
      </w:tr>
      <w:tr w14:paraId="39C6E90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D9F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A6639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初中教育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C546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CBFBE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0556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91.70</w:t>
            </w:r>
          </w:p>
        </w:tc>
      </w:tr>
      <w:tr w14:paraId="2B112B0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1B0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187D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DDC7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147.42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8178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147.42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85347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9C7B3B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19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7D21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FDD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EB5B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22E8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7E3661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765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BBD35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CB90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98EC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3A15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E46F0C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5D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725E8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44ED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91C1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619CD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EC9C62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2C1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514B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79728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79008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1993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F437FF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291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35C07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076A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63AD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9DC4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A9D0BE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0D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3E1F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CC29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8B2B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7813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D1A4E6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731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2553D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8547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A4CC7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DC37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A309D8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ACA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F593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0A024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15425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F5DD9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4064C1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370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A93C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C372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D95C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D25A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2C4D07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595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FF867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EE2C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1C29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E8E4E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E8F0FA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7A6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C16E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61C19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C048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37.19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8793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7FBF31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61D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01F6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交通运输支出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9851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39,392.52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F25C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737.66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4DCC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38,654.86</w:t>
            </w:r>
          </w:p>
        </w:tc>
      </w:tr>
      <w:tr w14:paraId="5CF833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D54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650B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公路水路运输</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A80C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36,414.78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5C4C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737.66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9EF18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35,677.12</w:t>
            </w:r>
          </w:p>
        </w:tc>
      </w:tr>
      <w:tr w14:paraId="000F4B0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2A4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2140101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AFBAB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932B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737.66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A5AD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737.66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2644F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91B3BB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9C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2140104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55D2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公路建设</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5888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11,129.05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2936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9B316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11,129.05</w:t>
            </w:r>
          </w:p>
        </w:tc>
      </w:tr>
      <w:tr w14:paraId="380FF43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53E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2140106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9842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公路养护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7477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2,822.48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D489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1DB4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2,822.48</w:t>
            </w:r>
          </w:p>
        </w:tc>
      </w:tr>
      <w:tr w14:paraId="3C3BC7E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C54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2140199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BEA4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其他公路水路运输支出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7F21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21,725.59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AEEC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FD84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21,725.59</w:t>
            </w:r>
          </w:p>
        </w:tc>
      </w:tr>
      <w:tr w14:paraId="0E74A60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5BD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21462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8B66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车辆通行费安排的支出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E04C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2,617.74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1963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443B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2,617.74</w:t>
            </w:r>
          </w:p>
        </w:tc>
      </w:tr>
      <w:tr w14:paraId="4B9DB00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C33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2146299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ACF40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其他车辆通行费安排的支出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2659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2,617.74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70336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07BC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2,617.74</w:t>
            </w:r>
          </w:p>
        </w:tc>
      </w:tr>
      <w:tr w14:paraId="4F8C1BB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6D6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244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其他交通运输支出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F221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A1E5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726F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360.00</w:t>
            </w:r>
          </w:p>
        </w:tc>
      </w:tr>
      <w:tr w14:paraId="0F0A50D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B8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2149901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3FD1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公共交通运营补助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A1E1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8B25C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B5D5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360.00</w:t>
            </w:r>
          </w:p>
        </w:tc>
      </w:tr>
      <w:tr w14:paraId="49877EB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2E2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E58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B9D3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85.34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FC08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827B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66A6E1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4EA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9EDE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D9C7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85.34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AE7B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A6E76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FC693A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93A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6273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C547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85.34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7C79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6C8A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75685CEC">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3ADBA35A">
        <w:tblPrEx>
          <w:tblCellMar>
            <w:top w:w="0" w:type="dxa"/>
            <w:left w:w="108" w:type="dxa"/>
            <w:bottom w:w="0" w:type="dxa"/>
            <w:right w:w="108" w:type="dxa"/>
          </w:tblCellMar>
        </w:tblPrEx>
        <w:trPr>
          <w:trHeight w:val="585" w:hRule="atLeast"/>
          <w:tblHeader/>
        </w:trPr>
        <w:tc>
          <w:tcPr>
            <w:tcW w:w="5000" w:type="pct"/>
            <w:gridSpan w:val="7"/>
            <w:noWrap/>
            <w:vAlign w:val="center"/>
          </w:tcPr>
          <w:p w14:paraId="4C99638B">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6C23C811">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FB545CF">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305兴国县交通运输局</w:t>
            </w:r>
          </w:p>
        </w:tc>
        <w:tc>
          <w:tcPr>
            <w:tcW w:w="577" w:type="pct"/>
            <w:noWrap/>
            <w:vAlign w:val="bottom"/>
          </w:tcPr>
          <w:p w14:paraId="7DC154D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152BCB1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75F5B38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55864785">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76508F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4827F38">
            <w:pPr>
              <w:widowControl/>
              <w:snapToGrid w:val="0"/>
              <w:jc w:val="center"/>
              <w:textAlignment w:val="center"/>
              <w:rPr>
                <w:rFonts w:hint="eastAsia" w:asciiTheme="minorEastAsia" w:hAnsiTheme="minorEastAsia" w:eastAsiaTheme="minorEastAsia" w:cstheme="minorEastAsia"/>
                <w:color w:val="000000"/>
                <w:kern w:val="0"/>
                <w:sz w:val="21"/>
                <w:szCs w:val="21"/>
                <w:lang w:eastAsia="zh-CN" w:bidi="ar"/>
              </w:rPr>
            </w:pPr>
            <w:r>
              <w:rPr>
                <w:rFonts w:hint="eastAsia" w:asciiTheme="minorEastAsia" w:hAnsiTheme="minorEastAsia" w:eastAsiaTheme="minorEastAsia" w:cstheme="minorEastAsia"/>
                <w:color w:val="000000"/>
                <w:kern w:val="0"/>
                <w:sz w:val="21"/>
                <w:szCs w:val="21"/>
                <w:lang w:bidi="ar"/>
              </w:rPr>
              <w:t>支出</w:t>
            </w:r>
          </w:p>
        </w:tc>
      </w:tr>
      <w:tr w14:paraId="51A144E2">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56A776F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F7B5A7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014EC3C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37AE03B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60A9D25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064CF27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5FE5EFD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93A69E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3B92AB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0B3344A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3,376.33</w:t>
            </w:r>
          </w:p>
        </w:tc>
        <w:tc>
          <w:tcPr>
            <w:tcW w:w="948" w:type="pct"/>
            <w:tcBorders>
              <w:top w:val="nil"/>
              <w:left w:val="nil"/>
              <w:bottom w:val="single" w:color="000000" w:sz="4" w:space="0"/>
              <w:right w:val="single" w:color="000000" w:sz="4" w:space="0"/>
            </w:tcBorders>
            <w:noWrap/>
            <w:vAlign w:val="center"/>
          </w:tcPr>
          <w:p w14:paraId="6C0C71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3C627D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91.70</w:t>
            </w:r>
          </w:p>
        </w:tc>
        <w:tc>
          <w:tcPr>
            <w:tcW w:w="612" w:type="pct"/>
            <w:tcBorders>
              <w:top w:val="nil"/>
              <w:left w:val="nil"/>
              <w:bottom w:val="single" w:color="000000" w:sz="4" w:space="0"/>
              <w:right w:val="single" w:color="000000" w:sz="4" w:space="0"/>
            </w:tcBorders>
            <w:noWrap/>
            <w:vAlign w:val="center"/>
          </w:tcPr>
          <w:p w14:paraId="4C55045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91.70</w:t>
            </w:r>
          </w:p>
        </w:tc>
        <w:tc>
          <w:tcPr>
            <w:tcW w:w="602" w:type="pct"/>
            <w:tcBorders>
              <w:top w:val="nil"/>
              <w:left w:val="nil"/>
              <w:bottom w:val="single" w:color="000000" w:sz="4" w:space="0"/>
              <w:right w:val="single" w:color="000000" w:sz="4" w:space="0"/>
            </w:tcBorders>
            <w:noWrap/>
            <w:vAlign w:val="center"/>
          </w:tcPr>
          <w:p w14:paraId="308BB67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977E4B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28BB46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1D77B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1C9EC85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3,376.33</w:t>
            </w:r>
          </w:p>
        </w:tc>
        <w:tc>
          <w:tcPr>
            <w:tcW w:w="948" w:type="pct"/>
            <w:tcBorders>
              <w:top w:val="nil"/>
              <w:left w:val="single" w:color="000000" w:sz="4" w:space="0"/>
              <w:bottom w:val="single" w:color="000000" w:sz="4" w:space="0"/>
              <w:right w:val="single" w:color="000000" w:sz="4" w:space="0"/>
            </w:tcBorders>
            <w:noWrap/>
            <w:vAlign w:val="center"/>
          </w:tcPr>
          <w:p w14:paraId="74E52BD5">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6B7C32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147.42</w:t>
            </w:r>
          </w:p>
        </w:tc>
        <w:tc>
          <w:tcPr>
            <w:tcW w:w="612" w:type="pct"/>
            <w:tcBorders>
              <w:top w:val="nil"/>
              <w:left w:val="nil"/>
              <w:bottom w:val="single" w:color="000000" w:sz="4" w:space="0"/>
              <w:right w:val="single" w:color="000000" w:sz="4" w:space="0"/>
            </w:tcBorders>
            <w:noWrap/>
            <w:vAlign w:val="center"/>
          </w:tcPr>
          <w:p w14:paraId="45438E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147.42</w:t>
            </w:r>
          </w:p>
        </w:tc>
        <w:tc>
          <w:tcPr>
            <w:tcW w:w="602" w:type="pct"/>
            <w:tcBorders>
              <w:top w:val="nil"/>
              <w:left w:val="nil"/>
              <w:bottom w:val="single" w:color="000000" w:sz="4" w:space="0"/>
              <w:right w:val="single" w:color="000000" w:sz="4" w:space="0"/>
            </w:tcBorders>
            <w:noWrap/>
            <w:vAlign w:val="center"/>
          </w:tcPr>
          <w:p w14:paraId="008792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50D2E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765F9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3E3BE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6E4D7F9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7A81B50E">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998E3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80.67</w:t>
            </w:r>
          </w:p>
        </w:tc>
        <w:tc>
          <w:tcPr>
            <w:tcW w:w="612" w:type="pct"/>
            <w:tcBorders>
              <w:top w:val="nil"/>
              <w:left w:val="nil"/>
              <w:bottom w:val="single" w:color="000000" w:sz="4" w:space="0"/>
              <w:right w:val="single" w:color="000000" w:sz="4" w:space="0"/>
            </w:tcBorders>
            <w:noWrap/>
            <w:vAlign w:val="center"/>
          </w:tcPr>
          <w:p w14:paraId="0B6BE2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80.67</w:t>
            </w:r>
          </w:p>
        </w:tc>
        <w:tc>
          <w:tcPr>
            <w:tcW w:w="602" w:type="pct"/>
            <w:tcBorders>
              <w:top w:val="nil"/>
              <w:left w:val="nil"/>
              <w:bottom w:val="single" w:color="000000" w:sz="4" w:space="0"/>
              <w:right w:val="single" w:color="000000" w:sz="4" w:space="0"/>
            </w:tcBorders>
            <w:noWrap/>
            <w:vAlign w:val="center"/>
          </w:tcPr>
          <w:p w14:paraId="2959F8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4E65D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BC5FA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D51A52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国有资本经营预算收入</w:t>
            </w:r>
          </w:p>
        </w:tc>
        <w:tc>
          <w:tcPr>
            <w:tcW w:w="657" w:type="pct"/>
            <w:tcBorders>
              <w:top w:val="nil"/>
              <w:left w:val="nil"/>
              <w:bottom w:val="single" w:color="000000" w:sz="4" w:space="0"/>
              <w:right w:val="single" w:color="000000" w:sz="4" w:space="0"/>
            </w:tcBorders>
            <w:vAlign w:val="center"/>
          </w:tcPr>
          <w:p w14:paraId="5E8D680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538A1BB5">
            <w:pPr>
              <w:widowControl/>
              <w:snapToGrid w:val="0"/>
              <w:jc w:val="center"/>
              <w:textAlignment w:val="center"/>
              <w:rPr>
                <w:rFonts w:hint="eastAsia" w:asciiTheme="minorEastAsia" w:hAnsiTheme="minorEastAsia" w:cstheme="minorEastAsia"/>
                <w:color w:val="000000"/>
                <w:kern w:val="0"/>
                <w:sz w:val="21"/>
                <w:szCs w:val="21"/>
                <w:lang w:bidi="ar"/>
              </w:rPr>
            </w:pPr>
            <w:r>
              <w:t>交通运输支出</w:t>
            </w:r>
          </w:p>
        </w:tc>
        <w:tc>
          <w:tcPr>
            <w:tcW w:w="577" w:type="pct"/>
            <w:tcBorders>
              <w:top w:val="nil"/>
              <w:left w:val="nil"/>
              <w:bottom w:val="single" w:color="000000" w:sz="4" w:space="0"/>
              <w:right w:val="single" w:color="000000" w:sz="4" w:space="0"/>
            </w:tcBorders>
            <w:noWrap/>
            <w:vAlign w:val="center"/>
          </w:tcPr>
          <w:p w14:paraId="093743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24,272.76</w:t>
            </w:r>
          </w:p>
        </w:tc>
        <w:tc>
          <w:tcPr>
            <w:tcW w:w="612" w:type="pct"/>
            <w:tcBorders>
              <w:top w:val="nil"/>
              <w:left w:val="nil"/>
              <w:bottom w:val="single" w:color="000000" w:sz="4" w:space="0"/>
              <w:right w:val="single" w:color="000000" w:sz="4" w:space="0"/>
            </w:tcBorders>
            <w:noWrap/>
            <w:vAlign w:val="center"/>
          </w:tcPr>
          <w:p w14:paraId="2EB2E1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21,655.02</w:t>
            </w:r>
          </w:p>
        </w:tc>
        <w:tc>
          <w:tcPr>
            <w:tcW w:w="602" w:type="pct"/>
            <w:tcBorders>
              <w:top w:val="nil"/>
              <w:left w:val="nil"/>
              <w:bottom w:val="single" w:color="000000" w:sz="4" w:space="0"/>
              <w:right w:val="single" w:color="000000" w:sz="4" w:space="0"/>
            </w:tcBorders>
            <w:noWrap/>
            <w:vAlign w:val="center"/>
          </w:tcPr>
          <w:p w14:paraId="48546A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2,617.74</w:t>
            </w:r>
          </w:p>
        </w:tc>
        <w:tc>
          <w:tcPr>
            <w:tcW w:w="632" w:type="pct"/>
            <w:tcBorders>
              <w:top w:val="nil"/>
              <w:left w:val="nil"/>
              <w:bottom w:val="single" w:color="000000" w:sz="4" w:space="0"/>
              <w:right w:val="single" w:color="000000" w:sz="4" w:space="0"/>
            </w:tcBorders>
            <w:noWrap/>
            <w:vAlign w:val="center"/>
          </w:tcPr>
          <w:p w14:paraId="1D9C38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1EF9F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5540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0F21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199B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住房保障支出</w:t>
            </w:r>
          </w:p>
        </w:tc>
        <w:tc>
          <w:tcPr>
            <w:tcW w:w="577" w:type="pct"/>
            <w:tcBorders>
              <w:top w:val="nil"/>
              <w:left w:val="nil"/>
              <w:bottom w:val="single" w:color="000000" w:sz="4" w:space="0"/>
              <w:right w:val="single" w:color="000000" w:sz="4" w:space="0"/>
            </w:tcBorders>
            <w:noWrap/>
            <w:vAlign w:val="center"/>
          </w:tcPr>
          <w:p w14:paraId="60BED9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85.34</w:t>
            </w:r>
          </w:p>
        </w:tc>
        <w:tc>
          <w:tcPr>
            <w:tcW w:w="612" w:type="pct"/>
            <w:tcBorders>
              <w:top w:val="nil"/>
              <w:left w:val="nil"/>
              <w:bottom w:val="single" w:color="000000" w:sz="4" w:space="0"/>
              <w:right w:val="single" w:color="000000" w:sz="4" w:space="0"/>
            </w:tcBorders>
            <w:noWrap/>
            <w:vAlign w:val="center"/>
          </w:tcPr>
          <w:p w14:paraId="0DD475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85.34</w:t>
            </w:r>
          </w:p>
        </w:tc>
        <w:tc>
          <w:tcPr>
            <w:tcW w:w="602" w:type="pct"/>
            <w:tcBorders>
              <w:top w:val="nil"/>
              <w:left w:val="nil"/>
              <w:bottom w:val="single" w:color="000000" w:sz="4" w:space="0"/>
              <w:right w:val="single" w:color="000000" w:sz="4" w:space="0"/>
            </w:tcBorders>
            <w:noWrap/>
            <w:vAlign w:val="center"/>
          </w:tcPr>
          <w:p w14:paraId="61D291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5441BC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7C4EDA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06056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0F97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800D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93FD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1CA6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203E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665E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1B936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635A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80DC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C50F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9904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EA66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EFE8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D57F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AB5F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B82C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28452C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CCE72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2E634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6FA9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B5E1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09C1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C699FC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AA2C5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981CF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6DE5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6CD89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862D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3B8F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912E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230D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D50B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903A5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003B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77138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F660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730E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9EDF3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C26EA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943D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C825B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57E1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6B06D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77B3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C2D1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8586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1BA5C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85E8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3200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5A2B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4254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0DE3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ED35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C526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0556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1A015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F1BCD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C46CD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7ED88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83F8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8F68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38BF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25CF1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9384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2CDD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F13D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22C0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392B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DE5BC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8D71D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D84BE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BD7D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8140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6ED3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BFEC1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A4FB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D18F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1496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FB473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6838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1C5E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C8685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D174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021E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F061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9A85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85CF7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DD95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2464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4108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2D01C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C810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5E2C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3D2A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14240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F5F1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92830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4225E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34C5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1F58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F5EE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ADD6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8DEC5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2F372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A805A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166E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C901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084A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4891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5D51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FD677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22B1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1485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D615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B4CE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0446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317C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569BA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8817F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1112A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75C897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EAA9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2CAC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0625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B991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8262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FFDB44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9DDC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2D57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F62EA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E7F25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29802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32F4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885D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DE855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BF16F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0386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A3D3F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FCF1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905AE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7B6B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992E5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8CC1F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1DCA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97216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DD975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568AB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FE31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D99A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B5F4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CE9ADF">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756B8D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26179B8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5E73B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E136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2BFF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2397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5734A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2312E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965F0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A48DAD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F2D0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C4B2A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87D9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DB45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9830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54EF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7F7B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722E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CE7E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DA123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8DDE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5900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E341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266CE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13408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3CFBB7D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636BE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C4200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1152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D70C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A4D2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4ECEE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1D52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D11CC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E64CE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C580D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1D8C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14BF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035C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3A431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E6629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490053D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21,301.56　</w:t>
            </w:r>
          </w:p>
        </w:tc>
        <w:tc>
          <w:tcPr>
            <w:tcW w:w="948" w:type="pct"/>
            <w:tcBorders>
              <w:top w:val="nil"/>
              <w:left w:val="nil"/>
              <w:bottom w:val="single" w:color="auto" w:sz="4" w:space="0"/>
              <w:right w:val="single" w:color="000000" w:sz="4" w:space="0"/>
            </w:tcBorders>
            <w:noWrap/>
            <w:vAlign w:val="center"/>
          </w:tcPr>
          <w:p w14:paraId="21988189">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53A99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AD3F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F9ED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3A4C7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BFF40D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CD4FDFB">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038F58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18,683.82　</w:t>
            </w:r>
          </w:p>
        </w:tc>
        <w:tc>
          <w:tcPr>
            <w:tcW w:w="948" w:type="pct"/>
            <w:tcBorders>
              <w:top w:val="single" w:color="auto" w:sz="4" w:space="0"/>
              <w:left w:val="single" w:color="auto" w:sz="4" w:space="0"/>
              <w:bottom w:val="single" w:color="auto" w:sz="4" w:space="0"/>
              <w:right w:val="single" w:color="auto" w:sz="4" w:space="0"/>
            </w:tcBorders>
            <w:noWrap/>
            <w:vAlign w:val="center"/>
          </w:tcPr>
          <w:p w14:paraId="1258E9B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07FAD0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6F6914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6D5CB2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2A36EB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A2E803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513751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4B9F0BE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2,617.74</w:t>
            </w:r>
          </w:p>
        </w:tc>
        <w:tc>
          <w:tcPr>
            <w:tcW w:w="948" w:type="pct"/>
            <w:tcBorders>
              <w:top w:val="single" w:color="auto" w:sz="4" w:space="0"/>
              <w:left w:val="single" w:color="auto" w:sz="4" w:space="0"/>
              <w:bottom w:val="single" w:color="auto" w:sz="4" w:space="0"/>
              <w:right w:val="single" w:color="auto" w:sz="4" w:space="0"/>
            </w:tcBorders>
            <w:noWrap/>
            <w:vAlign w:val="center"/>
          </w:tcPr>
          <w:p w14:paraId="7ED460F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0721E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1E5115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DDF2B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AFEBB7F">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BAC803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60B3FD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4B44F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24,677.89</w:t>
            </w:r>
          </w:p>
        </w:tc>
        <w:tc>
          <w:tcPr>
            <w:tcW w:w="948" w:type="pct"/>
            <w:tcBorders>
              <w:top w:val="single" w:color="auto" w:sz="4" w:space="0"/>
              <w:left w:val="single" w:color="auto" w:sz="4" w:space="0"/>
              <w:bottom w:val="single" w:color="auto" w:sz="4" w:space="0"/>
              <w:right w:val="single" w:color="auto" w:sz="4" w:space="0"/>
            </w:tcBorders>
            <w:noWrap/>
            <w:vAlign w:val="center"/>
          </w:tcPr>
          <w:p w14:paraId="54A98E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0D27C9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24,677.89</w:t>
            </w:r>
          </w:p>
        </w:tc>
        <w:tc>
          <w:tcPr>
            <w:tcW w:w="612" w:type="pct"/>
            <w:tcBorders>
              <w:top w:val="single" w:color="auto" w:sz="4" w:space="0"/>
              <w:left w:val="single" w:color="auto" w:sz="4" w:space="0"/>
              <w:bottom w:val="single" w:color="auto" w:sz="4" w:space="0"/>
              <w:right w:val="single" w:color="auto" w:sz="4" w:space="0"/>
            </w:tcBorders>
            <w:noWrap/>
            <w:vAlign w:val="center"/>
          </w:tcPr>
          <w:p w14:paraId="6DD0BE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22,060.15</w:t>
            </w:r>
          </w:p>
        </w:tc>
        <w:tc>
          <w:tcPr>
            <w:tcW w:w="602" w:type="pct"/>
            <w:tcBorders>
              <w:top w:val="single" w:color="auto" w:sz="4" w:space="0"/>
              <w:left w:val="single" w:color="auto" w:sz="4" w:space="0"/>
              <w:bottom w:val="single" w:color="auto" w:sz="4" w:space="0"/>
              <w:right w:val="single" w:color="auto" w:sz="4" w:space="0"/>
            </w:tcBorders>
            <w:noWrap/>
            <w:vAlign w:val="center"/>
          </w:tcPr>
          <w:p w14:paraId="5AF6E1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2,617.74</w:t>
            </w:r>
          </w:p>
        </w:tc>
        <w:tc>
          <w:tcPr>
            <w:tcW w:w="632" w:type="pct"/>
            <w:tcBorders>
              <w:top w:val="single" w:color="auto" w:sz="4" w:space="0"/>
              <w:left w:val="single" w:color="auto" w:sz="4" w:space="0"/>
              <w:bottom w:val="single" w:color="auto" w:sz="4" w:space="0"/>
              <w:right w:val="single" w:color="auto" w:sz="4" w:space="0"/>
            </w:tcBorders>
            <w:noWrap/>
            <w:vAlign w:val="center"/>
          </w:tcPr>
          <w:p w14:paraId="43ACDF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79DAB4A7">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88E7223">
        <w:tblPrEx>
          <w:tblCellMar>
            <w:top w:w="0" w:type="dxa"/>
            <w:left w:w="108" w:type="dxa"/>
            <w:bottom w:w="0" w:type="dxa"/>
            <w:right w:w="108" w:type="dxa"/>
          </w:tblCellMar>
        </w:tblPrEx>
        <w:trPr>
          <w:trHeight w:val="585" w:hRule="atLeast"/>
          <w:tblHeader/>
        </w:trPr>
        <w:tc>
          <w:tcPr>
            <w:tcW w:w="5000" w:type="pct"/>
            <w:gridSpan w:val="5"/>
            <w:noWrap/>
            <w:vAlign w:val="center"/>
          </w:tcPr>
          <w:p w14:paraId="7E5DB689">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1FF7055A">
        <w:tblPrEx>
          <w:tblCellMar>
            <w:top w:w="0" w:type="dxa"/>
            <w:left w:w="108" w:type="dxa"/>
            <w:bottom w:w="0" w:type="dxa"/>
            <w:right w:w="108" w:type="dxa"/>
          </w:tblCellMar>
        </w:tblPrEx>
        <w:trPr>
          <w:trHeight w:val="420" w:hRule="atLeast"/>
          <w:tblHeader/>
        </w:trPr>
        <w:tc>
          <w:tcPr>
            <w:tcW w:w="2433" w:type="pct"/>
            <w:gridSpan w:val="2"/>
            <w:noWrap/>
            <w:vAlign w:val="center"/>
          </w:tcPr>
          <w:p w14:paraId="035CA32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305兴国县交通运输局</w:t>
            </w:r>
          </w:p>
        </w:tc>
        <w:tc>
          <w:tcPr>
            <w:tcW w:w="1056" w:type="pct"/>
            <w:noWrap/>
            <w:vAlign w:val="bottom"/>
          </w:tcPr>
          <w:p w14:paraId="49FF528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5B39D3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09EC409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B06D029">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0BD4D1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75DB83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F60FFC9">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101D0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54B90192">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56" w:type="pct"/>
            <w:tcBorders>
              <w:top w:val="nil"/>
              <w:left w:val="nil"/>
              <w:bottom w:val="single" w:color="000000" w:sz="4" w:space="0"/>
              <w:right w:val="single" w:color="000000" w:sz="4" w:space="0"/>
            </w:tcBorders>
            <w:noWrap/>
            <w:vAlign w:val="center"/>
          </w:tcPr>
          <w:p w14:paraId="043127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2740A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0E3337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F9AB44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1C46EA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473AD8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421CF0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7BC98E6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7DEA704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567A21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F703B8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0CDA6E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92DFB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3,376.33</w:t>
            </w:r>
          </w:p>
        </w:tc>
        <w:tc>
          <w:tcPr>
            <w:tcW w:w="684" w:type="pct"/>
            <w:tcBorders>
              <w:top w:val="single" w:color="000000" w:sz="4" w:space="0"/>
              <w:left w:val="nil"/>
              <w:bottom w:val="single" w:color="000000" w:sz="4" w:space="0"/>
              <w:right w:val="single" w:color="000000" w:sz="4" w:space="0"/>
            </w:tcBorders>
            <w:noWrap/>
            <w:vAlign w:val="center"/>
          </w:tcPr>
          <w:p w14:paraId="2F7E33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931.33</w:t>
            </w:r>
          </w:p>
        </w:tc>
        <w:tc>
          <w:tcPr>
            <w:tcW w:w="825" w:type="pct"/>
            <w:tcBorders>
              <w:top w:val="single" w:color="000000" w:sz="4" w:space="0"/>
              <w:left w:val="nil"/>
              <w:bottom w:val="single" w:color="000000" w:sz="4" w:space="0"/>
              <w:right w:val="single" w:color="000000" w:sz="4" w:space="0"/>
            </w:tcBorders>
            <w:noWrap/>
            <w:vAlign w:val="center"/>
          </w:tcPr>
          <w:p w14:paraId="4E2D50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2,445.00</w:t>
            </w:r>
          </w:p>
        </w:tc>
      </w:tr>
      <w:tr w14:paraId="5C6EF96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2F0F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5EFFB3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E4825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147.42</w:t>
            </w:r>
          </w:p>
        </w:tc>
        <w:tc>
          <w:tcPr>
            <w:tcW w:w="684" w:type="pct"/>
            <w:tcBorders>
              <w:top w:val="single" w:color="000000" w:sz="4" w:space="0"/>
              <w:left w:val="nil"/>
              <w:bottom w:val="single" w:color="000000" w:sz="4" w:space="0"/>
              <w:right w:val="single" w:color="000000" w:sz="4" w:space="0"/>
            </w:tcBorders>
            <w:noWrap/>
            <w:vAlign w:val="center"/>
          </w:tcPr>
          <w:p w14:paraId="6AD0F5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147.42</w:t>
            </w:r>
          </w:p>
        </w:tc>
        <w:tc>
          <w:tcPr>
            <w:tcW w:w="825" w:type="pct"/>
            <w:tcBorders>
              <w:top w:val="single" w:color="000000" w:sz="4" w:space="0"/>
              <w:left w:val="nil"/>
              <w:bottom w:val="single" w:color="000000" w:sz="4" w:space="0"/>
              <w:right w:val="single" w:color="000000" w:sz="4" w:space="0"/>
            </w:tcBorders>
            <w:noWrap/>
            <w:vAlign w:val="center"/>
          </w:tcPr>
          <w:p w14:paraId="074928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9F0434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494A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0B126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2F5594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131.70</w:t>
            </w:r>
          </w:p>
        </w:tc>
        <w:tc>
          <w:tcPr>
            <w:tcW w:w="684" w:type="pct"/>
            <w:tcBorders>
              <w:top w:val="single" w:color="000000" w:sz="4" w:space="0"/>
              <w:left w:val="nil"/>
              <w:bottom w:val="single" w:color="000000" w:sz="4" w:space="0"/>
              <w:right w:val="single" w:color="000000" w:sz="4" w:space="0"/>
            </w:tcBorders>
            <w:noWrap/>
            <w:vAlign w:val="center"/>
          </w:tcPr>
          <w:p w14:paraId="343C1A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131.70</w:t>
            </w:r>
          </w:p>
        </w:tc>
        <w:tc>
          <w:tcPr>
            <w:tcW w:w="825" w:type="pct"/>
            <w:tcBorders>
              <w:top w:val="single" w:color="000000" w:sz="4" w:space="0"/>
              <w:left w:val="nil"/>
              <w:bottom w:val="single" w:color="000000" w:sz="4" w:space="0"/>
              <w:right w:val="single" w:color="000000" w:sz="4" w:space="0"/>
            </w:tcBorders>
            <w:noWrap/>
            <w:vAlign w:val="center"/>
          </w:tcPr>
          <w:p w14:paraId="6A76B0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87AAEB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583B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61DF26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517597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29.40</w:t>
            </w:r>
          </w:p>
        </w:tc>
        <w:tc>
          <w:tcPr>
            <w:tcW w:w="684" w:type="pct"/>
            <w:tcBorders>
              <w:top w:val="single" w:color="000000" w:sz="4" w:space="0"/>
              <w:left w:val="nil"/>
              <w:bottom w:val="single" w:color="000000" w:sz="4" w:space="0"/>
              <w:right w:val="single" w:color="000000" w:sz="4" w:space="0"/>
            </w:tcBorders>
            <w:noWrap/>
            <w:vAlign w:val="center"/>
          </w:tcPr>
          <w:p w14:paraId="61AC6B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29.40</w:t>
            </w:r>
          </w:p>
        </w:tc>
        <w:tc>
          <w:tcPr>
            <w:tcW w:w="825" w:type="pct"/>
            <w:tcBorders>
              <w:top w:val="single" w:color="000000" w:sz="4" w:space="0"/>
              <w:left w:val="nil"/>
              <w:bottom w:val="single" w:color="000000" w:sz="4" w:space="0"/>
              <w:right w:val="single" w:color="000000" w:sz="4" w:space="0"/>
            </w:tcBorders>
            <w:noWrap/>
            <w:vAlign w:val="center"/>
          </w:tcPr>
          <w:p w14:paraId="217382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44DAFB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0C54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009AFD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1A0DC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102.30</w:t>
            </w:r>
          </w:p>
        </w:tc>
        <w:tc>
          <w:tcPr>
            <w:tcW w:w="684" w:type="pct"/>
            <w:tcBorders>
              <w:top w:val="single" w:color="000000" w:sz="4" w:space="0"/>
              <w:left w:val="nil"/>
              <w:bottom w:val="single" w:color="000000" w:sz="4" w:space="0"/>
              <w:right w:val="single" w:color="000000" w:sz="4" w:space="0"/>
            </w:tcBorders>
            <w:noWrap/>
            <w:vAlign w:val="center"/>
          </w:tcPr>
          <w:p w14:paraId="0A898A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102.30</w:t>
            </w:r>
          </w:p>
        </w:tc>
        <w:tc>
          <w:tcPr>
            <w:tcW w:w="825" w:type="pct"/>
            <w:tcBorders>
              <w:top w:val="single" w:color="000000" w:sz="4" w:space="0"/>
              <w:left w:val="nil"/>
              <w:bottom w:val="single" w:color="000000" w:sz="4" w:space="0"/>
              <w:right w:val="single" w:color="000000" w:sz="4" w:space="0"/>
            </w:tcBorders>
            <w:noWrap/>
            <w:vAlign w:val="center"/>
          </w:tcPr>
          <w:p w14:paraId="53DFD3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68C3D1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3C0F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3785F9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09E148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10.41</w:t>
            </w:r>
          </w:p>
        </w:tc>
        <w:tc>
          <w:tcPr>
            <w:tcW w:w="684" w:type="pct"/>
            <w:tcBorders>
              <w:top w:val="single" w:color="000000" w:sz="4" w:space="0"/>
              <w:left w:val="nil"/>
              <w:bottom w:val="single" w:color="000000" w:sz="4" w:space="0"/>
              <w:right w:val="single" w:color="000000" w:sz="4" w:space="0"/>
            </w:tcBorders>
            <w:noWrap/>
            <w:vAlign w:val="center"/>
          </w:tcPr>
          <w:p w14:paraId="45E02E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10.41</w:t>
            </w:r>
          </w:p>
        </w:tc>
        <w:tc>
          <w:tcPr>
            <w:tcW w:w="825" w:type="pct"/>
            <w:tcBorders>
              <w:top w:val="single" w:color="000000" w:sz="4" w:space="0"/>
              <w:left w:val="nil"/>
              <w:bottom w:val="single" w:color="000000" w:sz="4" w:space="0"/>
              <w:right w:val="single" w:color="000000" w:sz="4" w:space="0"/>
            </w:tcBorders>
            <w:noWrap/>
            <w:vAlign w:val="center"/>
          </w:tcPr>
          <w:p w14:paraId="2F3B78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94D01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B52D5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1A8A17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602C8F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10.41</w:t>
            </w:r>
          </w:p>
        </w:tc>
        <w:tc>
          <w:tcPr>
            <w:tcW w:w="684" w:type="pct"/>
            <w:tcBorders>
              <w:top w:val="single" w:color="000000" w:sz="4" w:space="0"/>
              <w:left w:val="nil"/>
              <w:bottom w:val="single" w:color="000000" w:sz="4" w:space="0"/>
              <w:right w:val="single" w:color="000000" w:sz="4" w:space="0"/>
            </w:tcBorders>
            <w:noWrap/>
            <w:vAlign w:val="center"/>
          </w:tcPr>
          <w:p w14:paraId="39E87E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10.41</w:t>
            </w:r>
          </w:p>
        </w:tc>
        <w:tc>
          <w:tcPr>
            <w:tcW w:w="825" w:type="pct"/>
            <w:tcBorders>
              <w:top w:val="single" w:color="000000" w:sz="4" w:space="0"/>
              <w:left w:val="nil"/>
              <w:bottom w:val="single" w:color="000000" w:sz="4" w:space="0"/>
              <w:right w:val="single" w:color="000000" w:sz="4" w:space="0"/>
            </w:tcBorders>
            <w:noWrap/>
            <w:vAlign w:val="center"/>
          </w:tcPr>
          <w:p w14:paraId="6CD536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1CEE3C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405CA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200F95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8F231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5.31</w:t>
            </w:r>
          </w:p>
        </w:tc>
        <w:tc>
          <w:tcPr>
            <w:tcW w:w="684" w:type="pct"/>
            <w:tcBorders>
              <w:top w:val="single" w:color="000000" w:sz="4" w:space="0"/>
              <w:left w:val="nil"/>
              <w:bottom w:val="single" w:color="000000" w:sz="4" w:space="0"/>
              <w:right w:val="single" w:color="000000" w:sz="4" w:space="0"/>
            </w:tcBorders>
            <w:noWrap/>
            <w:vAlign w:val="center"/>
          </w:tcPr>
          <w:p w14:paraId="5472DF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5.31</w:t>
            </w:r>
          </w:p>
        </w:tc>
        <w:tc>
          <w:tcPr>
            <w:tcW w:w="825" w:type="pct"/>
            <w:tcBorders>
              <w:top w:val="single" w:color="000000" w:sz="4" w:space="0"/>
              <w:left w:val="nil"/>
              <w:bottom w:val="single" w:color="000000" w:sz="4" w:space="0"/>
              <w:right w:val="single" w:color="000000" w:sz="4" w:space="0"/>
            </w:tcBorders>
            <w:noWrap/>
            <w:vAlign w:val="center"/>
          </w:tcPr>
          <w:p w14:paraId="05F14A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813973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8CE8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4508CA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44BAA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5.31</w:t>
            </w:r>
          </w:p>
        </w:tc>
        <w:tc>
          <w:tcPr>
            <w:tcW w:w="684" w:type="pct"/>
            <w:tcBorders>
              <w:top w:val="single" w:color="000000" w:sz="4" w:space="0"/>
              <w:left w:val="nil"/>
              <w:bottom w:val="single" w:color="000000" w:sz="4" w:space="0"/>
              <w:right w:val="single" w:color="000000" w:sz="4" w:space="0"/>
            </w:tcBorders>
            <w:noWrap/>
            <w:vAlign w:val="center"/>
          </w:tcPr>
          <w:p w14:paraId="086E9E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5.31</w:t>
            </w:r>
          </w:p>
        </w:tc>
        <w:tc>
          <w:tcPr>
            <w:tcW w:w="825" w:type="pct"/>
            <w:tcBorders>
              <w:top w:val="single" w:color="000000" w:sz="4" w:space="0"/>
              <w:left w:val="nil"/>
              <w:bottom w:val="single" w:color="000000" w:sz="4" w:space="0"/>
              <w:right w:val="single" w:color="000000" w:sz="4" w:space="0"/>
            </w:tcBorders>
            <w:noWrap/>
            <w:vAlign w:val="center"/>
          </w:tcPr>
          <w:p w14:paraId="29584D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E5BB63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349B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435F09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BC95C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80.67</w:t>
            </w:r>
          </w:p>
        </w:tc>
        <w:tc>
          <w:tcPr>
            <w:tcW w:w="684" w:type="pct"/>
            <w:tcBorders>
              <w:top w:val="single" w:color="000000" w:sz="4" w:space="0"/>
              <w:left w:val="nil"/>
              <w:bottom w:val="single" w:color="000000" w:sz="4" w:space="0"/>
              <w:right w:val="single" w:color="000000" w:sz="4" w:space="0"/>
            </w:tcBorders>
            <w:noWrap/>
            <w:vAlign w:val="center"/>
          </w:tcPr>
          <w:p w14:paraId="7D00FA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80.67</w:t>
            </w:r>
          </w:p>
        </w:tc>
        <w:tc>
          <w:tcPr>
            <w:tcW w:w="825" w:type="pct"/>
            <w:tcBorders>
              <w:top w:val="single" w:color="000000" w:sz="4" w:space="0"/>
              <w:left w:val="nil"/>
              <w:bottom w:val="single" w:color="000000" w:sz="4" w:space="0"/>
              <w:right w:val="single" w:color="000000" w:sz="4" w:space="0"/>
            </w:tcBorders>
            <w:noWrap/>
            <w:vAlign w:val="center"/>
          </w:tcPr>
          <w:p w14:paraId="18A327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DA0AC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713DE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3EB261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FE23C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80.67</w:t>
            </w:r>
          </w:p>
        </w:tc>
        <w:tc>
          <w:tcPr>
            <w:tcW w:w="684" w:type="pct"/>
            <w:tcBorders>
              <w:top w:val="single" w:color="000000" w:sz="4" w:space="0"/>
              <w:left w:val="nil"/>
              <w:bottom w:val="single" w:color="000000" w:sz="4" w:space="0"/>
              <w:right w:val="single" w:color="000000" w:sz="4" w:space="0"/>
            </w:tcBorders>
            <w:noWrap/>
            <w:vAlign w:val="center"/>
          </w:tcPr>
          <w:p w14:paraId="219A36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80.67</w:t>
            </w:r>
          </w:p>
        </w:tc>
        <w:tc>
          <w:tcPr>
            <w:tcW w:w="825" w:type="pct"/>
            <w:tcBorders>
              <w:top w:val="single" w:color="000000" w:sz="4" w:space="0"/>
              <w:left w:val="nil"/>
              <w:bottom w:val="single" w:color="000000" w:sz="4" w:space="0"/>
              <w:right w:val="single" w:color="000000" w:sz="4" w:space="0"/>
            </w:tcBorders>
            <w:noWrap/>
            <w:vAlign w:val="center"/>
          </w:tcPr>
          <w:p w14:paraId="14459D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38F29B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C552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02C9E8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5FB36F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43.48</w:t>
            </w:r>
          </w:p>
        </w:tc>
        <w:tc>
          <w:tcPr>
            <w:tcW w:w="684" w:type="pct"/>
            <w:tcBorders>
              <w:top w:val="single" w:color="000000" w:sz="4" w:space="0"/>
              <w:left w:val="nil"/>
              <w:bottom w:val="single" w:color="000000" w:sz="4" w:space="0"/>
              <w:right w:val="single" w:color="000000" w:sz="4" w:space="0"/>
            </w:tcBorders>
            <w:noWrap/>
            <w:vAlign w:val="center"/>
          </w:tcPr>
          <w:p w14:paraId="24BBEA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43.48</w:t>
            </w:r>
          </w:p>
        </w:tc>
        <w:tc>
          <w:tcPr>
            <w:tcW w:w="825" w:type="pct"/>
            <w:tcBorders>
              <w:top w:val="single" w:color="000000" w:sz="4" w:space="0"/>
              <w:left w:val="nil"/>
              <w:bottom w:val="single" w:color="000000" w:sz="4" w:space="0"/>
              <w:right w:val="single" w:color="000000" w:sz="4" w:space="0"/>
            </w:tcBorders>
            <w:noWrap/>
            <w:vAlign w:val="center"/>
          </w:tcPr>
          <w:p w14:paraId="27D03B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7F4AE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8571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07A5F5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70797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37.19</w:t>
            </w:r>
          </w:p>
        </w:tc>
        <w:tc>
          <w:tcPr>
            <w:tcW w:w="684" w:type="pct"/>
            <w:tcBorders>
              <w:top w:val="single" w:color="000000" w:sz="4" w:space="0"/>
              <w:left w:val="nil"/>
              <w:bottom w:val="single" w:color="000000" w:sz="4" w:space="0"/>
              <w:right w:val="single" w:color="000000" w:sz="4" w:space="0"/>
            </w:tcBorders>
            <w:noWrap/>
            <w:vAlign w:val="center"/>
          </w:tcPr>
          <w:p w14:paraId="1930FF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37.19</w:t>
            </w:r>
          </w:p>
        </w:tc>
        <w:tc>
          <w:tcPr>
            <w:tcW w:w="825" w:type="pct"/>
            <w:tcBorders>
              <w:top w:val="single" w:color="000000" w:sz="4" w:space="0"/>
              <w:left w:val="nil"/>
              <w:bottom w:val="single" w:color="000000" w:sz="4" w:space="0"/>
              <w:right w:val="single" w:color="000000" w:sz="4" w:space="0"/>
            </w:tcBorders>
            <w:noWrap/>
            <w:vAlign w:val="center"/>
          </w:tcPr>
          <w:p w14:paraId="1C4E9F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B981D0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8265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w:t>
            </w:r>
          </w:p>
        </w:tc>
        <w:tc>
          <w:tcPr>
            <w:tcW w:w="1579" w:type="pct"/>
            <w:tcBorders>
              <w:top w:val="single" w:color="000000" w:sz="4" w:space="0"/>
              <w:left w:val="nil"/>
              <w:bottom w:val="single" w:color="000000" w:sz="4" w:space="0"/>
              <w:right w:val="single" w:color="000000" w:sz="4" w:space="0"/>
            </w:tcBorders>
            <w:noWrap/>
            <w:vAlign w:val="center"/>
          </w:tcPr>
          <w:p w14:paraId="4B1909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交通运输支出</w:t>
            </w:r>
          </w:p>
        </w:tc>
        <w:tc>
          <w:tcPr>
            <w:tcW w:w="1056" w:type="pct"/>
            <w:tcBorders>
              <w:top w:val="single" w:color="000000" w:sz="4" w:space="0"/>
              <w:left w:val="nil"/>
              <w:bottom w:val="single" w:color="000000" w:sz="4" w:space="0"/>
              <w:right w:val="single" w:color="000000" w:sz="4" w:space="0"/>
            </w:tcBorders>
            <w:noWrap/>
            <w:vAlign w:val="center"/>
          </w:tcPr>
          <w:p w14:paraId="6D3607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3,062.90</w:t>
            </w:r>
          </w:p>
        </w:tc>
        <w:tc>
          <w:tcPr>
            <w:tcW w:w="684" w:type="pct"/>
            <w:tcBorders>
              <w:top w:val="single" w:color="000000" w:sz="4" w:space="0"/>
              <w:left w:val="nil"/>
              <w:bottom w:val="single" w:color="000000" w:sz="4" w:space="0"/>
              <w:right w:val="single" w:color="000000" w:sz="4" w:space="0"/>
            </w:tcBorders>
            <w:noWrap/>
            <w:vAlign w:val="center"/>
          </w:tcPr>
          <w:p w14:paraId="7168EE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617.90</w:t>
            </w:r>
          </w:p>
        </w:tc>
        <w:tc>
          <w:tcPr>
            <w:tcW w:w="825" w:type="pct"/>
            <w:tcBorders>
              <w:top w:val="single" w:color="000000" w:sz="4" w:space="0"/>
              <w:left w:val="nil"/>
              <w:bottom w:val="single" w:color="000000" w:sz="4" w:space="0"/>
              <w:right w:val="single" w:color="000000" w:sz="4" w:space="0"/>
            </w:tcBorders>
            <w:noWrap/>
            <w:vAlign w:val="center"/>
          </w:tcPr>
          <w:p w14:paraId="160D50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2,445.00</w:t>
            </w:r>
          </w:p>
        </w:tc>
      </w:tr>
      <w:tr w14:paraId="026ACA4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3A422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21401</w:t>
            </w:r>
          </w:p>
        </w:tc>
        <w:tc>
          <w:tcPr>
            <w:tcW w:w="1579" w:type="pct"/>
            <w:tcBorders>
              <w:top w:val="single" w:color="000000" w:sz="4" w:space="0"/>
              <w:left w:val="nil"/>
              <w:bottom w:val="single" w:color="000000" w:sz="4" w:space="0"/>
              <w:right w:val="single" w:color="000000" w:sz="4" w:space="0"/>
            </w:tcBorders>
            <w:noWrap/>
            <w:vAlign w:val="center"/>
          </w:tcPr>
          <w:p w14:paraId="33500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公路水路运输</w:t>
            </w:r>
          </w:p>
        </w:tc>
        <w:tc>
          <w:tcPr>
            <w:tcW w:w="1056" w:type="pct"/>
            <w:tcBorders>
              <w:top w:val="single" w:color="000000" w:sz="4" w:space="0"/>
              <w:left w:val="nil"/>
              <w:bottom w:val="single" w:color="000000" w:sz="4" w:space="0"/>
              <w:right w:val="single" w:color="000000" w:sz="4" w:space="0"/>
            </w:tcBorders>
            <w:noWrap/>
            <w:vAlign w:val="center"/>
          </w:tcPr>
          <w:p w14:paraId="380109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2,702.90</w:t>
            </w:r>
          </w:p>
        </w:tc>
        <w:tc>
          <w:tcPr>
            <w:tcW w:w="684" w:type="pct"/>
            <w:tcBorders>
              <w:top w:val="single" w:color="000000" w:sz="4" w:space="0"/>
              <w:left w:val="nil"/>
              <w:bottom w:val="single" w:color="000000" w:sz="4" w:space="0"/>
              <w:right w:val="single" w:color="000000" w:sz="4" w:space="0"/>
            </w:tcBorders>
            <w:noWrap/>
            <w:vAlign w:val="center"/>
          </w:tcPr>
          <w:p w14:paraId="11015C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617.90</w:t>
            </w:r>
          </w:p>
        </w:tc>
        <w:tc>
          <w:tcPr>
            <w:tcW w:w="825" w:type="pct"/>
            <w:tcBorders>
              <w:top w:val="single" w:color="000000" w:sz="4" w:space="0"/>
              <w:left w:val="nil"/>
              <w:bottom w:val="single" w:color="000000" w:sz="4" w:space="0"/>
              <w:right w:val="single" w:color="000000" w:sz="4" w:space="0"/>
            </w:tcBorders>
            <w:noWrap/>
            <w:vAlign w:val="center"/>
          </w:tcPr>
          <w:p w14:paraId="263E86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2,085.00</w:t>
            </w:r>
          </w:p>
        </w:tc>
      </w:tr>
      <w:tr w14:paraId="5F95223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6D6DF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2140101</w:t>
            </w:r>
          </w:p>
        </w:tc>
        <w:tc>
          <w:tcPr>
            <w:tcW w:w="1579" w:type="pct"/>
            <w:tcBorders>
              <w:top w:val="single" w:color="000000" w:sz="4" w:space="0"/>
              <w:left w:val="nil"/>
              <w:bottom w:val="single" w:color="000000" w:sz="4" w:space="0"/>
              <w:right w:val="single" w:color="000000" w:sz="4" w:space="0"/>
            </w:tcBorders>
            <w:noWrap/>
            <w:vAlign w:val="center"/>
          </w:tcPr>
          <w:p w14:paraId="579D06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6DF66E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617.90</w:t>
            </w:r>
          </w:p>
        </w:tc>
        <w:tc>
          <w:tcPr>
            <w:tcW w:w="684" w:type="pct"/>
            <w:tcBorders>
              <w:top w:val="single" w:color="000000" w:sz="4" w:space="0"/>
              <w:left w:val="nil"/>
              <w:bottom w:val="single" w:color="000000" w:sz="4" w:space="0"/>
              <w:right w:val="single" w:color="000000" w:sz="4" w:space="0"/>
            </w:tcBorders>
            <w:noWrap/>
            <w:vAlign w:val="center"/>
          </w:tcPr>
          <w:p w14:paraId="11557E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617.90</w:t>
            </w:r>
          </w:p>
        </w:tc>
        <w:tc>
          <w:tcPr>
            <w:tcW w:w="825" w:type="pct"/>
            <w:tcBorders>
              <w:top w:val="single" w:color="000000" w:sz="4" w:space="0"/>
              <w:left w:val="nil"/>
              <w:bottom w:val="single" w:color="000000" w:sz="4" w:space="0"/>
              <w:right w:val="single" w:color="000000" w:sz="4" w:space="0"/>
            </w:tcBorders>
            <w:noWrap/>
            <w:vAlign w:val="center"/>
          </w:tcPr>
          <w:p w14:paraId="7CBABC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5E3E6E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4058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2140106</w:t>
            </w:r>
          </w:p>
        </w:tc>
        <w:tc>
          <w:tcPr>
            <w:tcW w:w="1579" w:type="pct"/>
            <w:tcBorders>
              <w:top w:val="single" w:color="000000" w:sz="4" w:space="0"/>
              <w:left w:val="nil"/>
              <w:bottom w:val="single" w:color="000000" w:sz="4" w:space="0"/>
              <w:right w:val="single" w:color="000000" w:sz="4" w:space="0"/>
            </w:tcBorders>
            <w:noWrap/>
            <w:vAlign w:val="center"/>
          </w:tcPr>
          <w:p w14:paraId="138324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公路养护</w:t>
            </w:r>
          </w:p>
        </w:tc>
        <w:tc>
          <w:tcPr>
            <w:tcW w:w="1056" w:type="pct"/>
            <w:tcBorders>
              <w:top w:val="single" w:color="000000" w:sz="4" w:space="0"/>
              <w:left w:val="nil"/>
              <w:bottom w:val="single" w:color="000000" w:sz="4" w:space="0"/>
              <w:right w:val="single" w:color="000000" w:sz="4" w:space="0"/>
            </w:tcBorders>
            <w:noWrap/>
            <w:vAlign w:val="center"/>
          </w:tcPr>
          <w:p w14:paraId="35B95E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1,322.00</w:t>
            </w:r>
          </w:p>
        </w:tc>
        <w:tc>
          <w:tcPr>
            <w:tcW w:w="684" w:type="pct"/>
            <w:tcBorders>
              <w:top w:val="single" w:color="000000" w:sz="4" w:space="0"/>
              <w:left w:val="nil"/>
              <w:bottom w:val="single" w:color="000000" w:sz="4" w:space="0"/>
              <w:right w:val="single" w:color="000000" w:sz="4" w:space="0"/>
            </w:tcBorders>
            <w:noWrap/>
            <w:vAlign w:val="center"/>
          </w:tcPr>
          <w:p w14:paraId="1B6C69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A2FA8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1,322.00</w:t>
            </w:r>
          </w:p>
        </w:tc>
      </w:tr>
      <w:tr w14:paraId="29350F1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046D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2140199</w:t>
            </w:r>
          </w:p>
        </w:tc>
        <w:tc>
          <w:tcPr>
            <w:tcW w:w="1579" w:type="pct"/>
            <w:tcBorders>
              <w:top w:val="single" w:color="000000" w:sz="4" w:space="0"/>
              <w:left w:val="nil"/>
              <w:bottom w:val="single" w:color="000000" w:sz="4" w:space="0"/>
              <w:right w:val="single" w:color="000000" w:sz="4" w:space="0"/>
            </w:tcBorders>
            <w:noWrap/>
            <w:vAlign w:val="center"/>
          </w:tcPr>
          <w:p w14:paraId="15D71A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其他公路水路运输支出</w:t>
            </w:r>
          </w:p>
        </w:tc>
        <w:tc>
          <w:tcPr>
            <w:tcW w:w="1056" w:type="pct"/>
            <w:tcBorders>
              <w:top w:val="single" w:color="000000" w:sz="4" w:space="0"/>
              <w:left w:val="nil"/>
              <w:bottom w:val="single" w:color="000000" w:sz="4" w:space="0"/>
              <w:right w:val="single" w:color="000000" w:sz="4" w:space="0"/>
            </w:tcBorders>
            <w:noWrap/>
            <w:vAlign w:val="center"/>
          </w:tcPr>
          <w:p w14:paraId="7F066D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763.00</w:t>
            </w:r>
          </w:p>
        </w:tc>
        <w:tc>
          <w:tcPr>
            <w:tcW w:w="684" w:type="pct"/>
            <w:tcBorders>
              <w:top w:val="single" w:color="000000" w:sz="4" w:space="0"/>
              <w:left w:val="nil"/>
              <w:bottom w:val="single" w:color="000000" w:sz="4" w:space="0"/>
              <w:right w:val="single" w:color="000000" w:sz="4" w:space="0"/>
            </w:tcBorders>
            <w:noWrap/>
            <w:vAlign w:val="center"/>
          </w:tcPr>
          <w:p w14:paraId="3CCD43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CB484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763.00</w:t>
            </w:r>
          </w:p>
        </w:tc>
      </w:tr>
      <w:tr w14:paraId="43C24C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1B37B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21499</w:t>
            </w:r>
          </w:p>
        </w:tc>
        <w:tc>
          <w:tcPr>
            <w:tcW w:w="1579" w:type="pct"/>
            <w:tcBorders>
              <w:top w:val="single" w:color="000000" w:sz="4" w:space="0"/>
              <w:left w:val="nil"/>
              <w:bottom w:val="single" w:color="000000" w:sz="4" w:space="0"/>
              <w:right w:val="single" w:color="000000" w:sz="4" w:space="0"/>
            </w:tcBorders>
            <w:noWrap/>
            <w:vAlign w:val="center"/>
          </w:tcPr>
          <w:p w14:paraId="174EF0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其他交通运输支出</w:t>
            </w:r>
          </w:p>
        </w:tc>
        <w:tc>
          <w:tcPr>
            <w:tcW w:w="1056" w:type="pct"/>
            <w:tcBorders>
              <w:top w:val="single" w:color="000000" w:sz="4" w:space="0"/>
              <w:left w:val="nil"/>
              <w:bottom w:val="single" w:color="000000" w:sz="4" w:space="0"/>
              <w:right w:val="single" w:color="000000" w:sz="4" w:space="0"/>
            </w:tcBorders>
            <w:noWrap/>
            <w:vAlign w:val="center"/>
          </w:tcPr>
          <w:p w14:paraId="797190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360.00</w:t>
            </w:r>
          </w:p>
        </w:tc>
        <w:tc>
          <w:tcPr>
            <w:tcW w:w="684" w:type="pct"/>
            <w:tcBorders>
              <w:top w:val="single" w:color="000000" w:sz="4" w:space="0"/>
              <w:left w:val="nil"/>
              <w:bottom w:val="single" w:color="000000" w:sz="4" w:space="0"/>
              <w:right w:val="single" w:color="000000" w:sz="4" w:space="0"/>
            </w:tcBorders>
            <w:noWrap/>
            <w:vAlign w:val="center"/>
          </w:tcPr>
          <w:p w14:paraId="0B113B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96249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360.00</w:t>
            </w:r>
          </w:p>
        </w:tc>
      </w:tr>
      <w:tr w14:paraId="5B6325C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217FA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2149901</w:t>
            </w:r>
          </w:p>
        </w:tc>
        <w:tc>
          <w:tcPr>
            <w:tcW w:w="1579" w:type="pct"/>
            <w:tcBorders>
              <w:top w:val="single" w:color="000000" w:sz="4" w:space="0"/>
              <w:left w:val="nil"/>
              <w:bottom w:val="single" w:color="000000" w:sz="4" w:space="0"/>
              <w:right w:val="single" w:color="000000" w:sz="4" w:space="0"/>
            </w:tcBorders>
            <w:noWrap/>
            <w:vAlign w:val="center"/>
          </w:tcPr>
          <w:p w14:paraId="0EC153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公共交通运营补助</w:t>
            </w:r>
          </w:p>
        </w:tc>
        <w:tc>
          <w:tcPr>
            <w:tcW w:w="1056" w:type="pct"/>
            <w:tcBorders>
              <w:top w:val="single" w:color="000000" w:sz="4" w:space="0"/>
              <w:left w:val="nil"/>
              <w:bottom w:val="single" w:color="000000" w:sz="4" w:space="0"/>
              <w:right w:val="single" w:color="000000" w:sz="4" w:space="0"/>
            </w:tcBorders>
            <w:noWrap/>
            <w:vAlign w:val="center"/>
          </w:tcPr>
          <w:p w14:paraId="596969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360.00</w:t>
            </w:r>
          </w:p>
        </w:tc>
        <w:tc>
          <w:tcPr>
            <w:tcW w:w="684" w:type="pct"/>
            <w:tcBorders>
              <w:top w:val="single" w:color="000000" w:sz="4" w:space="0"/>
              <w:left w:val="nil"/>
              <w:bottom w:val="single" w:color="000000" w:sz="4" w:space="0"/>
              <w:right w:val="single" w:color="000000" w:sz="4" w:space="0"/>
            </w:tcBorders>
            <w:noWrap/>
            <w:vAlign w:val="center"/>
          </w:tcPr>
          <w:p w14:paraId="1B45AE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145FB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360.00</w:t>
            </w:r>
          </w:p>
        </w:tc>
      </w:tr>
      <w:tr w14:paraId="507F551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BCD8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3CF46B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77B001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85.34</w:t>
            </w:r>
          </w:p>
        </w:tc>
        <w:tc>
          <w:tcPr>
            <w:tcW w:w="684" w:type="pct"/>
            <w:tcBorders>
              <w:top w:val="single" w:color="000000" w:sz="4" w:space="0"/>
              <w:left w:val="nil"/>
              <w:bottom w:val="single" w:color="000000" w:sz="4" w:space="0"/>
              <w:right w:val="single" w:color="000000" w:sz="4" w:space="0"/>
            </w:tcBorders>
            <w:noWrap/>
            <w:vAlign w:val="center"/>
          </w:tcPr>
          <w:p w14:paraId="69840B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85.34</w:t>
            </w:r>
          </w:p>
        </w:tc>
        <w:tc>
          <w:tcPr>
            <w:tcW w:w="825" w:type="pct"/>
            <w:tcBorders>
              <w:top w:val="single" w:color="000000" w:sz="4" w:space="0"/>
              <w:left w:val="nil"/>
              <w:bottom w:val="single" w:color="000000" w:sz="4" w:space="0"/>
              <w:right w:val="single" w:color="000000" w:sz="4" w:space="0"/>
            </w:tcBorders>
            <w:noWrap/>
            <w:vAlign w:val="center"/>
          </w:tcPr>
          <w:p w14:paraId="68BE53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5E9D70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D0CCD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7C885F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70BC09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85.34</w:t>
            </w:r>
          </w:p>
        </w:tc>
        <w:tc>
          <w:tcPr>
            <w:tcW w:w="684" w:type="pct"/>
            <w:tcBorders>
              <w:top w:val="single" w:color="000000" w:sz="4" w:space="0"/>
              <w:left w:val="nil"/>
              <w:bottom w:val="single" w:color="000000" w:sz="4" w:space="0"/>
              <w:right w:val="single" w:color="000000" w:sz="4" w:space="0"/>
            </w:tcBorders>
            <w:noWrap/>
            <w:vAlign w:val="center"/>
          </w:tcPr>
          <w:p w14:paraId="4F182B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85.34</w:t>
            </w:r>
          </w:p>
        </w:tc>
        <w:tc>
          <w:tcPr>
            <w:tcW w:w="825" w:type="pct"/>
            <w:tcBorders>
              <w:top w:val="single" w:color="000000" w:sz="4" w:space="0"/>
              <w:left w:val="nil"/>
              <w:bottom w:val="single" w:color="000000" w:sz="4" w:space="0"/>
              <w:right w:val="single" w:color="000000" w:sz="4" w:space="0"/>
            </w:tcBorders>
            <w:noWrap/>
            <w:vAlign w:val="center"/>
          </w:tcPr>
          <w:p w14:paraId="53E0EF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F079A4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BB81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45DE10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75FD53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85.34</w:t>
            </w:r>
          </w:p>
        </w:tc>
        <w:tc>
          <w:tcPr>
            <w:tcW w:w="684" w:type="pct"/>
            <w:tcBorders>
              <w:top w:val="single" w:color="000000" w:sz="4" w:space="0"/>
              <w:left w:val="nil"/>
              <w:bottom w:val="single" w:color="000000" w:sz="4" w:space="0"/>
              <w:right w:val="single" w:color="000000" w:sz="4" w:space="0"/>
            </w:tcBorders>
            <w:noWrap/>
            <w:vAlign w:val="center"/>
          </w:tcPr>
          <w:p w14:paraId="1BB169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85.34</w:t>
            </w:r>
          </w:p>
        </w:tc>
        <w:tc>
          <w:tcPr>
            <w:tcW w:w="825" w:type="pct"/>
            <w:tcBorders>
              <w:top w:val="single" w:color="000000" w:sz="4" w:space="0"/>
              <w:left w:val="nil"/>
              <w:bottom w:val="single" w:color="000000" w:sz="4" w:space="0"/>
              <w:right w:val="single" w:color="000000" w:sz="4" w:space="0"/>
            </w:tcBorders>
            <w:noWrap/>
            <w:vAlign w:val="center"/>
          </w:tcPr>
          <w:p w14:paraId="341AE2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FCD4825">
      <w:pPr>
        <w:jc w:val="left"/>
        <w:rPr>
          <w:rStyle w:val="14"/>
          <w:rFonts w:hint="eastAsia" w:ascii="仿宋" w:hAnsi="仿宋" w:eastAsia="仿宋"/>
          <w:bCs/>
          <w:sz w:val="32"/>
          <w:szCs w:val="32"/>
        </w:rPr>
      </w:pPr>
      <w:r>
        <w:rPr>
          <w:rStyle w:val="14"/>
          <w:rFonts w:hint="eastAsia" w:ascii="仿宋" w:hAnsi="仿宋" w:eastAsia="仿宋"/>
          <w:bCs/>
          <w:sz w:val="32"/>
          <w:szCs w:val="32"/>
        </w:rPr>
        <w:br w:type="page"/>
      </w:r>
    </w:p>
    <w:tbl>
      <w:tblPr>
        <w:tblStyle w:val="8"/>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3E650AB">
        <w:tblPrEx>
          <w:tblCellMar>
            <w:top w:w="0" w:type="dxa"/>
            <w:left w:w="108" w:type="dxa"/>
            <w:bottom w:w="0" w:type="dxa"/>
            <w:right w:w="108" w:type="dxa"/>
          </w:tblCellMar>
        </w:tblPrEx>
        <w:trPr>
          <w:trHeight w:val="585" w:hRule="atLeast"/>
        </w:trPr>
        <w:tc>
          <w:tcPr>
            <w:tcW w:w="5000" w:type="pct"/>
            <w:gridSpan w:val="5"/>
            <w:noWrap/>
            <w:vAlign w:val="center"/>
          </w:tcPr>
          <w:p w14:paraId="2D489D01">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659CECD5">
        <w:tblPrEx>
          <w:tblCellMar>
            <w:top w:w="0" w:type="dxa"/>
            <w:left w:w="108" w:type="dxa"/>
            <w:bottom w:w="0" w:type="dxa"/>
            <w:right w:w="108" w:type="dxa"/>
          </w:tblCellMar>
        </w:tblPrEx>
        <w:trPr>
          <w:trHeight w:val="420" w:hRule="atLeast"/>
        </w:trPr>
        <w:tc>
          <w:tcPr>
            <w:tcW w:w="2398" w:type="pct"/>
            <w:gridSpan w:val="2"/>
            <w:noWrap/>
            <w:vAlign w:val="center"/>
          </w:tcPr>
          <w:p w14:paraId="6C933991">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305兴国县交通运输局</w:t>
            </w:r>
          </w:p>
        </w:tc>
        <w:tc>
          <w:tcPr>
            <w:tcW w:w="891" w:type="pct"/>
            <w:noWrap/>
            <w:vAlign w:val="bottom"/>
          </w:tcPr>
          <w:p w14:paraId="58E7122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08F9E81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0C2DF7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0B15F0F">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51A7E9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237AC0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588DA1E7">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78D145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266BA133">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891" w:type="pct"/>
            <w:tcBorders>
              <w:top w:val="nil"/>
              <w:left w:val="single" w:color="000000" w:sz="4" w:space="0"/>
              <w:bottom w:val="single" w:color="000000" w:sz="4" w:space="0"/>
              <w:right w:val="single" w:color="000000" w:sz="4" w:space="0"/>
            </w:tcBorders>
            <w:noWrap/>
            <w:vAlign w:val="center"/>
          </w:tcPr>
          <w:p w14:paraId="2CD0EA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056C04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ED05A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67388A9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4BC7A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ED989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01D2B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2B9FA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A933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1684918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837B9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1369B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042DD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931.33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1F5E1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877.55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890A3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53.78</w:t>
            </w:r>
          </w:p>
        </w:tc>
      </w:tr>
      <w:tr w14:paraId="67B2076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03BAE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0A924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E9B6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834.02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A0F95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834.02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51DF44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A02F25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3A1D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972C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5E3F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334.48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92113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334.48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31848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5CD029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58E3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13A65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29A0CA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133.31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962E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133.31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D1E83E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E5C001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E7DE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BEBA0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772AC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C567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22.84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02293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FDCDE4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D61D9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7C4C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FD48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31.37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A10D9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31.37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26CDC6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31A78B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61F5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111C6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A069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102.30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FA57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102.30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16F2EA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B867C1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7D785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686B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7F2A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43.48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DCFB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43.48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117D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42406F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96A63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B89AF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D2A2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37.19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67C87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37.19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D73D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CA959A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89E2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12F0B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3CE88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5.31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1B943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5.31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85C6E9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933125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822E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9494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DE788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85.34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A596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85.34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025D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7AB367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07802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13F10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D2BE76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38.40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2485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38.40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46D0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F9FB7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6DAA2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2A65D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1323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49.78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CD3F4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4105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49.78</w:t>
            </w:r>
          </w:p>
        </w:tc>
      </w:tr>
      <w:tr w14:paraId="04C7972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6D273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54641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49FD0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50C4C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72DA4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23.00</w:t>
            </w:r>
          </w:p>
        </w:tc>
      </w:tr>
      <w:tr w14:paraId="6619E0F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4F72B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27F7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印刷费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08E84D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25FF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CAE2F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w:t>
            </w:r>
          </w:p>
        </w:tc>
      </w:tr>
      <w:tr w14:paraId="4B16088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FA53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903F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38F7A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0B56C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F89F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16.00</w:t>
            </w:r>
          </w:p>
        </w:tc>
      </w:tr>
      <w:tr w14:paraId="184EA66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0EE7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0D2C7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C20588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D7813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C751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9.78</w:t>
            </w:r>
          </w:p>
        </w:tc>
      </w:tr>
      <w:tr w14:paraId="7CA7994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A23E5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ECF9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CB067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43.53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BB7D0A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43.53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7BF1C3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3AD29A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83199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894C0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B5207B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A7A25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0ED67D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9D1AD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EC89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9CA4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80E9F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10.41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EEBB9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10.41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8E3324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163FA6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8EBA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7A49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AC3663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4C31D2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5CB64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CD658A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D0EA9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CF34C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08E248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F976C2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B923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207B6A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E7DF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2556D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12924D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1BFD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8A33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4.00</w:t>
            </w:r>
          </w:p>
        </w:tc>
      </w:tr>
      <w:tr w14:paraId="5339398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4FF9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D6F62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B7CF9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32E2C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7E82D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w:t>
            </w:r>
          </w:p>
        </w:tc>
      </w:tr>
    </w:tbl>
    <w:p w14:paraId="754E6A57">
      <w:pPr>
        <w:widowControl/>
        <w:jc w:val="left"/>
        <w:rPr>
          <w:rStyle w:val="14"/>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8"/>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0C702F84">
        <w:tblPrEx>
          <w:tblCellMar>
            <w:top w:w="0" w:type="dxa"/>
            <w:left w:w="108" w:type="dxa"/>
            <w:bottom w:w="0" w:type="dxa"/>
            <w:right w:w="108" w:type="dxa"/>
          </w:tblCellMar>
        </w:tblPrEx>
        <w:trPr>
          <w:trHeight w:val="450" w:hRule="atLeast"/>
          <w:tblHeader/>
        </w:trPr>
        <w:tc>
          <w:tcPr>
            <w:tcW w:w="636" w:type="pct"/>
            <w:noWrap/>
            <w:vAlign w:val="bottom"/>
          </w:tcPr>
          <w:p w14:paraId="5A1E695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2161624D">
            <w:pPr>
              <w:widowControl/>
              <w:jc w:val="left"/>
              <w:rPr>
                <w:rFonts w:ascii="Times New Roman" w:hAnsi="Times New Roman" w:eastAsia="宋体"/>
                <w:kern w:val="0"/>
                <w:sz w:val="20"/>
                <w:szCs w:val="20"/>
              </w:rPr>
            </w:pPr>
          </w:p>
        </w:tc>
        <w:tc>
          <w:tcPr>
            <w:tcW w:w="684" w:type="pct"/>
            <w:noWrap/>
            <w:vAlign w:val="bottom"/>
          </w:tcPr>
          <w:p w14:paraId="3198D525">
            <w:pPr>
              <w:widowControl/>
              <w:jc w:val="left"/>
              <w:rPr>
                <w:rFonts w:ascii="Times New Roman" w:hAnsi="Times New Roman" w:eastAsia="宋体"/>
                <w:kern w:val="0"/>
                <w:sz w:val="20"/>
                <w:szCs w:val="20"/>
              </w:rPr>
            </w:pPr>
          </w:p>
        </w:tc>
        <w:tc>
          <w:tcPr>
            <w:tcW w:w="538" w:type="pct"/>
            <w:noWrap/>
            <w:vAlign w:val="bottom"/>
          </w:tcPr>
          <w:p w14:paraId="5A803E29">
            <w:pPr>
              <w:widowControl/>
              <w:jc w:val="left"/>
              <w:rPr>
                <w:rFonts w:ascii="Times New Roman" w:hAnsi="Times New Roman" w:eastAsia="宋体"/>
                <w:kern w:val="0"/>
                <w:sz w:val="20"/>
                <w:szCs w:val="20"/>
              </w:rPr>
            </w:pPr>
          </w:p>
        </w:tc>
        <w:tc>
          <w:tcPr>
            <w:tcW w:w="2836" w:type="pct"/>
            <w:gridSpan w:val="5"/>
            <w:noWrap/>
            <w:vAlign w:val="center"/>
          </w:tcPr>
          <w:p w14:paraId="55F2733E">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5E591EF9">
        <w:tblPrEx>
          <w:tblCellMar>
            <w:top w:w="0" w:type="dxa"/>
            <w:left w:w="108" w:type="dxa"/>
            <w:bottom w:w="0" w:type="dxa"/>
            <w:right w:w="108" w:type="dxa"/>
          </w:tblCellMar>
        </w:tblPrEx>
        <w:trPr>
          <w:trHeight w:val="485" w:hRule="atLeast"/>
          <w:tblHeader/>
        </w:trPr>
        <w:tc>
          <w:tcPr>
            <w:tcW w:w="5000" w:type="pct"/>
            <w:gridSpan w:val="9"/>
            <w:noWrap/>
            <w:vAlign w:val="center"/>
          </w:tcPr>
          <w:p w14:paraId="6929FDC6">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7109C142">
        <w:tblPrEx>
          <w:tblCellMar>
            <w:top w:w="0" w:type="dxa"/>
            <w:left w:w="108" w:type="dxa"/>
            <w:bottom w:w="0" w:type="dxa"/>
            <w:right w:w="108" w:type="dxa"/>
          </w:tblCellMar>
        </w:tblPrEx>
        <w:trPr>
          <w:trHeight w:val="340" w:hRule="atLeast"/>
          <w:tblHeader/>
        </w:trPr>
        <w:tc>
          <w:tcPr>
            <w:tcW w:w="2163" w:type="pct"/>
            <w:gridSpan w:val="4"/>
            <w:noWrap/>
            <w:vAlign w:val="center"/>
          </w:tcPr>
          <w:p w14:paraId="266CE7B5">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305兴国县交通运输局</w:t>
            </w:r>
          </w:p>
        </w:tc>
        <w:tc>
          <w:tcPr>
            <w:tcW w:w="742" w:type="pct"/>
            <w:noWrap/>
            <w:vAlign w:val="bottom"/>
          </w:tcPr>
          <w:p w14:paraId="05C85771">
            <w:pPr>
              <w:widowControl/>
              <w:jc w:val="left"/>
              <w:rPr>
                <w:rFonts w:ascii="Times New Roman" w:hAnsi="Times New Roman" w:eastAsia="宋体"/>
                <w:kern w:val="0"/>
                <w:sz w:val="20"/>
                <w:szCs w:val="20"/>
              </w:rPr>
            </w:pPr>
          </w:p>
        </w:tc>
        <w:tc>
          <w:tcPr>
            <w:tcW w:w="474" w:type="pct"/>
            <w:noWrap/>
            <w:vAlign w:val="bottom"/>
          </w:tcPr>
          <w:p w14:paraId="3A4E8682">
            <w:pPr>
              <w:widowControl/>
              <w:jc w:val="left"/>
              <w:rPr>
                <w:rFonts w:ascii="Times New Roman" w:hAnsi="Times New Roman" w:eastAsia="宋体"/>
                <w:kern w:val="0"/>
                <w:sz w:val="20"/>
                <w:szCs w:val="20"/>
              </w:rPr>
            </w:pPr>
          </w:p>
        </w:tc>
        <w:tc>
          <w:tcPr>
            <w:tcW w:w="596" w:type="pct"/>
            <w:noWrap/>
            <w:vAlign w:val="bottom"/>
          </w:tcPr>
          <w:p w14:paraId="52AB32B8">
            <w:pPr>
              <w:widowControl/>
              <w:jc w:val="left"/>
              <w:rPr>
                <w:rFonts w:ascii="Times New Roman" w:hAnsi="Times New Roman" w:eastAsia="宋体"/>
                <w:kern w:val="0"/>
                <w:sz w:val="20"/>
                <w:szCs w:val="20"/>
              </w:rPr>
            </w:pPr>
          </w:p>
        </w:tc>
        <w:tc>
          <w:tcPr>
            <w:tcW w:w="1023" w:type="pct"/>
            <w:gridSpan w:val="2"/>
            <w:noWrap/>
            <w:vAlign w:val="bottom"/>
          </w:tcPr>
          <w:p w14:paraId="2E28DA36">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73BC1E45">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674265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4B3C38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7E9D8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3DE4A9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36AF180A">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435AD6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BCC92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5FB734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5A2D95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0B7D67C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0BF787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6ABCF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6EDF95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44834AD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21A48CDF">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3AA12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3B2393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42693C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041320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249CB3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3B8E62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4752FC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71D2E21">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746AFA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40.00</w:t>
            </w:r>
          </w:p>
        </w:tc>
        <w:tc>
          <w:tcPr>
            <w:tcW w:w="684" w:type="pct"/>
            <w:tcBorders>
              <w:top w:val="single" w:color="000000" w:sz="4" w:space="0"/>
              <w:left w:val="nil"/>
              <w:bottom w:val="single" w:color="000000" w:sz="4" w:space="0"/>
              <w:right w:val="single" w:color="000000" w:sz="4" w:space="0"/>
            </w:tcBorders>
            <w:vAlign w:val="center"/>
          </w:tcPr>
          <w:p w14:paraId="4FB485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7F8988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28CE9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0C47CD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16.00</w:t>
            </w:r>
          </w:p>
        </w:tc>
        <w:tc>
          <w:tcPr>
            <w:tcW w:w="596" w:type="pct"/>
            <w:tcBorders>
              <w:top w:val="single" w:color="000000" w:sz="4" w:space="0"/>
              <w:left w:val="single" w:color="000000" w:sz="4" w:space="0"/>
              <w:bottom w:val="single" w:color="000000" w:sz="4" w:space="0"/>
              <w:right w:val="nil"/>
            </w:tcBorders>
            <w:vAlign w:val="center"/>
          </w:tcPr>
          <w:p w14:paraId="645C4E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24.00</w:t>
            </w:r>
          </w:p>
        </w:tc>
        <w:tc>
          <w:tcPr>
            <w:tcW w:w="543" w:type="pct"/>
            <w:tcBorders>
              <w:top w:val="single" w:color="000000" w:sz="4" w:space="0"/>
              <w:left w:val="single" w:color="000000" w:sz="4" w:space="0"/>
              <w:bottom w:val="single" w:color="000000" w:sz="4" w:space="0"/>
              <w:right w:val="single" w:color="000000" w:sz="4" w:space="0"/>
            </w:tcBorders>
            <w:vAlign w:val="center"/>
          </w:tcPr>
          <w:p w14:paraId="1934E1B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24.00</w:t>
            </w:r>
          </w:p>
        </w:tc>
        <w:tc>
          <w:tcPr>
            <w:tcW w:w="479" w:type="pct"/>
            <w:tcBorders>
              <w:top w:val="single" w:color="000000" w:sz="4" w:space="0"/>
              <w:left w:val="nil"/>
              <w:bottom w:val="single" w:color="000000" w:sz="4" w:space="0"/>
              <w:right w:val="single" w:color="000000" w:sz="4" w:space="0"/>
            </w:tcBorders>
            <w:vAlign w:val="center"/>
          </w:tcPr>
          <w:p w14:paraId="73508B9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0357E171">
      <w:pPr>
        <w:widowControl/>
        <w:jc w:val="left"/>
        <w:rPr>
          <w:rStyle w:val="14"/>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8"/>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7003E1F7">
        <w:tblPrEx>
          <w:tblCellMar>
            <w:top w:w="0" w:type="dxa"/>
            <w:left w:w="108" w:type="dxa"/>
            <w:bottom w:w="0" w:type="dxa"/>
            <w:right w:w="108" w:type="dxa"/>
          </w:tblCellMar>
        </w:tblPrEx>
        <w:trPr>
          <w:trHeight w:val="507" w:hRule="atLeast"/>
          <w:tblHeader/>
        </w:trPr>
        <w:tc>
          <w:tcPr>
            <w:tcW w:w="976" w:type="pct"/>
            <w:noWrap/>
            <w:vAlign w:val="bottom"/>
          </w:tcPr>
          <w:p w14:paraId="7CBF8E39">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4D26C10">
            <w:pPr>
              <w:widowControl/>
              <w:jc w:val="left"/>
              <w:rPr>
                <w:rFonts w:ascii="Times New Roman" w:hAnsi="Times New Roman" w:eastAsia="宋体"/>
                <w:kern w:val="0"/>
                <w:sz w:val="20"/>
                <w:szCs w:val="20"/>
              </w:rPr>
            </w:pPr>
          </w:p>
        </w:tc>
        <w:tc>
          <w:tcPr>
            <w:tcW w:w="2801" w:type="pct"/>
            <w:gridSpan w:val="3"/>
            <w:noWrap/>
            <w:vAlign w:val="center"/>
          </w:tcPr>
          <w:p w14:paraId="6BA8EEBA">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1376307">
        <w:tblPrEx>
          <w:tblCellMar>
            <w:top w:w="0" w:type="dxa"/>
            <w:left w:w="108" w:type="dxa"/>
            <w:bottom w:w="0" w:type="dxa"/>
            <w:right w:w="108" w:type="dxa"/>
          </w:tblCellMar>
        </w:tblPrEx>
        <w:trPr>
          <w:trHeight w:val="564" w:hRule="atLeast"/>
          <w:tblHeader/>
        </w:trPr>
        <w:tc>
          <w:tcPr>
            <w:tcW w:w="5000" w:type="pct"/>
            <w:gridSpan w:val="5"/>
            <w:noWrap/>
            <w:vAlign w:val="center"/>
          </w:tcPr>
          <w:p w14:paraId="6EAD8A8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2803BCE4">
        <w:tblPrEx>
          <w:tblCellMar>
            <w:top w:w="0" w:type="dxa"/>
            <w:left w:w="108" w:type="dxa"/>
            <w:bottom w:w="0" w:type="dxa"/>
            <w:right w:w="108" w:type="dxa"/>
          </w:tblCellMar>
        </w:tblPrEx>
        <w:trPr>
          <w:trHeight w:val="405" w:hRule="atLeast"/>
          <w:tblHeader/>
        </w:trPr>
        <w:tc>
          <w:tcPr>
            <w:tcW w:w="2198" w:type="pct"/>
            <w:gridSpan w:val="2"/>
            <w:noWrap/>
            <w:vAlign w:val="center"/>
          </w:tcPr>
          <w:p w14:paraId="66281916">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305兴国县交通运输局</w:t>
            </w:r>
          </w:p>
        </w:tc>
        <w:tc>
          <w:tcPr>
            <w:tcW w:w="1099" w:type="pct"/>
            <w:noWrap/>
            <w:vAlign w:val="bottom"/>
          </w:tcPr>
          <w:p w14:paraId="5DB44F3A">
            <w:pPr>
              <w:rPr>
                <w:rFonts w:hint="eastAsia" w:ascii="宋体" w:hAnsi="宋体" w:eastAsia="宋体" w:cs="Arial"/>
                <w:color w:val="000000"/>
                <w:kern w:val="0"/>
                <w:sz w:val="24"/>
                <w:szCs w:val="24"/>
              </w:rPr>
            </w:pPr>
          </w:p>
        </w:tc>
        <w:tc>
          <w:tcPr>
            <w:tcW w:w="766" w:type="pct"/>
            <w:noWrap/>
            <w:vAlign w:val="bottom"/>
          </w:tcPr>
          <w:p w14:paraId="413B6F26">
            <w:pPr>
              <w:widowControl/>
              <w:jc w:val="left"/>
              <w:rPr>
                <w:rFonts w:ascii="Times New Roman" w:hAnsi="Times New Roman" w:eastAsia="宋体"/>
                <w:kern w:val="0"/>
                <w:sz w:val="20"/>
                <w:szCs w:val="20"/>
              </w:rPr>
            </w:pPr>
          </w:p>
        </w:tc>
        <w:tc>
          <w:tcPr>
            <w:tcW w:w="935" w:type="pct"/>
            <w:noWrap/>
            <w:vAlign w:val="center"/>
          </w:tcPr>
          <w:p w14:paraId="24501F29">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A12E606">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416FB3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AA7F1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253652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6572A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048748AD">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99" w:type="pct"/>
            <w:tcBorders>
              <w:top w:val="nil"/>
              <w:left w:val="nil"/>
              <w:bottom w:val="single" w:color="000000" w:sz="4" w:space="0"/>
              <w:right w:val="single" w:color="000000" w:sz="4" w:space="0"/>
            </w:tcBorders>
            <w:noWrap/>
            <w:vAlign w:val="center"/>
          </w:tcPr>
          <w:p w14:paraId="1DD4DB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45AE6D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5875F8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A287EA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4371C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64653D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2FAF0C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7718CC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4B6B796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DDEAB94">
      <w:pPr>
        <w:jc w:val="left"/>
        <w:rPr>
          <w:rStyle w:val="14"/>
          <w:rFonts w:hint="eastAsia" w:ascii="仿宋" w:hAnsi="仿宋" w:eastAsia="仿宋"/>
          <w:bCs/>
          <w:sz w:val="32"/>
          <w:szCs w:val="32"/>
        </w:rPr>
      </w:pPr>
      <w:r>
        <w:rPr>
          <w:rStyle w:val="14"/>
          <w:rFonts w:hint="eastAsia" w:ascii="仿宋" w:hAnsi="仿宋" w:eastAsia="仿宋"/>
          <w:bCs/>
          <w:sz w:val="32"/>
          <w:szCs w:val="32"/>
        </w:rPr>
        <w:br w:type="page"/>
      </w:r>
    </w:p>
    <w:tbl>
      <w:tblPr>
        <w:tblStyle w:val="8"/>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6023DB08">
        <w:tblPrEx>
          <w:tblCellMar>
            <w:top w:w="0" w:type="dxa"/>
            <w:left w:w="108" w:type="dxa"/>
            <w:bottom w:w="0" w:type="dxa"/>
            <w:right w:w="108" w:type="dxa"/>
          </w:tblCellMar>
        </w:tblPrEx>
        <w:trPr>
          <w:trHeight w:val="619" w:hRule="atLeast"/>
          <w:tblHeader/>
        </w:trPr>
        <w:tc>
          <w:tcPr>
            <w:tcW w:w="960" w:type="pct"/>
            <w:noWrap/>
            <w:vAlign w:val="bottom"/>
          </w:tcPr>
          <w:p w14:paraId="33DA14DA">
            <w:pPr>
              <w:rPr>
                <w:rStyle w:val="14"/>
                <w:rFonts w:hint="eastAsia" w:ascii="仿宋" w:hAnsi="仿宋" w:eastAsia="仿宋"/>
                <w:bCs/>
                <w:sz w:val="32"/>
                <w:szCs w:val="32"/>
              </w:rPr>
            </w:pPr>
          </w:p>
        </w:tc>
        <w:tc>
          <w:tcPr>
            <w:tcW w:w="1233" w:type="pct"/>
            <w:noWrap/>
            <w:vAlign w:val="bottom"/>
          </w:tcPr>
          <w:p w14:paraId="6BB38A46">
            <w:pPr>
              <w:widowControl/>
              <w:jc w:val="left"/>
              <w:rPr>
                <w:rFonts w:ascii="Times New Roman" w:hAnsi="Times New Roman" w:eastAsia="宋体"/>
                <w:kern w:val="0"/>
                <w:sz w:val="20"/>
                <w:szCs w:val="20"/>
              </w:rPr>
            </w:pPr>
          </w:p>
        </w:tc>
        <w:tc>
          <w:tcPr>
            <w:tcW w:w="2805" w:type="pct"/>
            <w:gridSpan w:val="3"/>
            <w:noWrap/>
            <w:vAlign w:val="center"/>
          </w:tcPr>
          <w:p w14:paraId="184C2084">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09BE9F2A">
        <w:tblPrEx>
          <w:tblCellMar>
            <w:top w:w="0" w:type="dxa"/>
            <w:left w:w="108" w:type="dxa"/>
            <w:bottom w:w="0" w:type="dxa"/>
            <w:right w:w="108" w:type="dxa"/>
          </w:tblCellMar>
        </w:tblPrEx>
        <w:trPr>
          <w:trHeight w:val="613" w:hRule="atLeast"/>
          <w:tblHeader/>
        </w:trPr>
        <w:tc>
          <w:tcPr>
            <w:tcW w:w="5000" w:type="pct"/>
            <w:gridSpan w:val="5"/>
            <w:noWrap/>
            <w:vAlign w:val="center"/>
          </w:tcPr>
          <w:p w14:paraId="4659431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48130BAC">
        <w:tblPrEx>
          <w:tblCellMar>
            <w:top w:w="0" w:type="dxa"/>
            <w:left w:w="108" w:type="dxa"/>
            <w:bottom w:w="0" w:type="dxa"/>
            <w:right w:w="108" w:type="dxa"/>
          </w:tblCellMar>
        </w:tblPrEx>
        <w:trPr>
          <w:trHeight w:val="413" w:hRule="atLeast"/>
          <w:tblHeader/>
        </w:trPr>
        <w:tc>
          <w:tcPr>
            <w:tcW w:w="3282" w:type="pct"/>
            <w:gridSpan w:val="3"/>
            <w:noWrap/>
            <w:vAlign w:val="center"/>
          </w:tcPr>
          <w:p w14:paraId="218DA107">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305兴国县交通运输局</w:t>
            </w:r>
          </w:p>
        </w:tc>
        <w:tc>
          <w:tcPr>
            <w:tcW w:w="762" w:type="pct"/>
            <w:noWrap/>
            <w:vAlign w:val="bottom"/>
          </w:tcPr>
          <w:p w14:paraId="21855BC7">
            <w:pPr>
              <w:widowControl/>
              <w:jc w:val="left"/>
              <w:rPr>
                <w:rFonts w:ascii="Times New Roman" w:hAnsi="Times New Roman" w:eastAsia="宋体"/>
                <w:kern w:val="0"/>
                <w:sz w:val="20"/>
                <w:szCs w:val="20"/>
              </w:rPr>
            </w:pPr>
          </w:p>
        </w:tc>
        <w:tc>
          <w:tcPr>
            <w:tcW w:w="954" w:type="pct"/>
            <w:noWrap/>
            <w:vAlign w:val="center"/>
          </w:tcPr>
          <w:p w14:paraId="69B19DD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45DCC62">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6E0372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FA820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83886E0">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6B888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A1B7EA2">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88" w:type="pct"/>
            <w:tcBorders>
              <w:top w:val="nil"/>
              <w:left w:val="nil"/>
              <w:bottom w:val="single" w:color="000000" w:sz="4" w:space="0"/>
              <w:right w:val="single" w:color="000000" w:sz="4" w:space="0"/>
            </w:tcBorders>
            <w:noWrap/>
            <w:vAlign w:val="center"/>
          </w:tcPr>
          <w:p w14:paraId="1ACA90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43C909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1B50A1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5F8541B">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48E7E4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46C8A4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26F538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27A75B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2ABF60E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F6F47EB">
      <w:pPr>
        <w:jc w:val="left"/>
        <w:rPr>
          <w:rStyle w:val="14"/>
          <w:rFonts w:hint="eastAsia" w:ascii="仿宋" w:hAnsi="仿宋" w:eastAsia="仿宋"/>
          <w:bCs/>
          <w:sz w:val="32"/>
          <w:szCs w:val="32"/>
        </w:rPr>
      </w:pPr>
      <w:r>
        <w:rPr>
          <w:rStyle w:val="14"/>
          <w:rFonts w:hint="eastAsia" w:ascii="仿宋" w:hAnsi="仿宋" w:eastAsia="仿宋"/>
          <w:bCs/>
          <w:sz w:val="32"/>
          <w:szCs w:val="32"/>
        </w:rPr>
        <w:br w:type="page"/>
      </w:r>
    </w:p>
    <w:tbl>
      <w:tblPr>
        <w:tblStyle w:val="8"/>
        <w:tblW w:w="10825"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14:paraId="7C180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exact"/>
        </w:trPr>
        <w:tc>
          <w:tcPr>
            <w:tcW w:w="10825" w:type="dxa"/>
            <w:gridSpan w:val="8"/>
            <w:tcBorders>
              <w:top w:val="nil"/>
              <w:left w:val="nil"/>
              <w:bottom w:val="single" w:color="000000" w:sz="4" w:space="0"/>
              <w:right w:val="nil"/>
            </w:tcBorders>
            <w:shd w:val="clear" w:color="auto" w:fill="FFFFFF"/>
            <w:noWrap/>
            <w:vAlign w:val="center"/>
          </w:tcPr>
          <w:p w14:paraId="0C6190E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14:paraId="69C8F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2BE3A66">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0A42E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305</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F0D752E">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5477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兴国县交通运输局</w:t>
            </w:r>
          </w:p>
        </w:tc>
      </w:tr>
      <w:tr w14:paraId="3101E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4BF11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7"/>
                <w:rFonts w:hint="eastAsia" w:asciiTheme="minorEastAsia" w:hAnsiTheme="minorEastAsia" w:eastAsiaTheme="minorEastAsia" w:cstheme="minorEastAsia"/>
                <w:b/>
                <w:bCs/>
                <w:color w:val="000000"/>
                <w:sz w:val="18"/>
                <w:szCs w:val="18"/>
                <w:lang w:val="en-US" w:eastAsia="zh-CN"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0D8CA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对照2026年交通运输工作年初目标要求，履行好交通运输部门职责，按进度实施项目及相关事项，达到预期目标。</w:t>
            </w:r>
          </w:p>
        </w:tc>
      </w:tr>
      <w:tr w14:paraId="5218A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AC3131D">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BEADBE">
            <w:pPr>
              <w:jc w:val="center"/>
              <w:rPr>
                <w:rFonts w:hint="eastAsia" w:asciiTheme="minorEastAsia" w:hAnsiTheme="minorEastAsia" w:eastAsiaTheme="minorEastAsia" w:cstheme="minorEastAsia"/>
                <w:b w:val="0"/>
                <w:i w:val="0"/>
                <w:iCs w:val="0"/>
                <w:color w:val="000000"/>
                <w:sz w:val="18"/>
                <w:szCs w:val="18"/>
                <w:u w:val="none"/>
              </w:rPr>
            </w:pPr>
          </w:p>
        </w:tc>
      </w:tr>
      <w:tr w14:paraId="7E860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8C7297D">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C0D0C">
            <w:pPr>
              <w:jc w:val="center"/>
              <w:rPr>
                <w:rFonts w:hint="eastAsia" w:asciiTheme="minorEastAsia" w:hAnsiTheme="minorEastAsia" w:eastAsiaTheme="minorEastAsia" w:cstheme="minorEastAsia"/>
                <w:b w:val="0"/>
                <w:i w:val="0"/>
                <w:iCs w:val="0"/>
                <w:color w:val="000000"/>
                <w:sz w:val="18"/>
                <w:szCs w:val="18"/>
                <w:u w:val="none"/>
              </w:rPr>
            </w:pPr>
          </w:p>
        </w:tc>
      </w:tr>
      <w:tr w14:paraId="11A95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036565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7EC11F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5664DE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61CF031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8EFC65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C901D9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14:paraId="6F1E3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1AA3DE">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3948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40C5B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年度主要目标任务完成数</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4634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D5B2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87824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个</w:t>
            </w:r>
          </w:p>
        </w:tc>
      </w:tr>
      <w:tr w14:paraId="487CD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C343AD">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37CFC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18C0A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资金使用合规</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4D22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ED7C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027C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06276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74379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24F12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CF1D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资金支付时效</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73BCE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E7D8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920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6B052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753B06">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445B0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3E0ED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在职人员控制率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E0455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609D3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CFF39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F4D2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B65FA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D13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6FE0F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公用经费控制率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ED8B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F65E4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800D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17CE0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9B9D2">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B8E63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ED3F8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cstheme="minorEastAsia"/>
                <w:b w:val="0"/>
                <w:i w:val="0"/>
                <w:iCs w:val="0"/>
                <w:color w:val="000000"/>
                <w:kern w:val="0"/>
                <w:sz w:val="18"/>
                <w:szCs w:val="18"/>
                <w:u w:val="none"/>
                <w:lang w:val="en-US" w:eastAsia="zh-CN" w:bidi="ar"/>
              </w:rPr>
              <w:t>“三公”经费</w:t>
            </w:r>
            <w:r>
              <w:rPr>
                <w:rFonts w:hint="eastAsia" w:asciiTheme="minorEastAsia" w:hAnsiTheme="minorEastAsia" w:eastAsiaTheme="minorEastAsia" w:cstheme="minorEastAsia"/>
                <w:b w:val="0"/>
                <w:i w:val="0"/>
                <w:iCs w:val="0"/>
                <w:color w:val="000000"/>
                <w:kern w:val="0"/>
                <w:sz w:val="18"/>
                <w:szCs w:val="18"/>
                <w:u w:val="none"/>
                <w:lang w:val="en-US" w:eastAsia="zh-CN" w:bidi="ar"/>
              </w:rPr>
              <w:t>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F4950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6BAE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4B25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76EF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5A4BE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9867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62B4D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预算支出标准执行率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D0BD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B640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0553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6CCB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BC3470">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77F5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经济效益指标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5C8D8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年度交通运输工作促进周边经济发展</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CB95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79417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有所提升</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A775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20E7A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23C144">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CE7BB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E2B8B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年度交通运输工作对生产生活条件的改善</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14DF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21BBE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有所提升</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D00A1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35D31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636D2">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C25D7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4FA56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群众对年度交通运输工作满意率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0A77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35F1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90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6B5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14:paraId="25F2338A">
      <w:pPr>
        <w:rPr>
          <w:rFonts w:hint="eastAsia"/>
          <w:lang w:eastAsia="zh-CN"/>
        </w:rPr>
        <w:sectPr>
          <w:pgSz w:w="11906" w:h="16838"/>
          <w:pgMar w:top="720" w:right="720" w:bottom="720" w:left="720" w:header="851" w:footer="992" w:gutter="0"/>
          <w:cols w:space="425" w:num="1"/>
          <w:docGrid w:type="lines" w:linePitch="312" w:charSpace="0"/>
        </w:sectPr>
      </w:pPr>
    </w:p>
    <w:tbl>
      <w:tblPr>
        <w:tblStyle w:val="8"/>
        <w:tblW w:w="92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6"/>
        <w:gridCol w:w="1588"/>
        <w:gridCol w:w="1755"/>
        <w:gridCol w:w="903"/>
        <w:gridCol w:w="3908"/>
      </w:tblGrid>
      <w:tr w14:paraId="6D8E4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92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D4FBF">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项目支出绩效目标表</w:t>
            </w:r>
          </w:p>
        </w:tc>
      </w:tr>
      <w:tr w14:paraId="4919C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92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CD5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（2026年度）</w:t>
            </w:r>
          </w:p>
        </w:tc>
      </w:tr>
      <w:tr w14:paraId="24972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26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F85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656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E33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公路建设养护_2026年农村公路日常养护</w:t>
            </w:r>
          </w:p>
        </w:tc>
      </w:tr>
      <w:tr w14:paraId="50E06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265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758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D44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305</w:t>
            </w:r>
            <w:r>
              <w:rPr>
                <w:rFonts w:hint="eastAsia" w:asciiTheme="minorEastAsia" w:hAnsiTheme="minorEastAsia" w:cstheme="minorEastAsia"/>
                <w:i w:val="0"/>
                <w:iCs w:val="0"/>
                <w:color w:val="000000"/>
                <w:kern w:val="0"/>
                <w:sz w:val="18"/>
                <w:szCs w:val="18"/>
                <w:u w:val="none"/>
                <w:lang w:val="en-US" w:eastAsia="zh-CN" w:bidi="ar"/>
              </w:rPr>
              <w:t>－</w:t>
            </w:r>
            <w:r>
              <w:rPr>
                <w:rFonts w:hint="eastAsia" w:asciiTheme="minorEastAsia" w:hAnsiTheme="minorEastAsia" w:eastAsiaTheme="minorEastAsia" w:cstheme="minorEastAsia"/>
                <w:i w:val="0"/>
                <w:iCs w:val="0"/>
                <w:color w:val="000000"/>
                <w:kern w:val="0"/>
                <w:sz w:val="18"/>
                <w:szCs w:val="18"/>
                <w:u w:val="none"/>
                <w:lang w:val="en-US" w:eastAsia="zh-CN" w:bidi="ar"/>
              </w:rPr>
              <w:t>兴国县交通运输局</w:t>
            </w: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504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64F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兴国县交通运输局</w:t>
            </w:r>
          </w:p>
        </w:tc>
      </w:tr>
      <w:tr w14:paraId="7B553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26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EBE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3ED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年度资金总额</w:t>
            </w:r>
          </w:p>
        </w:tc>
        <w:tc>
          <w:tcPr>
            <w:tcW w:w="48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E6E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1322.00</w:t>
            </w:r>
          </w:p>
        </w:tc>
      </w:tr>
      <w:tr w14:paraId="6FB89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26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7120B">
            <w:pPr>
              <w:jc w:val="center"/>
              <w:rPr>
                <w:rFonts w:hint="eastAsia" w:asciiTheme="minorEastAsia" w:hAnsiTheme="minorEastAsia" w:eastAsiaTheme="minorEastAsia" w:cstheme="minorEastAsia"/>
                <w:i w:val="0"/>
                <w:iCs w:val="0"/>
                <w:color w:val="000000"/>
                <w:sz w:val="18"/>
                <w:szCs w:val="18"/>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CA7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48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53B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0</w:t>
            </w:r>
          </w:p>
        </w:tc>
      </w:tr>
      <w:tr w14:paraId="262A3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26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3B72C">
            <w:pPr>
              <w:jc w:val="center"/>
              <w:rPr>
                <w:rFonts w:hint="eastAsia" w:asciiTheme="minorEastAsia" w:hAnsiTheme="minorEastAsia" w:eastAsiaTheme="minorEastAsia" w:cstheme="minorEastAsia"/>
                <w:i w:val="0"/>
                <w:iCs w:val="0"/>
                <w:color w:val="000000"/>
                <w:sz w:val="18"/>
                <w:szCs w:val="18"/>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22C1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48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707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0</w:t>
            </w:r>
          </w:p>
        </w:tc>
      </w:tr>
      <w:tr w14:paraId="7C582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26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E7D0">
            <w:pPr>
              <w:jc w:val="center"/>
              <w:rPr>
                <w:rFonts w:hint="eastAsia" w:asciiTheme="minorEastAsia" w:hAnsiTheme="minorEastAsia" w:eastAsiaTheme="minorEastAsia" w:cstheme="minorEastAsia"/>
                <w:i w:val="0"/>
                <w:iCs w:val="0"/>
                <w:color w:val="000000"/>
                <w:sz w:val="18"/>
                <w:szCs w:val="18"/>
                <w:u w:val="none"/>
              </w:rPr>
            </w:pP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536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48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96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0</w:t>
            </w:r>
          </w:p>
        </w:tc>
      </w:tr>
      <w:tr w14:paraId="2F8D9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92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388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年度绩效目标</w:t>
            </w:r>
          </w:p>
        </w:tc>
      </w:tr>
      <w:tr w14:paraId="0D41B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8" w:hRule="atLeast"/>
        </w:trPr>
        <w:tc>
          <w:tcPr>
            <w:tcW w:w="92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7C3DA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按《兴国县深化农村公路管理养护体制改革实施方案》加强农村公路的日常养护、路政管理、安全监管，实现3998KM管养公路洁、美、畅、绿，创造良好的行车环境，延长公路的使用年限；加强文明样板路建设，辖区内年内要完成乡养公路的文明样板示范路建设，并确定线路和人员具体实施，做到定线、定员、定责。</w:t>
            </w:r>
          </w:p>
        </w:tc>
      </w:tr>
      <w:tr w14:paraId="5E87E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CC9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E1D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D27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FEAD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061F0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521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5D4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484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县乡村道养护补助</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466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≤1322万元</w:t>
            </w:r>
          </w:p>
        </w:tc>
      </w:tr>
      <w:tr w14:paraId="4D35C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901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A54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172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县乡村道养护里程</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390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≥3998公里</w:t>
            </w:r>
          </w:p>
        </w:tc>
      </w:tr>
      <w:tr w14:paraId="5C408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CBFA6">
            <w:pPr>
              <w:jc w:val="center"/>
              <w:rPr>
                <w:rFonts w:hint="eastAsia" w:asciiTheme="minorEastAsia" w:hAnsiTheme="minorEastAsia" w:eastAsiaTheme="minorEastAsia" w:cstheme="minorEastAsia"/>
                <w:i w:val="0"/>
                <w:iCs w:val="0"/>
                <w:color w:val="000000"/>
                <w:sz w:val="18"/>
                <w:szCs w:val="1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BB0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69F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一、二等路好路率</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DD0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≥90%</w:t>
            </w:r>
          </w:p>
        </w:tc>
      </w:tr>
      <w:tr w14:paraId="3319F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26772">
            <w:pPr>
              <w:jc w:val="center"/>
              <w:rPr>
                <w:rFonts w:hint="eastAsia" w:asciiTheme="minorEastAsia" w:hAnsiTheme="minorEastAsia" w:eastAsiaTheme="minorEastAsia" w:cstheme="minorEastAsia"/>
                <w:i w:val="0"/>
                <w:iCs w:val="0"/>
                <w:color w:val="000000"/>
                <w:sz w:val="18"/>
                <w:szCs w:val="1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D97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9C0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保畅通及时率</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14D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≥90%</w:t>
            </w:r>
          </w:p>
        </w:tc>
      </w:tr>
      <w:tr w14:paraId="4A600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7F5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98C2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598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促进周边经济发展</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3DC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定性有所提升</w:t>
            </w:r>
          </w:p>
        </w:tc>
      </w:tr>
      <w:tr w14:paraId="3B142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922A0">
            <w:pPr>
              <w:jc w:val="center"/>
              <w:rPr>
                <w:rFonts w:hint="eastAsia" w:asciiTheme="minorEastAsia" w:hAnsiTheme="minorEastAsia" w:eastAsiaTheme="minorEastAsia" w:cstheme="minorEastAsia"/>
                <w:i w:val="0"/>
                <w:iCs w:val="0"/>
                <w:color w:val="000000"/>
                <w:sz w:val="18"/>
                <w:szCs w:val="1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C39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D72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利于生产生活条件改善</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04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定性有所提升</w:t>
            </w:r>
          </w:p>
        </w:tc>
      </w:tr>
      <w:tr w14:paraId="15DDB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FA48A">
            <w:pPr>
              <w:jc w:val="center"/>
              <w:rPr>
                <w:rFonts w:hint="eastAsia" w:asciiTheme="minorEastAsia" w:hAnsiTheme="minorEastAsia" w:eastAsiaTheme="minorEastAsia" w:cstheme="minorEastAsia"/>
                <w:i w:val="0"/>
                <w:iCs w:val="0"/>
                <w:color w:val="000000"/>
                <w:sz w:val="18"/>
                <w:szCs w:val="18"/>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C80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生态效益指标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DEB0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公路使用持久性</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FC2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定性有所提升</w:t>
            </w:r>
          </w:p>
        </w:tc>
      </w:tr>
      <w:tr w14:paraId="4C5BB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10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BE7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15B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2DA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周边群众对管养公路满意度</w:t>
            </w:r>
          </w:p>
        </w:tc>
        <w:tc>
          <w:tcPr>
            <w:tcW w:w="3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D5F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≥80%</w:t>
            </w:r>
          </w:p>
        </w:tc>
      </w:tr>
    </w:tbl>
    <w:p w14:paraId="31A5F1EC">
      <w:pPr>
        <w:pStyle w:val="19"/>
        <w:numPr>
          <w:ilvl w:val="0"/>
          <w:numId w:val="0"/>
        </w:numPr>
        <w:bidi w:val="0"/>
        <w:ind w:left="420" w:leftChars="200"/>
        <w:jc w:val="center"/>
        <w:rPr>
          <w:rFonts w:hint="eastAsia"/>
          <w:lang w:val="en-US" w:eastAsia="zh-CN"/>
        </w:rPr>
      </w:pPr>
    </w:p>
    <w:p w14:paraId="08478855">
      <w:pPr>
        <w:rPr>
          <w:rFonts w:hint="eastAsia"/>
          <w:lang w:val="en-US" w:eastAsia="zh-CN"/>
        </w:rPr>
      </w:pPr>
    </w:p>
    <w:p w14:paraId="3E86CD80">
      <w:pPr>
        <w:pStyle w:val="19"/>
        <w:numPr>
          <w:ilvl w:val="0"/>
          <w:numId w:val="0"/>
        </w:numPr>
        <w:bidi w:val="0"/>
        <w:ind w:left="420" w:leftChars="200"/>
        <w:jc w:val="center"/>
        <w:rPr>
          <w:rFonts w:hint="eastAsia"/>
          <w:lang w:eastAsia="zh-CN"/>
        </w:rPr>
      </w:pPr>
      <w:r>
        <w:rPr>
          <w:rFonts w:hint="eastAsia"/>
          <w:lang w:val="en-US" w:eastAsia="zh-CN"/>
        </w:rPr>
        <w:t>第三部分兴国县交通运输局2026年部门预算情况说明</w:t>
      </w:r>
    </w:p>
    <w:p w14:paraId="7129234E">
      <w:pPr>
        <w:widowControl/>
        <w:spacing w:line="580" w:lineRule="exact"/>
        <w:jc w:val="center"/>
        <w:rPr>
          <w:rFonts w:ascii="仿宋_GB2312" w:eastAsia="仿宋_GB2312"/>
          <w:b/>
          <w:sz w:val="32"/>
          <w:szCs w:val="30"/>
        </w:rPr>
      </w:pPr>
    </w:p>
    <w:p w14:paraId="5E47E260">
      <w:pPr>
        <w:pStyle w:val="19"/>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年部门预算收支情况说明</w:t>
      </w:r>
    </w:p>
    <w:p w14:paraId="0B950600">
      <w:pPr>
        <w:pStyle w:val="21"/>
        <w:numPr>
          <w:ilvl w:val="0"/>
          <w:numId w:val="0"/>
        </w:numPr>
        <w:bidi w:val="0"/>
        <w:ind w:left="420" w:leftChars="200"/>
        <w:rPr>
          <w:rFonts w:hint="eastAsia"/>
        </w:rPr>
      </w:pPr>
      <w:r>
        <w:rPr>
          <w:rFonts w:hint="eastAsia"/>
          <w:lang w:eastAsia="zh-CN"/>
        </w:rPr>
        <w:t>（一）</w:t>
      </w:r>
      <w:r>
        <w:rPr>
          <w:rFonts w:hint="eastAsia"/>
        </w:rPr>
        <w:t>收入预算情况</w:t>
      </w:r>
    </w:p>
    <w:p w14:paraId="33C38ED4">
      <w:pPr>
        <w:pStyle w:val="20"/>
        <w:bidi w:val="0"/>
        <w:rPr>
          <w:rFonts w:hint="eastAsia"/>
          <w:lang w:val="en-US" w:eastAsia="zh-CN"/>
        </w:rPr>
      </w:pPr>
      <w:r>
        <w:rPr>
          <w:rFonts w:hint="eastAsia"/>
          <w:lang w:val="en-US" w:eastAsia="zh-CN"/>
        </w:rPr>
        <w:t>2026年兴国县交通运输局收入预算总额为39797.65万元，较上年预算安排增加12515.20万元，增减变化主要原因是：以前年度项目财政拨款结转及2026年人员经费、交通提升PPP项目运营维护费用、全县优化农村义务教育配置学生交通补助、公路治超经费的增加。</w:t>
      </w:r>
    </w:p>
    <w:p w14:paraId="02D08020">
      <w:pPr>
        <w:pStyle w:val="20"/>
        <w:bidi w:val="0"/>
        <w:rPr>
          <w:rFonts w:hint="eastAsia"/>
          <w:lang w:val="en-US" w:eastAsia="zh-CN"/>
        </w:rPr>
      </w:pPr>
      <w:r>
        <w:rPr>
          <w:rFonts w:hint="eastAsia"/>
          <w:lang w:val="en-US" w:eastAsia="zh-CN"/>
        </w:rPr>
        <w:t>本年收入合计18496.09万元，较上年预算安排增加531.03万元，包括：财政拨款收入3376.33万元，较上年预算安排增加561.27万元；其他收入15119.76万元，较上年预算安排减少30.24万元。上年结转21301.56万元，较上年预算安排增加11984.17万元。</w:t>
      </w:r>
    </w:p>
    <w:p w14:paraId="5EDB17A8">
      <w:pPr>
        <w:pStyle w:val="21"/>
        <w:numPr>
          <w:ilvl w:val="0"/>
          <w:numId w:val="0"/>
        </w:numPr>
        <w:bidi w:val="0"/>
        <w:ind w:left="420" w:leftChars="200"/>
        <w:rPr>
          <w:rFonts w:hint="eastAsia"/>
        </w:rPr>
      </w:pPr>
      <w:r>
        <w:rPr>
          <w:rFonts w:hint="eastAsia"/>
          <w:lang w:val="en-US" w:eastAsia="zh-CN"/>
        </w:rPr>
        <w:t>（二）支出预算情况</w:t>
      </w:r>
    </w:p>
    <w:p w14:paraId="21F4835B">
      <w:pPr>
        <w:pStyle w:val="20"/>
        <w:bidi w:val="0"/>
        <w:rPr>
          <w:rFonts w:hint="eastAsia"/>
          <w:lang w:val="en-US" w:eastAsia="zh-CN"/>
        </w:rPr>
      </w:pPr>
      <w:r>
        <w:rPr>
          <w:rFonts w:hint="eastAsia"/>
          <w:lang w:val="en-US" w:eastAsia="zh-CN"/>
        </w:rPr>
        <w:t>2026年兴国县交通运输局支出预算总额为39797.65万元，较上年预算安排（27282.45万元）增加12515.20万元，增减变化主要原因是：以前年度项目财政拨款结转及2026年人员经费、交通提升PPP项目运营维护费用、全县优化农村义务教育配置学生交通补助、公路治超经费的增加。</w:t>
      </w:r>
    </w:p>
    <w:p w14:paraId="34CECF6F">
      <w:pPr>
        <w:pStyle w:val="20"/>
        <w:bidi w:val="0"/>
        <w:rPr>
          <w:rFonts w:hint="eastAsia"/>
          <w:lang w:val="en-US" w:eastAsia="zh-CN"/>
        </w:rPr>
      </w:pPr>
      <w:r>
        <w:rPr>
          <w:rFonts w:hint="eastAsia"/>
          <w:lang w:val="en-US" w:eastAsia="zh-CN"/>
        </w:rPr>
        <w:t>按支出项目类别划分：基本支出1051.09万元，较上年预算安排增加335.95万元；项目支出38746.56万元，较上年预算安排增加12179.25万元。</w:t>
      </w:r>
    </w:p>
    <w:p w14:paraId="44654570">
      <w:pPr>
        <w:pStyle w:val="20"/>
        <w:bidi w:val="0"/>
        <w:rPr>
          <w:rFonts w:hint="eastAsia"/>
          <w:lang w:val="en-US" w:eastAsia="zh-CN"/>
        </w:rPr>
      </w:pPr>
      <w:r>
        <w:rPr>
          <w:rFonts w:hint="eastAsia"/>
          <w:lang w:val="en-US" w:eastAsia="zh-CN"/>
        </w:rPr>
        <w:t>按支出功能科目划分：教育支出91.70万元，较上年预算安排增加91.70万元；社会保障和就业支出147.42万元，较上年预算安排增加29.81万元；卫生健康支出80.67万元，较上年预算安排增加19.93万元；交通运输支出39392.52万元，较上年预算安排增加12354.82万元；住房保障支出85.34万元，较上年预算安排增加18.94万元。</w:t>
      </w:r>
    </w:p>
    <w:p w14:paraId="458C11A4">
      <w:pPr>
        <w:pStyle w:val="20"/>
        <w:bidi w:val="0"/>
        <w:rPr>
          <w:rFonts w:hint="eastAsia"/>
          <w:lang w:val="en-US" w:eastAsia="zh-CN"/>
        </w:rPr>
      </w:pPr>
      <w:r>
        <w:rPr>
          <w:rFonts w:hint="eastAsia"/>
          <w:lang w:val="en-US" w:eastAsia="zh-CN"/>
        </w:rPr>
        <w:t>按支出经济分类划分：工资福利支出953.78万元，较上年预算安排增加138.10万元；商品和服务支出1814.78万元，较上年预算安排减少289.65万元；对个人和家庭的补助43.53万元，较上年预算安排增加2.58万元；资本性支出（基本建设）12.00万元，较上年预算安排增加12.00万元；资本性支出4.00万元，较上年预算安排增加0万元；对企业补助680.00万元，较上年预算安排增加680.00万元；其他支出36289.56万元，较上年预算安排增加11972.17万元。</w:t>
      </w:r>
    </w:p>
    <w:p w14:paraId="16767F1F">
      <w:pPr>
        <w:pStyle w:val="21"/>
        <w:numPr>
          <w:ilvl w:val="0"/>
          <w:numId w:val="0"/>
        </w:numPr>
        <w:bidi w:val="0"/>
        <w:ind w:left="420" w:leftChars="200"/>
        <w:rPr>
          <w:rFonts w:hint="eastAsia"/>
          <w:lang w:val="en-US" w:eastAsia="zh-CN"/>
        </w:rPr>
      </w:pPr>
      <w:r>
        <w:rPr>
          <w:rFonts w:hint="eastAsia"/>
          <w:lang w:val="en-US" w:eastAsia="zh-CN"/>
        </w:rPr>
        <w:t>（三）财政拨款支出情况</w:t>
      </w:r>
    </w:p>
    <w:p w14:paraId="68F7EC55">
      <w:pPr>
        <w:pStyle w:val="20"/>
        <w:bidi w:val="0"/>
        <w:rPr>
          <w:rFonts w:hint="eastAsia"/>
          <w:lang w:val="en-US" w:eastAsia="zh-CN"/>
        </w:rPr>
      </w:pPr>
      <w:r>
        <w:rPr>
          <w:rFonts w:hint="eastAsia"/>
          <w:lang w:val="en-US" w:eastAsia="zh-CN"/>
        </w:rPr>
        <w:t>2026年兴国县交通运输局财政拨款支出预算总额24677.89万元，较上年预算安排增加21862.83万元，增减变化主要原因是：以前年度项目财政拨款结转及2026年人员经费、交通提升PPP项目运营维护费用、全县优化农村义务教育配置学生交通补助、公路治超经费的增加。</w:t>
      </w:r>
    </w:p>
    <w:p w14:paraId="25BCA5F0">
      <w:pPr>
        <w:pStyle w:val="20"/>
        <w:bidi w:val="0"/>
        <w:rPr>
          <w:rFonts w:hint="eastAsia"/>
          <w:lang w:val="en-US" w:eastAsia="zh-CN"/>
        </w:rPr>
      </w:pPr>
      <w:r>
        <w:rPr>
          <w:rFonts w:hint="eastAsia"/>
          <w:lang w:val="en-US" w:eastAsia="zh-CN"/>
        </w:rPr>
        <w:t>按支出功能科目划分：教育支出91.70万元，较上年预算安排增加91.70万元；社会保障和就业支出147.42万元，较上年预算安排增加29.81万元；卫生健康支出80.67万元，较上年预算安排增加19.93万元；交通运输支出24272.76万元，较上年预算安排增加21702.45万元；住房保障支出85.34万元，较上年预算安排增加18.94万元。</w:t>
      </w:r>
    </w:p>
    <w:p w14:paraId="201BB54E">
      <w:pPr>
        <w:pStyle w:val="20"/>
        <w:bidi w:val="0"/>
        <w:rPr>
          <w:rFonts w:hint="eastAsia"/>
          <w:lang w:val="en-US" w:eastAsia="zh-CN"/>
        </w:rPr>
      </w:pPr>
      <w:r>
        <w:rPr>
          <w:rFonts w:hint="eastAsia"/>
          <w:lang w:val="en-US" w:eastAsia="zh-CN"/>
        </w:rPr>
        <w:t>按支出项目类别划分：基本支出931.33万元，较上年预算安排增加216.19万元；项目支出23746.56万元，较上年预算安排增加21646.64万元。</w:t>
      </w:r>
    </w:p>
    <w:p w14:paraId="68264E23">
      <w:pPr>
        <w:pStyle w:val="20"/>
        <w:bidi w:val="0"/>
        <w:rPr>
          <w:rFonts w:hint="eastAsia"/>
          <w:lang w:val="en-US" w:eastAsia="zh-CN"/>
        </w:rPr>
      </w:pPr>
      <w:r>
        <w:rPr>
          <w:rFonts w:hint="eastAsia"/>
          <w:lang w:val="en-US" w:eastAsia="zh-CN"/>
        </w:rPr>
        <w:t>按支出经济分类划分：工资福利支出834.02万元，较上年预算安排增加18.34万元；商品和服务支出1814.78万元，较上年预算安排减少139.65万元；对个人和家庭的补助43.53万元，较上年预算安排增加2.58万元；资本性支出4.00万元，较上年预算安排增加0万元；对企业补助680.00万元，较上年预算安排增加680.00万元；其他支出21301.56万元，较上年预算安排增加21301.56万元。</w:t>
      </w:r>
    </w:p>
    <w:p w14:paraId="043D777E">
      <w:pPr>
        <w:pStyle w:val="21"/>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4D7602EF">
      <w:pPr>
        <w:pStyle w:val="20"/>
        <w:bidi w:val="0"/>
        <w:rPr>
          <w:rFonts w:hint="eastAsia" w:eastAsia="仿宋_GB2312"/>
          <w:lang w:eastAsia="zh-CN"/>
        </w:rPr>
      </w:pPr>
      <w:r>
        <w:rPr>
          <w:rFonts w:hint="eastAsia"/>
          <w:lang w:val="en-US" w:eastAsia="zh-CN"/>
        </w:rPr>
        <w:t>2026年</w:t>
      </w:r>
      <w:r>
        <w:rPr>
          <w:rFonts w:hint="eastAsia"/>
        </w:rPr>
        <w:t>本部门没有使用政府性基金预算拨款安排的支出</w:t>
      </w:r>
      <w:r>
        <w:rPr>
          <w:rFonts w:hint="eastAsia"/>
          <w:lang w:eastAsia="zh-CN"/>
        </w:rPr>
        <w:t>。</w:t>
      </w:r>
    </w:p>
    <w:p w14:paraId="62F27620">
      <w:pPr>
        <w:pStyle w:val="21"/>
        <w:numPr>
          <w:ilvl w:val="0"/>
          <w:numId w:val="0"/>
        </w:numPr>
        <w:bidi w:val="0"/>
        <w:ind w:firstLine="643" w:firstLineChars="200"/>
        <w:rPr>
          <w:rFonts w:hint="eastAsia"/>
          <w:lang w:val="en-US" w:eastAsia="zh-CN"/>
        </w:rPr>
      </w:pPr>
      <w:r>
        <w:rPr>
          <w:rFonts w:hint="eastAsia"/>
          <w:lang w:val="en-US" w:eastAsia="zh-CN"/>
        </w:rPr>
        <w:t>（五）国有资本经营情况</w:t>
      </w:r>
    </w:p>
    <w:p w14:paraId="331EAFA5">
      <w:pPr>
        <w:pStyle w:val="20"/>
        <w:bidi w:val="0"/>
        <w:rPr>
          <w:rFonts w:hint="eastAsia" w:eastAsia="仿宋_GB2312"/>
          <w:lang w:eastAsia="zh-CN"/>
        </w:rPr>
      </w:pPr>
      <w:r>
        <w:rPr>
          <w:rFonts w:hint="eastAsia"/>
          <w:lang w:val="en-US" w:eastAsia="zh-CN"/>
        </w:rPr>
        <w:t>2026年</w:t>
      </w:r>
      <w:r>
        <w:rPr>
          <w:rFonts w:hint="eastAsia"/>
        </w:rPr>
        <w:t>本部门没有使用国有资本经营预算拨款安排的支出</w:t>
      </w:r>
      <w:r>
        <w:rPr>
          <w:rFonts w:hint="eastAsia"/>
          <w:lang w:eastAsia="zh-CN"/>
        </w:rPr>
        <w:t>。</w:t>
      </w:r>
    </w:p>
    <w:p w14:paraId="0478C8EA">
      <w:pPr>
        <w:pStyle w:val="21"/>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F303832">
      <w:pPr>
        <w:pStyle w:val="20"/>
        <w:bidi w:val="0"/>
        <w:rPr>
          <w:rFonts w:ascii="Adobe 仿宋 Std R" w:hAnsi="Adobe 仿宋 Std R" w:eastAsia="Adobe 仿宋 Std R"/>
          <w:sz w:val="32"/>
          <w:szCs w:val="32"/>
        </w:rPr>
      </w:pPr>
      <w:r>
        <w:rPr>
          <w:rFonts w:hint="eastAsia"/>
          <w:lang w:val="en-US" w:eastAsia="zh-CN"/>
        </w:rPr>
        <w:t>2026年部门机关运行费预算49.78万元，比2025年预算增加0.35万元，增长0.01%，主要原因是：新增人员办公费的增加。</w:t>
      </w:r>
    </w:p>
    <w:p w14:paraId="5F172132">
      <w:pPr>
        <w:pStyle w:val="21"/>
        <w:numPr>
          <w:ilvl w:val="0"/>
          <w:numId w:val="0"/>
        </w:numPr>
        <w:bidi w:val="0"/>
        <w:ind w:firstLine="643" w:firstLineChars="200"/>
        <w:rPr>
          <w:rFonts w:hint="eastAsia"/>
          <w:lang w:val="en-US" w:eastAsia="zh-CN"/>
        </w:rPr>
      </w:pPr>
      <w:r>
        <w:rPr>
          <w:rFonts w:hint="eastAsia"/>
          <w:lang w:val="en-US" w:eastAsia="zh-CN"/>
        </w:rPr>
        <w:t>（七）政府采购情况</w:t>
      </w:r>
    </w:p>
    <w:p w14:paraId="42C0C5D1">
      <w:pPr>
        <w:pStyle w:val="20"/>
        <w:bidi w:val="0"/>
        <w:rPr>
          <w:rFonts w:hint="eastAsia"/>
          <w:lang w:eastAsia="zh-CN"/>
        </w:rPr>
      </w:pPr>
      <w:r>
        <w:rPr>
          <w:rFonts w:hint="eastAsia"/>
          <w:lang w:eastAsia="zh-CN"/>
        </w:rPr>
        <w:t>2026年部门所属各单位政府采购总额18.40万元，其中：政府采购货物预算17.40万元，政府采购工程预算0.00万元，政府采购服务预算1.00万元。</w:t>
      </w:r>
    </w:p>
    <w:p w14:paraId="005C2009">
      <w:pPr>
        <w:pStyle w:val="21"/>
        <w:numPr>
          <w:ilvl w:val="0"/>
          <w:numId w:val="0"/>
        </w:numPr>
        <w:bidi w:val="0"/>
        <w:ind w:firstLine="643" w:firstLineChars="200"/>
        <w:rPr>
          <w:rFonts w:hint="eastAsia"/>
          <w:lang w:val="en-US" w:eastAsia="zh-CN"/>
        </w:rPr>
      </w:pPr>
      <w:r>
        <w:rPr>
          <w:rFonts w:hint="eastAsia"/>
          <w:lang w:val="en-US" w:eastAsia="zh-CN"/>
        </w:rPr>
        <w:t>（八）国有资产占有使用情况</w:t>
      </w:r>
    </w:p>
    <w:p w14:paraId="3B8574B8">
      <w:pPr>
        <w:pStyle w:val="20"/>
        <w:bidi w:val="0"/>
        <w:rPr>
          <w:rFonts w:hint="eastAsia"/>
          <w:lang w:eastAsia="zh-CN"/>
        </w:rPr>
      </w:pPr>
      <w:r>
        <w:rPr>
          <w:rFonts w:hint="eastAsia"/>
          <w:lang w:eastAsia="zh-CN"/>
        </w:rPr>
        <w:t>截至2025年7月31日，部门共有车辆</w:t>
      </w:r>
      <w:r>
        <w:rPr>
          <w:rFonts w:hint="eastAsia"/>
          <w:lang w:val="en-US" w:eastAsia="zh-CN"/>
        </w:rPr>
        <w:t>7</w:t>
      </w:r>
      <w:r>
        <w:rPr>
          <w:rFonts w:hint="eastAsia"/>
          <w:lang w:eastAsia="zh-CN"/>
        </w:rPr>
        <w:t>辆，其中：一般公务用车实有数</w:t>
      </w:r>
      <w:r>
        <w:rPr>
          <w:rFonts w:hint="eastAsia"/>
          <w:lang w:val="en-US" w:eastAsia="zh-CN"/>
        </w:rPr>
        <w:t>2</w:t>
      </w:r>
      <w:r>
        <w:rPr>
          <w:rFonts w:hint="eastAsia"/>
          <w:lang w:eastAsia="zh-CN"/>
        </w:rPr>
        <w:t>辆（主要用于交通运输综合执法执勤），特种专业技术用车实有数</w:t>
      </w:r>
      <w:r>
        <w:rPr>
          <w:rFonts w:hint="eastAsia"/>
          <w:lang w:val="en-US" w:eastAsia="zh-CN"/>
        </w:rPr>
        <w:t>5</w:t>
      </w:r>
      <w:r>
        <w:rPr>
          <w:rFonts w:hint="eastAsia"/>
          <w:lang w:eastAsia="zh-CN"/>
        </w:rPr>
        <w:t>辆（主要用于公路流动治超）。</w:t>
      </w:r>
    </w:p>
    <w:p w14:paraId="6C798957">
      <w:pPr>
        <w:pStyle w:val="20"/>
        <w:bidi w:val="0"/>
        <w:rPr>
          <w:rFonts w:hint="eastAsia"/>
          <w:lang w:eastAsia="zh-CN"/>
        </w:rPr>
      </w:pPr>
      <w:r>
        <w:rPr>
          <w:rFonts w:hint="eastAsia"/>
          <w:lang w:eastAsia="zh-CN"/>
        </w:rPr>
        <w:t>2026年部门预算安排购置车辆</w:t>
      </w:r>
      <w:r>
        <w:rPr>
          <w:rFonts w:hint="eastAsia"/>
          <w:lang w:val="en-US" w:eastAsia="zh-CN"/>
        </w:rPr>
        <w:t>1</w:t>
      </w:r>
      <w:r>
        <w:rPr>
          <w:rFonts w:hint="eastAsia"/>
          <w:lang w:eastAsia="zh-CN"/>
        </w:rPr>
        <w:t>辆，安排购置单位价值200万元以上大型设备具体为</w:t>
      </w:r>
      <w:r>
        <w:rPr>
          <w:rFonts w:hint="eastAsia"/>
          <w:lang w:val="en-US" w:eastAsia="zh-CN"/>
        </w:rPr>
        <w:t>0万元</w:t>
      </w:r>
      <w:r>
        <w:rPr>
          <w:rFonts w:hint="eastAsia"/>
          <w:lang w:eastAsia="zh-CN"/>
        </w:rPr>
        <w:t>。</w:t>
      </w:r>
    </w:p>
    <w:p w14:paraId="445C5C72">
      <w:pPr>
        <w:pStyle w:val="21"/>
        <w:numPr>
          <w:ilvl w:val="0"/>
          <w:numId w:val="0"/>
        </w:numPr>
        <w:bidi w:val="0"/>
        <w:ind w:firstLine="643" w:firstLineChars="200"/>
        <w:rPr>
          <w:rFonts w:hint="eastAsia"/>
          <w:lang w:val="en-US" w:eastAsia="zh-CN"/>
        </w:rPr>
      </w:pPr>
      <w:r>
        <w:rPr>
          <w:rFonts w:hint="eastAsia"/>
          <w:lang w:val="en-US" w:eastAsia="zh-CN"/>
        </w:rPr>
        <w:t>（九）2026年农村公路日常养护项目情况说明</w:t>
      </w:r>
    </w:p>
    <w:p w14:paraId="4EC458BC">
      <w:pPr>
        <w:pStyle w:val="20"/>
        <w:bidi w:val="0"/>
        <w:rPr>
          <w:rFonts w:hint="eastAsia"/>
          <w:lang w:eastAsia="zh-CN"/>
        </w:rPr>
      </w:pPr>
      <w:r>
        <w:rPr>
          <w:rFonts w:hint="eastAsia"/>
          <w:lang w:eastAsia="zh-CN"/>
        </w:rPr>
        <w:t>1）项目概述：</w:t>
      </w:r>
      <w:r>
        <w:rPr>
          <w:rFonts w:hint="eastAsia"/>
          <w:lang w:val="en-US" w:eastAsia="zh-CN"/>
        </w:rPr>
        <w:t>3998KM</w:t>
      </w:r>
      <w:r>
        <w:rPr>
          <w:rFonts w:hint="eastAsia"/>
          <w:lang w:eastAsia="zh-CN"/>
        </w:rPr>
        <w:t>农村公路日常养护的正常费用</w:t>
      </w:r>
    </w:p>
    <w:p w14:paraId="3C2EE9EE">
      <w:pPr>
        <w:pStyle w:val="20"/>
        <w:bidi w:val="0"/>
        <w:rPr>
          <w:rFonts w:hint="eastAsia"/>
          <w:lang w:eastAsia="zh-CN"/>
        </w:rPr>
      </w:pPr>
      <w:r>
        <w:rPr>
          <w:rFonts w:hint="eastAsia"/>
          <w:lang w:eastAsia="zh-CN"/>
        </w:rPr>
        <w:t>2）立项依据：兴府办字〔2021〕24号</w:t>
      </w:r>
    </w:p>
    <w:p w14:paraId="34A08876">
      <w:pPr>
        <w:pStyle w:val="20"/>
        <w:bidi w:val="0"/>
        <w:rPr>
          <w:rFonts w:hint="eastAsia"/>
          <w:lang w:eastAsia="zh-CN"/>
        </w:rPr>
      </w:pPr>
      <w:r>
        <w:rPr>
          <w:rFonts w:hint="eastAsia"/>
          <w:lang w:eastAsia="zh-CN"/>
        </w:rPr>
        <w:t>3）实施主体：兴国县交通运输局</w:t>
      </w:r>
    </w:p>
    <w:p w14:paraId="30D44F0D">
      <w:pPr>
        <w:pStyle w:val="20"/>
        <w:bidi w:val="0"/>
        <w:rPr>
          <w:rFonts w:hint="eastAsia"/>
          <w:lang w:eastAsia="zh-CN"/>
        </w:rPr>
      </w:pPr>
      <w:r>
        <w:rPr>
          <w:rFonts w:hint="eastAsia"/>
          <w:lang w:eastAsia="zh-CN"/>
        </w:rPr>
        <w:t>4）实施方案：按年初设定绩效目标、行业指标，分季度进行绩效运行监控、考核及资金拨付。</w:t>
      </w:r>
    </w:p>
    <w:p w14:paraId="15A0676B">
      <w:pPr>
        <w:pStyle w:val="20"/>
        <w:bidi w:val="0"/>
        <w:rPr>
          <w:rFonts w:hint="eastAsia"/>
          <w:lang w:eastAsia="zh-CN"/>
        </w:rPr>
      </w:pPr>
      <w:r>
        <w:rPr>
          <w:rFonts w:hint="eastAsia"/>
          <w:lang w:eastAsia="zh-CN"/>
        </w:rPr>
        <w:t>5）实施周期：202</w:t>
      </w:r>
      <w:r>
        <w:rPr>
          <w:rFonts w:hint="eastAsia"/>
          <w:lang w:val="en-US" w:eastAsia="zh-CN"/>
        </w:rPr>
        <w:t>6</w:t>
      </w:r>
      <w:r>
        <w:rPr>
          <w:rFonts w:hint="eastAsia"/>
          <w:lang w:eastAsia="zh-CN"/>
        </w:rPr>
        <w:t>年</w:t>
      </w:r>
    </w:p>
    <w:p w14:paraId="2F8D3522">
      <w:pPr>
        <w:pStyle w:val="20"/>
        <w:bidi w:val="0"/>
        <w:rPr>
          <w:rFonts w:hint="eastAsia"/>
          <w:lang w:eastAsia="zh-CN"/>
        </w:rPr>
      </w:pPr>
      <w:r>
        <w:rPr>
          <w:rFonts w:hint="eastAsia"/>
          <w:lang w:val="en-US" w:eastAsia="zh-CN"/>
        </w:rPr>
        <w:t>6）年度预算安排</w:t>
      </w:r>
      <w:r>
        <w:rPr>
          <w:rFonts w:hint="eastAsia"/>
          <w:lang w:eastAsia="zh-CN"/>
        </w:rPr>
        <w:t>：项目库申报金额</w:t>
      </w:r>
      <w:r>
        <w:rPr>
          <w:rFonts w:hint="eastAsia"/>
          <w:lang w:val="en-US" w:eastAsia="zh-CN"/>
        </w:rPr>
        <w:t>1322</w:t>
      </w:r>
      <w:r>
        <w:rPr>
          <w:rFonts w:hint="eastAsia"/>
          <w:lang w:eastAsia="zh-CN"/>
        </w:rPr>
        <w:t>万元，预算批复金额</w:t>
      </w:r>
      <w:r>
        <w:rPr>
          <w:rFonts w:hint="eastAsia"/>
          <w:lang w:val="en-US" w:eastAsia="zh-CN"/>
        </w:rPr>
        <w:t>1322</w:t>
      </w:r>
      <w:r>
        <w:rPr>
          <w:rFonts w:hint="eastAsia"/>
          <w:lang w:eastAsia="zh-CN"/>
        </w:rPr>
        <w:t>万元。</w:t>
      </w:r>
    </w:p>
    <w:p w14:paraId="1342B233">
      <w:pPr>
        <w:pStyle w:val="19"/>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7DC8E316">
      <w:pPr>
        <w:pStyle w:val="20"/>
        <w:bidi w:val="0"/>
        <w:rPr>
          <w:rFonts w:hint="eastAsia"/>
          <w:lang w:eastAsia="zh-CN"/>
        </w:rPr>
      </w:pPr>
      <w:r>
        <w:rPr>
          <w:rFonts w:hint="eastAsia"/>
          <w:lang w:eastAsia="zh-CN"/>
        </w:rPr>
        <w:t>2026年兴国县交通运输局财政拨款“三公”经费安排40.00万元，其中：</w:t>
      </w:r>
    </w:p>
    <w:p w14:paraId="720B1984">
      <w:pPr>
        <w:pStyle w:val="20"/>
        <w:bidi w:val="0"/>
        <w:rPr>
          <w:rFonts w:hint="eastAsia"/>
          <w:lang w:val="en-US" w:eastAsia="zh-CN"/>
        </w:rPr>
      </w:pPr>
      <w:r>
        <w:rPr>
          <w:rFonts w:hint="eastAsia"/>
          <w:lang w:val="en-US" w:eastAsia="zh-CN"/>
        </w:rPr>
        <w:t>因公出国0.00万元，比上年增（减）0万元，主要原因是：无相关业务，不安排相关资金。</w:t>
      </w:r>
    </w:p>
    <w:p w14:paraId="6B420D8C">
      <w:pPr>
        <w:pStyle w:val="20"/>
        <w:bidi w:val="0"/>
        <w:rPr>
          <w:rFonts w:hint="eastAsia"/>
          <w:lang w:eastAsia="zh-CN"/>
        </w:rPr>
      </w:pPr>
      <w:r>
        <w:rPr>
          <w:rFonts w:hint="eastAsia"/>
          <w:lang w:eastAsia="zh-CN"/>
        </w:rPr>
        <w:t>公务接待16.00万元，比上年减少</w:t>
      </w:r>
      <w:r>
        <w:rPr>
          <w:rFonts w:hint="eastAsia"/>
          <w:lang w:val="en-US" w:eastAsia="zh-CN"/>
        </w:rPr>
        <w:t>2.00</w:t>
      </w:r>
      <w:r>
        <w:rPr>
          <w:rFonts w:hint="eastAsia"/>
          <w:lang w:eastAsia="zh-CN"/>
        </w:rPr>
        <w:t>万元，主要原因是：压缩开支，</w:t>
      </w:r>
      <w:r>
        <w:rPr>
          <w:rFonts w:hint="eastAsia"/>
          <w:lang w:val="en-US" w:eastAsia="zh-CN"/>
        </w:rPr>
        <w:t>公务接待正常减少</w:t>
      </w:r>
      <w:r>
        <w:rPr>
          <w:rFonts w:hint="eastAsia"/>
          <w:lang w:eastAsia="zh-CN"/>
        </w:rPr>
        <w:t>。</w:t>
      </w:r>
    </w:p>
    <w:p w14:paraId="4E17B8B3">
      <w:pPr>
        <w:pStyle w:val="20"/>
        <w:bidi w:val="0"/>
        <w:rPr>
          <w:rFonts w:hint="eastAsia"/>
          <w:lang w:eastAsia="zh-CN"/>
        </w:rPr>
      </w:pPr>
      <w:r>
        <w:rPr>
          <w:rFonts w:hint="eastAsia"/>
          <w:lang w:eastAsia="zh-CN"/>
        </w:rPr>
        <w:t>公务用车运行24.00万元，比上年增（减）</w:t>
      </w:r>
      <w:r>
        <w:rPr>
          <w:rFonts w:hint="eastAsia"/>
          <w:lang w:val="en-US" w:eastAsia="zh-CN"/>
        </w:rPr>
        <w:t>12.00</w:t>
      </w:r>
      <w:r>
        <w:rPr>
          <w:rFonts w:hint="eastAsia"/>
          <w:lang w:eastAsia="zh-CN"/>
        </w:rPr>
        <w:t>万元，主要原因是：压缩开支，公务用车运行维护费用正常减少。</w:t>
      </w:r>
    </w:p>
    <w:p w14:paraId="7B86CB63">
      <w:pPr>
        <w:pStyle w:val="20"/>
        <w:bidi w:val="0"/>
        <w:rPr>
          <w:rFonts w:hint="eastAsia"/>
          <w:lang w:eastAsia="zh-CN"/>
        </w:rPr>
      </w:pPr>
      <w:r>
        <w:rPr>
          <w:rFonts w:hint="eastAsia"/>
          <w:lang w:eastAsia="zh-CN"/>
        </w:rPr>
        <w:t>公务用车购置0.00万元，比上年增（减）</w:t>
      </w:r>
      <w:r>
        <w:rPr>
          <w:rFonts w:hint="eastAsia"/>
          <w:lang w:val="en-US" w:eastAsia="zh-CN"/>
        </w:rPr>
        <w:t>0</w:t>
      </w:r>
      <w:r>
        <w:rPr>
          <w:rFonts w:hint="eastAsia"/>
          <w:lang w:eastAsia="zh-CN"/>
        </w:rPr>
        <w:t>万元，主要原因是：</w:t>
      </w:r>
      <w:r>
        <w:rPr>
          <w:rFonts w:hint="eastAsia"/>
          <w:lang w:val="en-US" w:eastAsia="zh-CN"/>
        </w:rPr>
        <w:t>无相关业务，不安排相关资金</w:t>
      </w:r>
      <w:r>
        <w:rPr>
          <w:rFonts w:hint="eastAsia"/>
          <w:lang w:eastAsia="zh-CN"/>
        </w:rPr>
        <w:t>。</w:t>
      </w:r>
    </w:p>
    <w:p w14:paraId="6744113F">
      <w:pPr>
        <w:pStyle w:val="20"/>
        <w:bidi w:val="0"/>
        <w:rPr>
          <w:rFonts w:hint="eastAsia"/>
          <w:lang w:eastAsia="zh-CN"/>
        </w:rPr>
      </w:pPr>
      <w:r>
        <w:rPr>
          <w:rFonts w:hint="eastAsia"/>
          <w:lang w:eastAsia="zh-CN"/>
        </w:rPr>
        <w:br w:type="page"/>
      </w:r>
    </w:p>
    <w:p w14:paraId="105097AD">
      <w:pPr>
        <w:pStyle w:val="19"/>
        <w:numPr>
          <w:ilvl w:val="0"/>
          <w:numId w:val="0"/>
        </w:numPr>
        <w:bidi w:val="0"/>
        <w:ind w:left="420" w:leftChars="200"/>
        <w:jc w:val="center"/>
        <w:rPr>
          <w:rFonts w:hint="eastAsia"/>
          <w:lang w:val="en-US" w:eastAsia="zh-CN"/>
        </w:rPr>
      </w:pPr>
      <w:r>
        <w:rPr>
          <w:rFonts w:hint="eastAsia"/>
          <w:lang w:val="en-US" w:eastAsia="zh-CN"/>
        </w:rPr>
        <w:t>第四部分名词解释</w:t>
      </w:r>
    </w:p>
    <w:p w14:paraId="61A04C6B">
      <w:pPr>
        <w:pStyle w:val="19"/>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322397A1">
      <w:pPr>
        <w:pStyle w:val="20"/>
        <w:bidi w:val="0"/>
        <w:rPr>
          <w:rFonts w:hint="eastAsia"/>
          <w:lang w:eastAsia="zh-CN"/>
        </w:rPr>
      </w:pPr>
      <w:r>
        <w:rPr>
          <w:rFonts w:hint="eastAsia"/>
          <w:lang w:eastAsia="zh-CN"/>
        </w:rPr>
        <w:t>各部门结合实际进行解释。</w:t>
      </w:r>
    </w:p>
    <w:p w14:paraId="4B7F3EAD">
      <w:pPr>
        <w:pStyle w:val="20"/>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608EDD22">
      <w:pPr>
        <w:pStyle w:val="20"/>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53D48A64">
      <w:pPr>
        <w:pStyle w:val="20"/>
        <w:bidi w:val="0"/>
        <w:rPr>
          <w:rFonts w:hint="eastAsia"/>
          <w:lang w:eastAsia="zh-CN"/>
        </w:rPr>
      </w:pPr>
      <w:r>
        <w:rPr>
          <w:rFonts w:hint="eastAsia"/>
          <w:lang w:eastAsia="zh-CN"/>
        </w:rPr>
        <w:t>（三）事业收入：指事业单位开展专业业务活动及辅助活动取得的收入。</w:t>
      </w:r>
    </w:p>
    <w:p w14:paraId="206ABD56">
      <w:pPr>
        <w:pStyle w:val="20"/>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7A877A5A">
      <w:pPr>
        <w:pStyle w:val="20"/>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40408128">
      <w:pPr>
        <w:pStyle w:val="20"/>
        <w:bidi w:val="0"/>
        <w:rPr>
          <w:rFonts w:hint="eastAsia"/>
          <w:lang w:eastAsia="zh-CN"/>
        </w:rPr>
      </w:pPr>
      <w:r>
        <w:rPr>
          <w:rFonts w:hint="eastAsia"/>
          <w:lang w:eastAsia="zh-CN"/>
        </w:rPr>
        <w:t>（六）上级补助收入：指事业单位从主管部门和上级单位取得的非财政补助收入。</w:t>
      </w:r>
    </w:p>
    <w:p w14:paraId="68F12589">
      <w:pPr>
        <w:pStyle w:val="20"/>
        <w:bidi w:val="0"/>
        <w:rPr>
          <w:rFonts w:hint="eastAsia"/>
          <w:lang w:eastAsia="zh-CN"/>
        </w:rPr>
      </w:pPr>
      <w:r>
        <w:rPr>
          <w:rFonts w:hint="eastAsia"/>
          <w:lang w:eastAsia="zh-CN"/>
        </w:rPr>
        <w:t>（七）其他收入：指除财政拨款、事业收入、事业单位经营收入等以外的各项收入。</w:t>
      </w:r>
    </w:p>
    <w:p w14:paraId="56BFD42B">
      <w:pPr>
        <w:pStyle w:val="20"/>
        <w:bidi w:val="0"/>
        <w:rPr>
          <w:rFonts w:hint="eastAsia"/>
          <w:lang w:eastAsia="zh-CN"/>
        </w:rPr>
      </w:pPr>
      <w:r>
        <w:rPr>
          <w:rFonts w:hint="eastAsia"/>
          <w:lang w:eastAsia="zh-CN"/>
        </w:rPr>
        <w:t>（八）使用非财政拨款结余：指历年滚存非限定用途的非财政拨款结余弥补本年度收支差额的数额。</w:t>
      </w:r>
    </w:p>
    <w:p w14:paraId="5C5DF634">
      <w:pPr>
        <w:pStyle w:val="20"/>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CC06A8C">
      <w:pPr>
        <w:pStyle w:val="19"/>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5FB673D5">
      <w:pPr>
        <w:pStyle w:val="20"/>
        <w:bidi w:val="0"/>
        <w:rPr>
          <w:rFonts w:ascii="仿宋_GB2312" w:eastAsia="仿宋_GB2312"/>
          <w:color w:val="000000"/>
          <w:sz w:val="32"/>
          <w:szCs w:val="30"/>
        </w:rPr>
      </w:pPr>
      <w:r>
        <w:rPr>
          <w:rFonts w:hint="eastAsia"/>
          <w:lang w:eastAsia="zh-CN"/>
        </w:rPr>
        <w:t>对部门预算中涉及的支出功能分类科目（明细到项级），结合部门实际，参照《2026年政府收支分类科目》的规范说明进行解释。</w:t>
      </w:r>
    </w:p>
    <w:p w14:paraId="27A374F8">
      <w:pPr>
        <w:pStyle w:val="19"/>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5A67A766">
      <w:pPr>
        <w:pStyle w:val="20"/>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6B644489">
      <w:pPr>
        <w:pStyle w:val="20"/>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9F9AD">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9"/>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1"/>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6543A8"/>
    <w:rsid w:val="03713379"/>
    <w:rsid w:val="03A26EFC"/>
    <w:rsid w:val="03C54F15"/>
    <w:rsid w:val="044C3E08"/>
    <w:rsid w:val="048760F2"/>
    <w:rsid w:val="04AB0032"/>
    <w:rsid w:val="04D1736D"/>
    <w:rsid w:val="0548762F"/>
    <w:rsid w:val="056335EC"/>
    <w:rsid w:val="058E403A"/>
    <w:rsid w:val="05A96FBC"/>
    <w:rsid w:val="067A6028"/>
    <w:rsid w:val="069027A8"/>
    <w:rsid w:val="06BE4E5C"/>
    <w:rsid w:val="06D10F0F"/>
    <w:rsid w:val="06EB090E"/>
    <w:rsid w:val="070F6488"/>
    <w:rsid w:val="072E0AA7"/>
    <w:rsid w:val="07493DE4"/>
    <w:rsid w:val="076646E5"/>
    <w:rsid w:val="07944DAE"/>
    <w:rsid w:val="07DA39BA"/>
    <w:rsid w:val="07FD6DF7"/>
    <w:rsid w:val="089B644D"/>
    <w:rsid w:val="08AA6372"/>
    <w:rsid w:val="0957140D"/>
    <w:rsid w:val="097430E9"/>
    <w:rsid w:val="09813405"/>
    <w:rsid w:val="098466E2"/>
    <w:rsid w:val="099A2423"/>
    <w:rsid w:val="09C63CB7"/>
    <w:rsid w:val="0A1A2AD5"/>
    <w:rsid w:val="0A3B59B5"/>
    <w:rsid w:val="0A522CFE"/>
    <w:rsid w:val="0A603A28"/>
    <w:rsid w:val="0A7E3AF3"/>
    <w:rsid w:val="0B2E6C33"/>
    <w:rsid w:val="0B471443"/>
    <w:rsid w:val="0B582596"/>
    <w:rsid w:val="0B776EC0"/>
    <w:rsid w:val="0BD22464"/>
    <w:rsid w:val="0C0F6191"/>
    <w:rsid w:val="0C210BDA"/>
    <w:rsid w:val="0C22507E"/>
    <w:rsid w:val="0C234952"/>
    <w:rsid w:val="0C97247A"/>
    <w:rsid w:val="0CE40340"/>
    <w:rsid w:val="0D1D3A97"/>
    <w:rsid w:val="0D7F0935"/>
    <w:rsid w:val="0D906017"/>
    <w:rsid w:val="0DB3098E"/>
    <w:rsid w:val="0DC46BAD"/>
    <w:rsid w:val="0E4868F2"/>
    <w:rsid w:val="0EC56195"/>
    <w:rsid w:val="0ED334BB"/>
    <w:rsid w:val="0EED77D1"/>
    <w:rsid w:val="0EFE5F92"/>
    <w:rsid w:val="0F2509E1"/>
    <w:rsid w:val="0F77472F"/>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7A24B0"/>
    <w:rsid w:val="13E620B2"/>
    <w:rsid w:val="146A26EA"/>
    <w:rsid w:val="14972381"/>
    <w:rsid w:val="14DB226E"/>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F163B0"/>
    <w:rsid w:val="206D0602"/>
    <w:rsid w:val="20757BCC"/>
    <w:rsid w:val="208D0D40"/>
    <w:rsid w:val="212A1E87"/>
    <w:rsid w:val="218C669E"/>
    <w:rsid w:val="21C916A0"/>
    <w:rsid w:val="221F7512"/>
    <w:rsid w:val="22421D13"/>
    <w:rsid w:val="22430342"/>
    <w:rsid w:val="22601146"/>
    <w:rsid w:val="226F2247"/>
    <w:rsid w:val="22A5210D"/>
    <w:rsid w:val="22B43732"/>
    <w:rsid w:val="22BD518D"/>
    <w:rsid w:val="230518A8"/>
    <w:rsid w:val="23F95523"/>
    <w:rsid w:val="2418246B"/>
    <w:rsid w:val="24407927"/>
    <w:rsid w:val="248511A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224EC3"/>
    <w:rsid w:val="29415831"/>
    <w:rsid w:val="295B01BA"/>
    <w:rsid w:val="29804E7F"/>
    <w:rsid w:val="299A22A0"/>
    <w:rsid w:val="299B130F"/>
    <w:rsid w:val="29A22F02"/>
    <w:rsid w:val="29D357B2"/>
    <w:rsid w:val="29F545C8"/>
    <w:rsid w:val="2A3B60E3"/>
    <w:rsid w:val="2A6B66A5"/>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E051E23"/>
    <w:rsid w:val="2ED008F1"/>
    <w:rsid w:val="2EE1627B"/>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40775C"/>
    <w:rsid w:val="32827D75"/>
    <w:rsid w:val="32C510AF"/>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C66E2C"/>
    <w:rsid w:val="35E11256"/>
    <w:rsid w:val="35E83F05"/>
    <w:rsid w:val="35FF348B"/>
    <w:rsid w:val="36015455"/>
    <w:rsid w:val="363E00C4"/>
    <w:rsid w:val="369B31B3"/>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FF47B3"/>
    <w:rsid w:val="400E7546"/>
    <w:rsid w:val="40183119"/>
    <w:rsid w:val="4052477A"/>
    <w:rsid w:val="4052753A"/>
    <w:rsid w:val="40B30B18"/>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322D4"/>
    <w:rsid w:val="46C430DC"/>
    <w:rsid w:val="46D1677D"/>
    <w:rsid w:val="46F9782E"/>
    <w:rsid w:val="475F022D"/>
    <w:rsid w:val="47704B50"/>
    <w:rsid w:val="484872DE"/>
    <w:rsid w:val="48967C7F"/>
    <w:rsid w:val="48BC3499"/>
    <w:rsid w:val="493F20C4"/>
    <w:rsid w:val="49A3337A"/>
    <w:rsid w:val="49BE0F52"/>
    <w:rsid w:val="4A0A0193"/>
    <w:rsid w:val="4A3D4856"/>
    <w:rsid w:val="4A875AD1"/>
    <w:rsid w:val="4A9D48C2"/>
    <w:rsid w:val="4ABB15CA"/>
    <w:rsid w:val="4B0E1D4E"/>
    <w:rsid w:val="4BB72367"/>
    <w:rsid w:val="4BCC5D64"/>
    <w:rsid w:val="4BD50ABE"/>
    <w:rsid w:val="4BE40D01"/>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A113609"/>
    <w:rsid w:val="5A124512"/>
    <w:rsid w:val="5A3D61AC"/>
    <w:rsid w:val="5AD61C4C"/>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D1256CE"/>
    <w:rsid w:val="5DA2211D"/>
    <w:rsid w:val="5EB629D1"/>
    <w:rsid w:val="5ED43404"/>
    <w:rsid w:val="5F28567D"/>
    <w:rsid w:val="5F5A15AE"/>
    <w:rsid w:val="5F7563E8"/>
    <w:rsid w:val="6025390F"/>
    <w:rsid w:val="602A730A"/>
    <w:rsid w:val="604A0FC0"/>
    <w:rsid w:val="6062071A"/>
    <w:rsid w:val="609E54CA"/>
    <w:rsid w:val="60B60A66"/>
    <w:rsid w:val="60C41CFE"/>
    <w:rsid w:val="60FF065F"/>
    <w:rsid w:val="614348BF"/>
    <w:rsid w:val="61DF04C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3B07B8"/>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313139"/>
    <w:rsid w:val="6B476A1E"/>
    <w:rsid w:val="6B4C44A1"/>
    <w:rsid w:val="6B755743"/>
    <w:rsid w:val="6BAA7419"/>
    <w:rsid w:val="6BE248E5"/>
    <w:rsid w:val="6C021003"/>
    <w:rsid w:val="6C1F1BB5"/>
    <w:rsid w:val="6C540873"/>
    <w:rsid w:val="6C6F1216"/>
    <w:rsid w:val="6C9A56E0"/>
    <w:rsid w:val="6CA82785"/>
    <w:rsid w:val="6CB20E55"/>
    <w:rsid w:val="6CE85848"/>
    <w:rsid w:val="6D15191A"/>
    <w:rsid w:val="6D1758D0"/>
    <w:rsid w:val="6D3A6CB4"/>
    <w:rsid w:val="6D6B4986"/>
    <w:rsid w:val="6DEA61F3"/>
    <w:rsid w:val="6DFC5FDF"/>
    <w:rsid w:val="6E0D2F46"/>
    <w:rsid w:val="6E3D6323"/>
    <w:rsid w:val="6E9E40AE"/>
    <w:rsid w:val="6EA97E5C"/>
    <w:rsid w:val="6ECC5FE7"/>
    <w:rsid w:val="6EDB6140"/>
    <w:rsid w:val="6F9E1043"/>
    <w:rsid w:val="6FB14B95"/>
    <w:rsid w:val="6FBB39A3"/>
    <w:rsid w:val="6FD42CB7"/>
    <w:rsid w:val="70077DE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466405"/>
    <w:rsid w:val="755747C3"/>
    <w:rsid w:val="758A0127"/>
    <w:rsid w:val="758B076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55C93"/>
    <w:rsid w:val="7DCD5C31"/>
    <w:rsid w:val="7E4D2CFE"/>
    <w:rsid w:val="7E584A21"/>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table of authorities"/>
    <w:basedOn w:val="1"/>
    <w:next w:val="1"/>
    <w:qFormat/>
    <w:uiPriority w:val="0"/>
    <w:pPr>
      <w:ind w:left="420" w:leftChars="200"/>
    </w:p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basedOn w:val="9"/>
    <w:qFormat/>
    <w:uiPriority w:val="0"/>
    <w:rPr>
      <w:color w:val="0000FF"/>
      <w:u w:val="single"/>
    </w:rPr>
  </w:style>
  <w:style w:type="character" w:customStyle="1" w:styleId="11">
    <w:name w:val="页眉 字符"/>
    <w:basedOn w:val="9"/>
    <w:link w:val="7"/>
    <w:qFormat/>
    <w:uiPriority w:val="99"/>
    <w:rPr>
      <w:sz w:val="18"/>
      <w:szCs w:val="18"/>
    </w:rPr>
  </w:style>
  <w:style w:type="character" w:customStyle="1" w:styleId="12">
    <w:name w:val="页脚 字符"/>
    <w:basedOn w:val="9"/>
    <w:link w:val="6"/>
    <w:qFormat/>
    <w:uiPriority w:val="99"/>
    <w:rPr>
      <w:sz w:val="18"/>
      <w:szCs w:val="18"/>
    </w:rPr>
  </w:style>
  <w:style w:type="character" w:customStyle="1" w:styleId="13">
    <w:name w:val="row_tree_level_3"/>
    <w:basedOn w:val="9"/>
    <w:qFormat/>
    <w:uiPriority w:val="0"/>
  </w:style>
  <w:style w:type="character" w:customStyle="1" w:styleId="14">
    <w:name w:val="row_tree_level_4"/>
    <w:basedOn w:val="9"/>
    <w:qFormat/>
    <w:uiPriority w:val="0"/>
  </w:style>
  <w:style w:type="paragraph" w:customStyle="1" w:styleId="15">
    <w:name w:val="p0"/>
    <w:basedOn w:val="1"/>
    <w:qFormat/>
    <w:uiPriority w:val="0"/>
    <w:pPr>
      <w:widowControl/>
    </w:pPr>
    <w:rPr>
      <w:rFonts w:ascii="Times New Roman" w:hAnsi="Times New Roman" w:eastAsia="宋体" w:cs="Times New Roman"/>
      <w:kern w:val="0"/>
      <w:szCs w:val="21"/>
    </w:rPr>
  </w:style>
  <w:style w:type="character" w:customStyle="1" w:styleId="16">
    <w:name w:val="15"/>
    <w:basedOn w:val="9"/>
    <w:qFormat/>
    <w:uiPriority w:val="0"/>
    <w:rPr>
      <w:rFonts w:hint="default" w:ascii="Times New Roman" w:hAnsi="Times New Roman" w:cs="Times New Roman"/>
      <w:sz w:val="20"/>
      <w:szCs w:val="20"/>
    </w:rPr>
  </w:style>
  <w:style w:type="character" w:customStyle="1" w:styleId="17">
    <w:name w:val="font01"/>
    <w:basedOn w:val="9"/>
    <w:qFormat/>
    <w:uiPriority w:val="0"/>
    <w:rPr>
      <w:rFonts w:hint="eastAsia" w:ascii="等线" w:hAnsi="等线" w:eastAsia="等线" w:cs="等线"/>
      <w:color w:val="000000"/>
      <w:sz w:val="22"/>
      <w:szCs w:val="22"/>
      <w:u w:val="none"/>
    </w:rPr>
  </w:style>
  <w:style w:type="paragraph" w:customStyle="1" w:styleId="18">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9">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20">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1">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711c4352-a679-4eb7-bd03-38d7da541afa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601B6CD7</paraID>
      <start>0</start>
      <end>2</end>
      <status>modified</status>
      <modifiedWord>1.</modifiedWord>
      <trackRevisions>false</trackRevisions>
    </reviewItem>
    <reviewItem>
      <errorID>d64d6b7e-010f-4470-a99a-f8c9afa1476a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79D0742C</paraID>
      <start>0</start>
      <end>2</end>
      <status>modified</status>
      <modifiedWord>2.</modifiedWord>
      <trackRevisions>false</trackRevisions>
    </reviewItem>
    <reviewItem>
      <errorID>9e7e21e1-22c0-4823-bbab-ac778abdd10d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21B8C1AE</paraID>
      <start>0</start>
      <end>2</end>
      <status>modified</status>
      <modifiedWord>3.</modifiedWord>
      <trackRevisions>false</trackRevisions>
    </reviewItem>
    <reviewItem>
      <errorID>09ed3e31-4e16-40a3-a0f6-8ad1b1bbf5e7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35D9050B</paraID>
      <start>0</start>
      <end>2</end>
      <status>modified</status>
      <modifiedWord>4.</modifiedWord>
      <trackRevisions>false</trackRevisions>
    </reviewItem>
    <reviewItem>
      <errorID>cc0d5e1f-e752-4e56-b57d-221abadd9934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27F69E83</paraID>
      <start>0</start>
      <end>2</end>
      <status>modified</status>
      <modifiedWord>5.</modifiedWord>
      <trackRevisions>false</trackRevisions>
    </reviewItem>
    <reviewItem>
      <errorID>88a22133-272f-41f5-a053-6fea58a40d26</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26F52729</paraID>
      <start>0</start>
      <end>2</end>
      <status>modified</status>
      <modifiedWord>6.</modifiedWord>
      <trackRevisions>false</trackRevisions>
    </reviewItem>
    <reviewItem>
      <errorID>3c1949cb-2d8f-420e-818d-64cf216d6657</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7EF3D229</paraID>
      <start>0</start>
      <end>2</end>
      <status>modified</status>
      <modifiedWord>7.</modifiedWord>
      <trackRevisions>false</trackRevisions>
    </reviewItem>
    <reviewItem>
      <errorID>e1d9d24e-fc64-4203-91dd-7e2dae3c75d2</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5A16A63E</paraID>
      <start>0</start>
      <end>2</end>
      <status>modified</status>
      <modifiedWord>8.</modifiedWord>
      <trackRevisions>false</trackRevisions>
    </reviewItem>
    <reviewItem>
      <errorID>afb5a10a-a7c4-4053-84ff-2a6d953be5c9</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54925794</paraID>
      <start>0</start>
      <end>2</end>
      <status>modified</status>
      <modifiedWord>9.</modifiedWord>
      <trackRevisions>false</trackRevisions>
    </reviewItem>
    <reviewItem>
      <errorID>5a2596f0-ac01-47b2-9969-ae74f620c3c7</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7FB4D214</paraID>
      <start>0</start>
      <end>3</end>
      <status>modified</status>
      <modifiedWord>10.</modifiedWord>
      <trackRevisions>false</trackRevisions>
    </reviewItem>
    <reviewItem>
      <errorID>0c5aca7a-d7ba-4f92-8848-a180f6c5c882</errorID>
      <errorWord>其它</errorWord>
      <group>L1_Word</group>
      <groupName>字词问题</groupName>
      <ability>L2_Typo</ability>
      <abilityName>字词错误</abilityName>
      <candidateList>
        <item>其他</item>
      </candidateList>
      <explain>〈代〉指示代词。别的：今天的文娱晚会，除了京剧、曲艺以外，还有～精彩节目。</explain>
      <paraID>7FB4D214</paraID>
      <start>14</start>
      <end>16</end>
      <status>modified</status>
      <modifiedWord>其他</modifiedWord>
      <trackRevisions>false</trackRevisions>
    </reviewItem>
    <reviewItem>
      <errorID>efbd6781-4cbb-4e88-9b73-312961426d95</errorID>
      <errorWord>其它均</errorWord>
      <group>L1_Word</group>
      <groupName>字词问题</groupName>
      <ability>L2_Alias</ability>
      <abilityName>也作/曾用词</abilityName>
      <candidateList>
        <item>其他均</item>
      </candidateList>
      <explain>词汇[其它均]为不规范表述或旧称，其规范书面表述为[其他均]。</explain>
      <paraID> E69D845</paraID>
      <start>87</start>
      <end>90</end>
      <status>modified</status>
      <modifiedWord>其他均</modifiedWord>
      <trackRevisions>false</trackRevisions>
    </reviewItem>
    <reviewItem>
      <errorID>81e31b45-5804-43be-be2e-f7ddcf50102f</errorID>
      <errorWord>:</errorWord>
      <group>L1_Format</group>
      <groupName>格式问题</groupName>
      <ability>L2_HalfPunc</ability>
      <abilityName>全半角检查</abilityName>
      <candidateList>
        <item>：</item>
      </candidateList>
      <explain>文本全半角错误。</explain>
      <paraID>792DFB21</paraID>
      <start>4</start>
      <end>5</end>
      <status>modified</status>
      <modifiedWord>：</modifiedWord>
      <trackRevisions>false</trackRevisions>
    </reviewItem>
    <reviewItem>
      <errorID>f9372d0a-571b-479f-ab52-446d28c33f69</errorID>
      <errorWord>(</errorWord>
      <group>L1_Format</group>
      <groupName>格式问题</groupName>
      <ability>L2_HalfPunc</ability>
      <abilityName>全半角检查</abilityName>
      <candidateList>
        <item>（</item>
      </candidateList>
      <explain>文本全半角错误。</explain>
      <paraID>18656C6C</paraID>
      <start>2</start>
      <end>3</end>
      <status>modified</status>
      <modifiedWord>（</modifiedWord>
      <trackRevisions>false</trackRevisions>
    </reviewItem>
    <reviewItem>
      <errorID>8b0d96f6-6bb3-4e95-996b-ed99ba1b7a97</errorID>
      <errorWord>)</errorWord>
      <group>L1_Format</group>
      <groupName>格式问题</groupName>
      <ability>L2_HalfPunc</ability>
      <abilityName>全半角检查</abilityName>
      <candidateList>
        <item>）</item>
      </candidateList>
      <explain>文本全半角错误。</explain>
      <paraID>18656C6C</paraID>
      <start>8</start>
      <end>9</end>
      <status>modified</status>
      <modifiedWord>）</modifiedWord>
      <trackRevisions>false</trackRevisions>
    </reviewItem>
    <reviewItem>
      <errorID>bde4d4fa-407d-48ac-85ab-a116c8cc115f</errorID>
      <errorWord>:</errorWord>
      <group>L1_Format</group>
      <groupName>格式问题</groupName>
      <ability>L2_HalfPunc</ability>
      <abilityName>全半角检查</abilityName>
      <candidateList>
        <item>：</item>
      </candidateList>
      <explain>文本全半角错误。</explain>
      <paraID>70125AE8</paraID>
      <start>4</start>
      <end>5</end>
      <status>modified</status>
      <modifiedWord>：</modifiedWord>
      <trackRevisions>false</trackRevisions>
    </reviewItem>
    <reviewItem>
      <errorID>bb8e3955-2449-44fc-8612-51b5b19b80a4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58826BC5</paraID>
      <start>0</start>
      <end>10</end>
      <status>modified</status>
      <modifiedWord>一般公共预算财政拨款</modifiedWord>
      <trackRevisions>false</trackRevisions>
    </reviewItem>
    <reviewItem>
      <errorID>abc7aa8f-57b9-4ffe-8588-54cc5cb24267</errorID>
      <errorWord>*</errorWord>
      <group>L1_Punc</group>
      <groupName>标点问题</groupName>
      <ability>L2_Punc</ability>
      <abilityName>标点符号检查</abilityName>
      <candidateList/>
      <explain/>
      <paraID>28186ABE</paraID>
      <start>0</start>
      <end>1</end>
      <status>ignored</status>
      <modifiedWord/>
      <trackRevisions>false</trackRevisions>
    </reviewItem>
    <reviewItem>
      <errorID>b77f7ef4-feb9-4450-9783-d8eab3bd7042</errorID>
      <errorWord>:</errorWord>
      <group>L1_Format</group>
      <groupName>格式问题</groupName>
      <ability>L2_HalfPunc</ability>
      <abilityName>全半角检查</abilityName>
      <candidateList>
        <item>：</item>
      </candidateList>
      <explain>文本全半角错误。</explain>
      <paraID>15A31DF4</paraID>
      <start>4</start>
      <end>5</end>
      <status>modified</status>
      <modifiedWord>：</modifiedWord>
      <trackRevisions>false</trackRevisions>
    </reviewItem>
    <reviewItem>
      <errorID>4adf6147-7a31-4fc9-9761-304145a540f0</errorID>
      <errorWord>*</errorWord>
      <group>L1_Punc</group>
      <groupName>标点问题</groupName>
      <ability>L2_Punc</ability>
      <abilityName>标点符号检查</abilityName>
      <candidateList/>
      <explain/>
      <paraID>2C62D92D</paraID>
      <start>0</start>
      <end>1</end>
      <status>ignored</status>
      <modifiedWord/>
      <trackRevisions>false</trackRevisions>
    </reviewItem>
    <reviewItem>
      <errorID>d4881217-81a5-4c7f-a0ac-5f2e7a0a97b6</errorID>
      <errorWord>*</errorWord>
      <group>L1_Punc</group>
      <groupName>标点问题</groupName>
      <ability>L2_Punc</ability>
      <abilityName>标点符号检查</abilityName>
      <candidateList/>
      <explain/>
      <paraID>62244686</paraID>
      <start>0</start>
      <end>1</end>
      <status>ignored</status>
      <modifiedWord/>
      <trackRevisions>false</trackRevisions>
    </reviewItem>
    <reviewItem>
      <errorID>38c72748-4ea5-41a7-933d-95269587e82a</errorID>
      <errorWord>:</errorWord>
      <group>L1_Format</group>
      <groupName>格式问题</groupName>
      <ability>L2_HalfPunc</ability>
      <abilityName>全半角检查</abilityName>
      <candidateList>
        <item>：</item>
      </candidateList>
      <explain>文本全半角错误。</explain>
      <paraID>1FB545CF</paraID>
      <start>4</start>
      <end>5</end>
      <status>modified</status>
      <modifiedWord>：</modifiedWord>
      <trackRevisions>false</trackRevisions>
    </reviewItem>
    <reviewItem>
      <errorID>88076bd2-d548-49a1-8e2a-2addec9b67d4</errorID>
      <errorWord>(</errorWord>
      <group>L1_Format</group>
      <groupName>格式问题</groupName>
      <ability>L2_HalfPunc</ability>
      <abilityName>全半角检查</abilityName>
      <candidateList>
        <item>（</item>
      </candidateList>
      <explain>文本全半角错误。</explain>
      <paraID> 14EC3CB</paraID>
      <start>2</start>
      <end>3</end>
      <status>modified</status>
      <modifiedWord>（</modifiedWord>
      <trackRevisions>false</trackRevisions>
    </reviewItem>
    <reviewItem>
      <errorID>5893073b-228c-445b-b2d8-87e532f81d4d</errorID>
      <errorWord>)</errorWord>
      <group>L1_Format</group>
      <groupName>格式问题</groupName>
      <ability>L2_HalfPunc</ability>
      <abilityName>全半角检查</abilityName>
      <candidateList>
        <item>）</item>
      </candidateList>
      <explain>文本全半角错误。</explain>
      <paraID> 14EC3CB</paraID>
      <start>8</start>
      <end>9</end>
      <status>modified</status>
      <modifiedWord>）</modifiedWord>
      <trackRevisions>false</trackRevisions>
    </reviewItem>
    <reviewItem>
      <errorID>16358e5e-e70e-456f-b6b0-cee634814439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351D77BC</paraID>
      <start>0</start>
      <end>10</end>
      <status>modified</status>
      <modifiedWord>一般公共预算财政拨款</modifiedWord>
      <trackRevisions>false</trackRevisions>
    </reviewItem>
    <reviewItem>
      <errorID>29888447-e150-4a2b-97e1-37f17f4e1db3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6CD4FDFB</paraID>
      <start>0</start>
      <end>10</end>
      <status>modified</status>
      <modifiedWord>一般公共预算财政拨款</modifiedWord>
      <trackRevisions>false</trackRevisions>
    </reviewItem>
    <reviewItem>
      <errorID>4004ebf3-71ed-40ab-bd6d-d16249d7a668</errorID>
      <errorWord>:</errorWord>
      <group>L1_Format</group>
      <groupName>格式问题</groupName>
      <ability>L2_HalfPunc</ability>
      <abilityName>全半角检查</abilityName>
      <candidateList>
        <item>：</item>
      </candidateList>
      <explain>文本全半角错误。</explain>
      <paraID> 35CA32C</paraID>
      <start>4</start>
      <end>5</end>
      <status>modified</status>
      <modifiedWord>：</modifiedWord>
      <trackRevisions>false</trackRevisions>
    </reviewItem>
    <reviewItem>
      <errorID>7eeb17a4-e01c-42e5-8e39-edb699729bca</errorID>
      <errorWord>*</errorWord>
      <group>L1_Punc</group>
      <groupName>标点问题</groupName>
      <ability>L2_Punc</ability>
      <abilityName>标点符号检查</abilityName>
      <candidateList/>
      <explain/>
      <paraID>1C46EAE9</paraID>
      <start>0</start>
      <end>1</end>
      <status>ignored</status>
      <modifiedWord/>
      <trackRevisions>false</trackRevisions>
    </reviewItem>
    <reviewItem>
      <errorID>25736340-b82b-4432-be63-43e3bc535bca</errorID>
      <errorWord>*</errorWord>
      <group>L1_Punc</group>
      <groupName>标点问题</groupName>
      <ability>L2_Punc</ability>
      <abilityName>标点符号检查</abilityName>
      <candidateList/>
      <explain/>
      <paraID>473AD802</paraID>
      <start>0</start>
      <end>1</end>
      <status>ignored</status>
      <modifiedWord/>
      <trackRevisions>false</trackRevisions>
    </reviewItem>
    <reviewItem>
      <errorID>6e80f91f-649f-4e4e-941b-bafbd6c51a99</errorID>
      <errorWord>:</errorWord>
      <group>L1_Format</group>
      <groupName>格式问题</groupName>
      <ability>L2_HalfPunc</ability>
      <abilityName>全半角检查</abilityName>
      <candidateList>
        <item>：</item>
      </candidateList>
      <explain>文本全半角错误。</explain>
      <paraID>6C933991</paraID>
      <start>4</start>
      <end>5</end>
      <status>modified</status>
      <modifiedWord>：</modifiedWord>
      <trackRevisions>false</trackRevisions>
    </reviewItem>
    <reviewItem>
      <errorID>8af15cd4-ba8a-4dd9-81a3-ef979f683606</errorID>
      <errorWord>*</errorWord>
      <group>L1_Punc</group>
      <groupName>标点问题</groupName>
      <ability>L2_Punc</ability>
      <abilityName>标点符号检查</abilityName>
      <candidateList/>
      <explain/>
      <paraID>44BC7ADD</paraID>
      <start>0</start>
      <end>1</end>
      <status>ignored</status>
      <modifiedWord/>
      <trackRevisions>false</trackRevisions>
    </reviewItem>
    <reviewItem>
      <errorID>31187d0f-372f-48f6-826b-43644700ec9b</errorID>
      <errorWord>*</errorWord>
      <group>L1_Punc</group>
      <groupName>标点问题</groupName>
      <ability>L2_Punc</ability>
      <abilityName>标点符号检查</abilityName>
      <candidateList/>
      <explain/>
      <paraID>2ED98995</paraID>
      <start>0</start>
      <end>1</end>
      <status>ignored</status>
      <modifiedWord/>
      <trackRevisions>false</trackRevisions>
    </reviewItem>
    <reviewItem>
      <errorID>db5467ac-4e29-4cb9-995e-754f70ca8d55</errorID>
      <errorWord>:</errorWord>
      <group>L1_Format</group>
      <groupName>格式问题</groupName>
      <ability>L2_HalfPunc</ability>
      <abilityName>全半角检查</abilityName>
      <candidateList>
        <item>：</item>
      </candidateList>
      <explain>文本全半角错误。</explain>
      <paraID>266CE7B5</paraID>
      <start>4</start>
      <end>5</end>
      <status>modified</status>
      <modifiedWord>：</modifiedWord>
      <trackRevisions>false</trackRevisions>
    </reviewItem>
    <reviewItem>
      <errorID>7eae9fbc-d755-4377-bf50-6ae01f8e0482</errorID>
      <errorWord>(</errorWord>
      <group>L1_Format</group>
      <groupName>格式问题</groupName>
      <ability>L2_HalfPunc</ability>
      <abilityName>全半角检查</abilityName>
      <candidateList>
        <item>（</item>
      </candidateList>
      <explain>文本全半角错误。</explain>
      <paraID>4B3C38DC</paraID>
      <start>4</start>
      <end>5</end>
      <status>modified</status>
      <modifiedWord>（</modifiedWord>
      <trackRevisions>false</trackRevisions>
    </reviewItem>
    <reviewItem>
      <errorID>755b3e01-9715-42b2-a6bc-81b1a0215dda</errorID>
      <errorWord>)</errorWord>
      <group>L1_Format</group>
      <groupName>格式问题</groupName>
      <ability>L2_HalfPunc</ability>
      <abilityName>全半角检查</abilityName>
      <candidateList>
        <item>）</item>
      </candidateList>
      <explain>文本全半角错误。</explain>
      <paraID>4B3C38DC</paraID>
      <start>6</start>
      <end>7</end>
      <status>modified</status>
      <modifiedWord>）</modifiedWord>
      <trackRevisions>false</trackRevisions>
    </reviewItem>
    <reviewItem>
      <errorID>f49b82ab-75dc-4a18-875b-0026018aa11d</errorID>
      <errorWord>:</errorWord>
      <group>L1_Format</group>
      <groupName>格式问题</groupName>
      <ability>L2_HalfPunc</ability>
      <abilityName>全半角检查</abilityName>
      <candidateList>
        <item>：</item>
      </candidateList>
      <explain>文本全半角错误。</explain>
      <paraID>66281916</paraID>
      <start>4</start>
      <end>5</end>
      <status>modified</status>
      <modifiedWord>：</modifiedWord>
      <trackRevisions>false</trackRevisions>
    </reviewItem>
    <reviewItem>
      <errorID>ed72e746-3365-4f22-831e-ee0f868f14e5</errorID>
      <errorWord>*</errorWord>
      <group>L1_Punc</group>
      <groupName>标点问题</groupName>
      <ability>L2_Punc</ability>
      <abilityName>标点符号检查</abilityName>
      <candidateList/>
      <explain/>
      <paraID>44371CE3</paraID>
      <start>0</start>
      <end>1</end>
      <status>ignored</status>
      <modifiedWord/>
      <trackRevisions>false</trackRevisions>
    </reviewItem>
    <reviewItem>
      <errorID>1907454f-98fc-4d01-a218-a37f4c65e681</errorID>
      <errorWord>*</errorWord>
      <group>L1_Punc</group>
      <groupName>标点问题</groupName>
      <ability>L2_Punc</ability>
      <abilityName>标点符号检查</abilityName>
      <candidateList/>
      <explain/>
      <paraID>64653D94</paraID>
      <start>0</start>
      <end>1</end>
      <status>ignored</status>
      <modifiedWord/>
      <trackRevisions>false</trackRevisions>
    </reviewItem>
    <reviewItem>
      <errorID>33f14662-acf4-4e9a-8ad0-bb6f1e7f955f</errorID>
      <errorWord>:</errorWord>
      <group>L1_Format</group>
      <groupName>格式问题</groupName>
      <ability>L2_HalfPunc</ability>
      <abilityName>全半角检查</abilityName>
      <candidateList>
        <item>：</item>
      </candidateList>
      <explain>文本全半角错误。</explain>
      <paraID>218DA107</paraID>
      <start>4</start>
      <end>5</end>
      <status>modified</status>
      <modifiedWord>：</modifiedWord>
      <trackRevisions>false</trackRevisions>
    </reviewItem>
    <reviewItem>
      <errorID>28860549-d6ea-4bab-b5cc-468aaa7a223c</errorID>
      <errorWord>*</errorWord>
      <group>L1_Punc</group>
      <groupName>标点问题</groupName>
      <ability>L2_Punc</ability>
      <abilityName>标点符号检查</abilityName>
      <candidateList/>
      <explain/>
      <paraID>48E7E4C1</paraID>
      <start>0</start>
      <end>1</end>
      <status>ignored</status>
      <modifiedWord/>
      <trackRevisions>false</trackRevisions>
    </reviewItem>
    <reviewItem>
      <errorID>dab250e8-3936-43a2-854e-42dea2ad2838</errorID>
      <errorWord>*</errorWord>
      <group>L1_Punc</group>
      <groupName>标点问题</groupName>
      <ability>L2_Punc</ability>
      <abilityName>标点符号检查</abilityName>
      <candidateList/>
      <explain/>
      <paraID>46C8A428</paraID>
      <start>0</start>
      <end>1</end>
      <status>ignored</status>
      <modifiedWord/>
      <trackRevisions>false</trackRevisions>
    </reviewItem>
    <reviewItem>
      <errorID>a5650f3d-ae40-4e4a-8cf4-fe01ef611dbc</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3FED3F80</paraID>
      <start>0</start>
      <end>6</end>
      <status>modified</status>
      <modifiedWord>“三公”经费</modifiedWord>
      <trackRevisions>false</trackRevisions>
    </reviewItem>
    <reviewItem>
      <errorID>ec409fda-2a68-403a-855f-0f2aaf9017c8</errorID>
      <errorWord>-</errorWord>
      <group>L1_Format</group>
      <groupName>格式问题</groupName>
      <ability>L2_HalfPunc</ability>
      <abilityName>全半角检查</abilityName>
      <candidateList>
        <item>－</item>
      </candidateList>
      <explain>文本全半角错误。</explain>
      <paraID>5D4D44F8</paraID>
      <start>3</start>
      <end>4</end>
      <status>modified</status>
      <modifiedWord>－</modifiedWord>
      <trackRevisions>false</trackRevisions>
    </reviewItem>
    <reviewItem>
      <errorID>bb0db6fe-7fb1-4212-bab1-826bc427932b</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B950600</paraID>
      <start>0</start>
      <end>3</end>
      <status>modified</status>
      <modifiedWord>（一）</modifiedWord>
      <trackRevisions>false</trackRevisions>
    </reviewItem>
    <reviewItem>
      <errorID>973e6580-777e-4580-93ac-dac5517f7d4d</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5EDB17A8</paraID>
      <start>0</start>
      <end>3</end>
      <status>modified</status>
      <modifiedWord>（二）</modifiedWord>
      <trackRevisions>false</trackRevisions>
    </reviewItem>
    <reviewItem>
      <errorID>9ee734e7-4600-452d-8fdf-43796cdc6430</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16767F1F</paraID>
      <start>0</start>
      <end>3</end>
      <status>modified</status>
      <modifiedWord>（三）</modifiedWord>
      <trackRevisions>false</trackRevisions>
    </reviewItem>
    <reviewItem>
      <errorID>7ad46727-ce29-4abd-ac6c-3d938401ddd3</errorID>
      <errorWord>,</errorWord>
      <group>L1_Format</group>
      <groupName>格式问题</groupName>
      <ability>L2_HalfPunc</ability>
      <abilityName>全半角检查</abilityName>
      <candidateList>
        <item>，</item>
      </candidateList>
      <explain>文本全半角错误。</explain>
      <paraID>25BCA5F0</paraID>
      <start>155</start>
      <end>156</end>
      <status>modified</status>
      <modifiedWord>，</modifiedWord>
      <trackRevisions>false</trackRevisions>
    </reviewItem>
    <reviewItem>
      <errorID>6a6400f3-d638-49b3-bc89-120dbdd7a6c6</errorID>
      <errorWord>,</errorWord>
      <group>L1_Format</group>
      <groupName>格式问题</groupName>
      <ability>L2_HalfPunc</ability>
      <abilityName>全半角检查</abilityName>
      <candidateList>
        <item>，</item>
      </candidateList>
      <explain>文本全半角错误。</explain>
      <paraID>201BB54E</paraID>
      <start>22</start>
      <end>23</end>
      <status>modified</status>
      <modifiedWord>，</modifiedWord>
      <trackRevisions>false</trackRevisions>
    </reviewItem>
    <reviewItem>
      <errorID>5b72872e-d3ba-467f-813a-8ed7ae7a66bf</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43D777E</paraID>
      <start>0</start>
      <end>3</end>
      <status>modified</status>
      <modifiedWord>（四）</modifiedWord>
      <trackRevisions>false</trackRevisions>
    </reviewItem>
    <reviewItem>
      <errorID>c2fd55fb-936d-4db3-9e27-58989683b287</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62F27620</paraID>
      <start>0</start>
      <end>3</end>
      <status>modified</status>
      <modifiedWord>（五）</modifiedWord>
      <trackRevisions>false</trackRevisions>
    </reviewItem>
    <reviewItem>
      <errorID>87da4941-2008-4c08-b3bf-f436f8c2d7dd</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478C8EA</paraID>
      <start>0</start>
      <end>3</end>
      <status>modified</status>
      <modifiedWord>（六）</modifiedWord>
      <trackRevisions>false</trackRevisions>
    </reviewItem>
    <reviewItem>
      <errorID>5cad20c6-5da8-41f9-aa67-9f3829f593ab</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5F172132</paraID>
      <start>0</start>
      <end>3</end>
      <status>modified</status>
      <modifiedWord>（七）</modifiedWord>
      <trackRevisions>false</trackRevisions>
    </reviewItem>
    <reviewItem>
      <errorID>c3c8c739-5ed0-4874-a197-02248cf936f0</errorID>
      <errorWord>,</errorWord>
      <group>L1_Format</group>
      <groupName>格式问题</groupName>
      <ability>L2_HalfPunc</ability>
      <abilityName>全半角检查</abilityName>
      <candidateList>
        <item>，</item>
      </candidateList>
      <explain>文本全半角错误。</explain>
      <paraID>42C0C5D1</paraID>
      <start>25</start>
      <end>26</end>
      <status>modified</status>
      <modifiedWord>，</modifiedWord>
      <trackRevisions>false</trackRevisions>
    </reviewItem>
    <reviewItem>
      <errorID>fb4cbde7-848e-4f7f-932d-48cbdaba5e39</errorID>
      <errorWord>:</errorWord>
      <group>L1_Format</group>
      <groupName>格式问题</groupName>
      <ability>L2_HalfPunc</ability>
      <abilityName>全半角检查</abilityName>
      <candidateList>
        <item>：</item>
      </candidateList>
      <explain>文本全半角错误。</explain>
      <paraID>42C0C5D1</paraID>
      <start>28</start>
      <end>29</end>
      <status>modified</status>
      <modifiedWord>：</modifiedWord>
      <trackRevisions>false</trackRevisions>
    </reviewItem>
    <reviewItem>
      <errorID>100f8b17-9713-4aa6-882c-2a8c72a8f6ee</errorID>
      <errorWord>,</errorWord>
      <group>L1_Format</group>
      <groupName>格式问题</groupName>
      <ability>L2_HalfPunc</ability>
      <abilityName>全半角检查</abilityName>
      <candidateList>
        <item>，</item>
      </candidateList>
      <explain>文本全半角错误。</explain>
      <paraID>42C0C5D1</paraID>
      <start>44</start>
      <end>45</end>
      <status>modified</status>
      <modifiedWord>，</modifiedWord>
      <trackRevisions>false</trackRevisions>
    </reviewItem>
    <reviewItem>
      <errorID>ef9f5e1f-a242-46e6-9739-0ebb2927d499</errorID>
      <errorWord>,</errorWord>
      <group>L1_Format</group>
      <groupName>格式问题</groupName>
      <ability>L2_HalfPunc</ability>
      <abilityName>全半角检查</abilityName>
      <candidateList>
        <item>，</item>
      </candidateList>
      <explain>文本全半角错误。</explain>
      <paraID>42C0C5D1</paraID>
      <start>59</start>
      <end>60</end>
      <status>modified</status>
      <modifiedWord>，</modifiedWord>
      <trackRevisions>false</trackRevisions>
    </reviewItem>
    <reviewItem>
      <errorID>1ca30bdf-0a65-4f5f-b963-7106387a61af</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5C2009</paraID>
      <start>0</start>
      <end>3</end>
      <status>modified</status>
      <modifiedWord>（八）</modifiedWord>
      <trackRevisions>false</trackRevisions>
    </reviewItem>
    <reviewItem>
      <errorID>b3e9863d-ee9d-4f47-9cf4-3f869b365a38</errorID>
      <errorWord>,</errorWord>
      <group>L1_Format</group>
      <groupName>格式问题</groupName>
      <ability>L2_HalfPunc</ability>
      <abilityName>全半角检查</abilityName>
      <candidateList>
        <item>，</item>
      </candidateList>
      <explain>文本全半角错误。</explain>
      <paraID>3B8574B8</paraID>
      <start>12</start>
      <end>13</end>
      <status>modified</status>
      <modifiedWord>，</modifiedWord>
      <trackRevisions>false</trackRevisions>
    </reviewItem>
    <reviewItem>
      <errorID>07e3c19f-a5f3-4e2d-a5af-a0305b44e929</errorID>
      <errorWord>,</errorWord>
      <group>L1_Format</group>
      <groupName>格式问题</groupName>
      <ability>L2_HalfPunc</ability>
      <abilityName>全半角检查</abilityName>
      <candidateList>
        <item>，</item>
      </candidateList>
      <explain>文本全半角错误。</explain>
      <paraID>3B8574B8</paraID>
      <start>21</start>
      <end>22</end>
      <status>modified</status>
      <modifiedWord>，</modifiedWord>
      <trackRevisions>false</trackRevisions>
    </reviewItem>
    <reviewItem>
      <errorID>57eb9e66-70d3-45da-b23e-47769dbf289d</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445C5C72</paraID>
      <start>0</start>
      <end>3</end>
      <status>modified</status>
      <modifiedWord>（九）</modifiedWord>
      <trackRevisions>false</trackRevisions>
    </reviewItem>
    <reviewItem>
      <errorID>5068633a-7fab-4a3b-8821-b8cf9406b049</errorID>
      <errorWord>[2021]24号</errorWord>
      <group>L1_Knowledge</group>
      <groupName>知识性问题</groupName>
      <ability>L2_Knowledge</ability>
      <abilityName>其他知识</abilityName>
      <candidateList>
        <item>〔2021〕24号</item>
      </candidateList>
      <explain>发文字号格式错误。</explain>
      <paraID>3C2EE9EE</paraID>
      <start>11</start>
      <end>20</end>
      <status>modified</status>
      <modifiedWord>〔2021〕24号</modifiedWord>
      <trackRevisions>false</trackRevisions>
    </reviewItem>
    <reviewItem>
      <errorID>83310332-6931-4d77-9668-c787c5ce1626</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7DC8E316</paraID>
      <start>17</start>
      <end>23</end>
      <status>modified</status>
      <modifiedWord>“三公”经费</modifiedWord>
      <trackRevisions>false</trackRevisions>
    </reviewItem>
    <reviewItem>
      <errorID>e038f913-8668-4923-bdd5-b67d34fda9e2</errorID>
      <errorWord>,</errorWord>
      <group>L1_Format</group>
      <groupName>格式问题</groupName>
      <ability>L2_HalfPunc</ability>
      <abilityName>全半角检查</abilityName>
      <candidateList>
        <item>，</item>
      </candidateList>
      <explain>文本全半角错误。</explain>
      <paraID>720B1984</paraID>
      <start>10</start>
      <end>11</end>
      <status>modified</status>
      <modifiedWord>，</modifiedWord>
      <trackRevisions>false</trackRevisions>
    </reviewItem>
    <reviewItem>
      <errorID>2c82bbb7-7af5-4e2b-b3e2-4319286b71c7</errorID>
      <errorWord>,</errorWord>
      <group>L1_Format</group>
      <groupName>格式问题</groupName>
      <ability>L2_HalfPunc</ability>
      <abilityName>全半角检查</abilityName>
      <candidateList>
        <item>，</item>
      </candidateList>
      <explain>文本全半角错误。</explain>
      <paraID>6B420D8C</paraID>
      <start>11</start>
      <end>12</end>
      <status>modified</status>
      <modifiedWord>，</modifiedWord>
      <trackRevisions>false</trackRevisions>
    </reviewItem>
    <reviewItem>
      <errorID>f1eb6921-0af7-4b95-a1ae-4b3e2bd3b40a</errorID>
      <errorWord>,</errorWord>
      <group>L1_Format</group>
      <groupName>格式问题</groupName>
      <ability>L2_HalfPunc</ability>
      <abilityName>全半角检查</abilityName>
      <candidateList>
        <item>，</item>
      </candidateList>
      <explain>文本全半角错误。</explain>
      <paraID>4E17B8B3</paraID>
      <start>13</start>
      <end>14</end>
      <status>modified</status>
      <modifiedWord>，</modifiedWord>
      <trackRevisions>false</trackRevisions>
    </reviewItem>
    <reviewItem>
      <errorID>320b10e1-9ff2-40ae-a42d-fb0e468a57f3</errorID>
      <errorWord>,</errorWord>
      <group>L1_Format</group>
      <groupName>格式问题</groupName>
      <ability>L2_HalfPunc</ability>
      <abilityName>全半角检查</abilityName>
      <candidateList>
        <item>，</item>
      </candidateList>
      <explain>文本全半角错误。</explain>
      <paraID>7B86CB63</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6f835ca1-0a4b-4c0e-aedc-3042540e9a5f}">
  <ds:schemaRefs/>
</ds:datastoreItem>
</file>

<file path=docProps/app.xml><?xml version="1.0" encoding="utf-8"?>
<Properties xmlns="http://schemas.openxmlformats.org/officeDocument/2006/extended-properties" xmlns:vt="http://schemas.openxmlformats.org/officeDocument/2006/docPropsVTypes">
  <Template>Normal.dotm</Template>
  <Pages>23</Pages>
  <Words>2256</Words>
  <Characters>2810</Characters>
  <Lines>47</Lines>
  <Paragraphs>13</Paragraphs>
  <TotalTime>27</TotalTime>
  <ScaleCrop>false</ScaleCrop>
  <LinksUpToDate>false</LinksUpToDate>
  <CharactersWithSpaces>2817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生香鑫辰</cp:lastModifiedBy>
  <dcterms:modified xsi:type="dcterms:W3CDTF">2026-03-13T01:11:52Z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DF208BCF1C5646EEA1749DA96D11340A_13</vt:lpwstr>
  </property>
  <property fmtid="{D5CDD505-2E9C-101B-9397-08002B2CF9AE}" pid="3" name="KSOProductBuildVer">
    <vt:lpwstr>2052-12.1.0.25225</vt:lpwstr>
  </property>
  <property fmtid="{D5CDD505-2E9C-101B-9397-08002B2CF9AE}" pid="4" name="KSOTemplateDocerSaveRecord">
    <vt:lpwstr>eyJoZGlkIjoiYTU3N2Y0MjA5N2Y2NzJiNTdhMTlhYjhlOTJiMTE2ZDEiLCJ1c2VySWQiOiI0OTUxMjg2MjkifQ==</vt:lpwstr>
  </property>
</Properties>
</file>