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  <w:t>兴国县化肥商业储备实施办法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6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bCs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  <w:t>（征求意见稿）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为增强对我县化肥市场的宏观调控能力，建立起用经济手段调节化肥市场的运行机制，缓解化肥常年生产、季节使用的矛盾，稳定化肥价格，保障春耕用肥需求，根据《国家化肥商业储备管理办法》（发改经贸规【2022】1320号）和《江西省省级化肥商业储备管理办法》，结合我县实际，特制定本实施办法（试行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第一章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总则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第一条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我县化肥商业储备遵循企业承储、政府贴息、市场运作、自负盈亏的基本原则。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第二条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县农业农村局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、县发改委、县财政局负责化肥商业储备的监督和管理，县供销联社具体负责化肥商业储备的日常管理工作。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第三条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我县化肥商业储备由县供销联社与承储企业签订《化肥商业储备协议书》，明确相关责任和义务。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第二章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储备规模、品种和期限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第四条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化肥商业储备规模为2000吨，品种为常用的尿素和复合肥，其中尿素质量符合农业用尿素国家标准，复合肥符合国家高浓度标准。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第五条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化肥商业储备每轮承储责任期为2年。化肥商业储备期限为6个月，储备时间为当年10月1日至次年3月31日。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第三章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承储企业基本条件及要求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105" w:leftChars="5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第六条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化肥商业储备承储企业需具备以下基本条件：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在兴国县内具备化肥生产、经营资格及独立承担民事责任能力且经营正常的企业。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实缴注册资本（金）不低于300万元人民币，总资产不得低于600万元。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"/>
        </w:rPr>
        <w:t>拥有600㎡以上专用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化肥仓库，能有效整合一定的配送车辆，供应网点布局合理，具备一定的仓储、运输、配送能力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银行征信良好。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第七条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化肥商业储备实行市场化运作，承储企业自负盈亏，但必须体现化肥商业储备对市场的调控和引导作用，以减轻农民和政府负担。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承储企业在储备期间必须确保淡储数量到位，储备期间累计调入量不少于近三年同期平均调入量与承储量之和、平均库存比近三年平均库存高出承储量的50％以上。在储备期的后2个月中，至少有一个月的月末储备库存量要高于储备任务量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在非正常年景，经当地政府批准，化肥商业储备要优先保证救灾用肥需要。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化肥商业储备的销售实行报告制，由承储企业向当地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农业农村局、发改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委、财政局和供销联社报送《承储企业化肥商业储备进销存月报表》。承储企业在化肥销售淡季销售商业储备化肥时，需告知相关部门；在化肥销售旺季销售商业储备化肥时，要做到均衡销售。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第四章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储备资金和贴息标准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第八条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化肥商业储备所需资金由承储企业申请银行贷款、政府支农资金解决。相关金融机构按照简化手续、专款专用、封闭运行、保障资金安全的原则，对承储企业给予贷款支持。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第九条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化肥商业储备由县财政给予利息补贴。利息补贴资金按照储备品种、数量、价格、储存期限和同期流动资金贷款利率的计算确定，给予100%贴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息。县农业农村局、发改委、财政局、供销联社等部门要共同参与核定进货储备、销售、库存数量，做到事前介入、事中监管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、事后跟踪，确保财政、银行、企业资金运行安全。化肥储备到期后，由承储企业填报《承储企业化肥商业储备利息补贴申请表》并编报业务报告，连同有关票据资料复印件上报县供销联社审核，由供销联社呈报申请贴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，由农业农村局、发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改委、财政局审核确认后，及时将贴息资金下拨给承储企业。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第五章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保障措施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第十条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加强领导。化肥商业储备是保障化肥市场供应、平抑化肥市场价格、保护农民利益、保证农业生产需要的重要举措，县直有关部门要高度重视，切实加强领导。发改委、财政局、农业农村局、供销联社要建立联席会议制度，认真研究化肥商业储备过程中出现的新情况和新问题，及时提出解决问题的措施和建议。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第十一条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落实责任。县发改委、财政局、供销联社共同负责商业储备化肥销售价格核准与监管，销售价格低于市场价格；财政局负责审核、拨付贴息资金；供销联社负责化肥商业储备的日常管理和业务指导工作；市场监督管理局负责农资质量监督管理；其他工作由各有关部门按职责分工，分别抓好落实。承储企业要遵循化肥商业储备的原则，将化肥储备和企业正常经营相结合，严格按照承储协议，及时、足量调入储备化肥，并保证化肥质量，承担起化肥市场供应的职责；要诚实守信、规范管理，建立健全化肥商业储备企业内部管理制度，按时编报《承储企业化肥商业储备进销存月报表》，做到账账相符、账实相符，确保储备化肥“储得实、调得动、用得上”。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第十二条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强化监督。县发改委、财政局和供销联社要加强对商业化肥储备情况的监督检查，深入承储企业，对承储化肥的品种和数量进行动态监管，对未按协议要求进行储备或擅自更换储备品种、数量、地点及存在其他弄虚作假问题的承储企业，有权取消其承储资格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第六章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 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附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黑体" w:hAnsi="宋体" w:eastAsia="黑体" w:cs="黑体"/>
          <w:kern w:val="2"/>
          <w:sz w:val="32"/>
          <w:szCs w:val="32"/>
          <w:lang w:val="en-US" w:eastAsia="zh-CN" w:bidi="ar"/>
        </w:rPr>
        <w:t>则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第十三条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本办法由县发改委、县财政局、供销联社负责解释。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2" w:firstLineChars="200"/>
        <w:jc w:val="both"/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"/>
        </w:rPr>
        <w:t xml:space="preserve">第十四条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本办法自下文之日起实施，依法公开及有效期2年。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3FF609B"/>
    <w:rsid w:val="3184A4BF"/>
    <w:rsid w:val="597E738F"/>
    <w:rsid w:val="633DD707"/>
    <w:rsid w:val="67AF325D"/>
    <w:rsid w:val="68C74895"/>
    <w:rsid w:val="B3FF60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2024-03-06T08:08:00Z</dcterms:created>
  <dc:creator>huawei</dc:creator>
  <cp:lastModifiedBy>user</cp:lastModifiedBy>
  <dcterms:modified xsi:type="dcterms:W3CDTF">2024-04-09T15:41:07Z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9A5FBA94F9F43928A0A21466377F38BB</vt:lpwstr>
  </property>
</Properties>
</file>