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rPr>
      </w:pPr>
      <w:r>
        <w:rPr>
          <w:rFonts w:hint="eastAsia" w:ascii="宋体" w:hAnsi="宋体" w:eastAsia="方正小标宋简体" w:cs="方正小标宋简体"/>
          <w:color w:val="000000"/>
          <w:sz w:val="44"/>
          <w:szCs w:val="44"/>
          <w:lang/>
        </w:rPr>
        <w:pict>
          <v:rect id="KGD_66B57553$01$29$00001" o:spid="_x0000_s2050" o:spt="1" alt="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" style="position:absolute;left:0pt;margin-left:-10pt;margin-top:10pt;height:5pt;width:5pt;mso-position-horizontal-relative:page;mso-position-vertical-relative:page;visibility:hidden;z-index:251670528;mso-width-relative:page;mso-height-relative:page;" coordsize="21600,21600" o:allowincell="f">
            <v:path/>
            <v:fill focussize="0,0"/>
            <v:stroke/>
            <v:imagedata o:title=""/>
            <o:lock v:ext="edit"/>
          </v:rect>
        </w:pict>
      </w:r>
    </w:p>
    <w:p>
      <w:pPr>
        <w:topLinePunct/>
        <w:spacing w:line="540" w:lineRule="exact"/>
        <w:jc w:val="center"/>
        <w:rPr>
          <w:rFonts w:hint="eastAsia" w:ascii="宋体" w:hAnsi="宋体" w:eastAsia="方正小标宋简体" w:cs="方正小标宋简体"/>
          <w:color w:val="000000"/>
          <w:sz w:val="44"/>
          <w:szCs w:val="44"/>
          <w:lang w:bidi="ar"/>
        </w:rPr>
      </w:pPr>
      <w:r>
        <w:rPr>
          <w:rFonts w:hint="eastAsia" w:ascii="宋体" w:hAnsi="宋体" w:eastAsia="方正小标宋简体" w:cs="方正小标宋简体"/>
          <w:color w:val="000000"/>
          <w:sz w:val="44"/>
          <w:szCs w:val="44"/>
          <w:lang w:bidi="ar"/>
        </w:rPr>
        <w:t>兴国县人民政府关于印发</w:t>
      </w:r>
    </w:p>
    <w:p>
      <w:pPr>
        <w:topLinePunct/>
        <w:spacing w:line="540" w:lineRule="exact"/>
        <w:jc w:val="center"/>
        <w:rPr>
          <w:rFonts w:hint="eastAsia" w:ascii="宋体" w:hAnsi="宋体" w:eastAsia="方正小标宋简体" w:cs="方正小标宋简体"/>
          <w:color w:val="000000"/>
          <w:sz w:val="44"/>
          <w:szCs w:val="44"/>
          <w:lang w:bidi="ar"/>
        </w:rPr>
      </w:pPr>
      <w:r>
        <w:rPr>
          <w:rFonts w:hint="eastAsia" w:ascii="宋体" w:hAnsi="宋体" w:eastAsia="方正小标宋简体" w:cs="方正小标宋简体"/>
          <w:color w:val="000000"/>
          <w:sz w:val="44"/>
          <w:szCs w:val="44"/>
          <w:lang w:bidi="ar"/>
        </w:rPr>
        <w:t>《兴国县推动大规模设备更新和消费品以</w:t>
      </w:r>
    </w:p>
    <w:p>
      <w:pPr>
        <w:topLinePunct/>
        <w:spacing w:line="540" w:lineRule="exact"/>
        <w:jc w:val="center"/>
        <w:rPr>
          <w:rFonts w:ascii="宋体" w:hAnsi="宋体" w:eastAsia="方正小标宋简体" w:cs="方正小标宋简体"/>
          <w:color w:val="000000"/>
          <w:sz w:val="44"/>
          <w:szCs w:val="44"/>
          <w:lang w:bidi="ar"/>
        </w:rPr>
      </w:pPr>
      <w:r>
        <w:rPr>
          <w:rFonts w:hint="eastAsia" w:ascii="宋体" w:hAnsi="宋体" w:eastAsia="方正小标宋简体" w:cs="方正小标宋简体"/>
          <w:color w:val="000000"/>
          <w:sz w:val="44"/>
          <w:szCs w:val="44"/>
          <w:lang w:bidi="ar"/>
        </w:rPr>
        <w:t>旧换新实施方案》的通知</w:t>
      </w:r>
    </w:p>
    <w:p>
      <w:pPr>
        <w:topLinePunct/>
        <w:spacing w:line="540" w:lineRule="exact"/>
        <w:jc w:val="center"/>
        <w:rPr>
          <w:rFonts w:ascii="宋体" w:hAnsi="宋体" w:eastAsia="仿宋_GB2312" w:cs="仿宋_GB2312"/>
          <w:color w:val="000000"/>
          <w:sz w:val="32"/>
          <w:szCs w:val="32"/>
          <w:lang w:bidi="ar"/>
        </w:rPr>
      </w:pPr>
    </w:p>
    <w:p>
      <w:pPr>
        <w:topLinePunct/>
        <w:spacing w:line="540" w:lineRule="exact"/>
        <w:rPr>
          <w:rFonts w:ascii="宋体" w:hAnsi="宋体" w:eastAsia="仿宋_GB2312" w:cs="仿宋_GB2312"/>
          <w:color w:val="000000"/>
          <w:sz w:val="32"/>
          <w:szCs w:val="32"/>
          <w:lang w:bidi="ar"/>
        </w:rPr>
      </w:pPr>
      <w:r>
        <w:rPr>
          <w:rFonts w:hint="eastAsia" w:ascii="宋体" w:hAnsi="宋体" w:eastAsia="仿宋_GB2312" w:cs="仿宋_GB2312"/>
          <w:color w:val="000000"/>
          <w:sz w:val="32"/>
          <w:szCs w:val="32"/>
          <w:lang w:bidi="ar"/>
        </w:rPr>
        <w:t>各乡镇人民政府，经济开发区、城市社区管委会，县政府有关部门，县直（驻县）有关单位：</w:t>
      </w:r>
    </w:p>
    <w:p>
      <w:pPr>
        <w:topLinePunct/>
        <w:spacing w:line="540" w:lineRule="exact"/>
        <w:ind w:firstLine="640" w:firstLineChars="200"/>
        <w:rPr>
          <w:rFonts w:ascii="宋体" w:hAnsi="宋体" w:eastAsia="仿宋_GB2312" w:cs="仿宋_GB2312"/>
          <w:color w:val="000000"/>
          <w:sz w:val="32"/>
          <w:szCs w:val="32"/>
          <w:lang w:bidi="ar"/>
        </w:rPr>
      </w:pPr>
      <w:r>
        <w:rPr>
          <w:rFonts w:hint="eastAsia" w:ascii="宋体" w:hAnsi="宋体" w:eastAsia="仿宋_GB2312" w:cs="仿宋_GB2312"/>
          <w:color w:val="000000"/>
          <w:sz w:val="32"/>
          <w:szCs w:val="32"/>
          <w:lang w:bidi="ar"/>
        </w:rPr>
        <w:t>现将《兴国县推动大规模设备更新和消费品以旧换新实施方案》印发给你们，请结合工作实际，认真抓好贯彻落实。</w:t>
      </w:r>
    </w:p>
    <w:p>
      <w:pPr>
        <w:topLinePunct/>
        <w:spacing w:line="540" w:lineRule="exact"/>
        <w:rPr>
          <w:rFonts w:ascii="宋体" w:hAnsi="宋体" w:eastAsia="仿宋_GB2312" w:cs="仿宋_GB2312"/>
          <w:color w:val="000000"/>
          <w:sz w:val="32"/>
          <w:szCs w:val="32"/>
          <w:lang w:bidi="ar"/>
        </w:rPr>
      </w:pPr>
    </w:p>
    <w:p>
      <w:pPr>
        <w:topLinePunct/>
        <w:spacing w:line="540" w:lineRule="exact"/>
        <w:rPr>
          <w:rFonts w:ascii="宋体" w:hAnsi="宋体" w:eastAsia="仿宋_GB2312" w:cs="仿宋_GB2312"/>
          <w:color w:val="000000"/>
          <w:sz w:val="32"/>
          <w:szCs w:val="32"/>
          <w:lang w:bidi="ar"/>
        </w:rPr>
      </w:pPr>
      <w:bookmarkStart w:id="1" w:name="_GoBack"/>
      <w:bookmarkEnd w:id="1"/>
      <w:r>
        <w:rPr>
          <w:rFonts w:ascii="宋体" w:hAnsi="宋体" w:eastAsia="仿宋_GB2312" w:cs="仿宋_GB2312"/>
          <w:color w:val="000000"/>
          <w:sz w:val="32"/>
          <w:szCs w:val="32"/>
          <w:lang/>
        </w:rPr>
        <w:pict>
          <v:rect id="KGD_KG_Seal_16" o:spid="_x0000_s2053" o:spt="1" alt="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" style="position:absolute;left:0pt;margin-left:-10pt;margin-top:10pt;height:5pt;width:5pt;mso-position-horizontal-relative:page;mso-position-vertical-relative:page;visibility:hidden;z-index:251669504;mso-width-relative:page;mso-height-relative:page;" coordsize="21600,21600" o:allowincell="f">
            <v:path/>
            <v:fill focussize="0,0"/>
            <v:stroke/>
            <v:imagedata o:title=""/>
            <o:lock v:ext="edit"/>
          </v:rect>
        </w:pict>
      </w:r>
      <w:r>
        <w:rPr>
          <w:rFonts w:ascii="宋体" w:hAnsi="宋体" w:eastAsia="仿宋_GB2312" w:cs="仿宋_GB2312"/>
          <w:color w:val="000000"/>
          <w:sz w:val="32"/>
          <w:szCs w:val="32"/>
          <w:lang/>
        </w:rPr>
        <w:pict>
          <v:rect id="KGD_KG_Seal_15" o:spid="_x0000_s2054" o:spt="1" alt="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" style="position:absolute;left:0pt;margin-left:-10pt;margin-top:10pt;height:5pt;width:5pt;mso-position-horizontal-relative:page;mso-position-vertical-relative:page;visibility:hidden;z-index:251668480;mso-width-relative:page;mso-height-relative:page;" coordsize="21600,21600" o:allowincell="f">
            <v:path/>
            <v:fill focussize="0,0"/>
            <v:stroke/>
            <v:imagedata o:title=""/>
            <o:lock v:ext="edit"/>
          </v:rect>
        </w:pict>
      </w:r>
      <w:r>
        <w:rPr>
          <w:rFonts w:ascii="宋体" w:hAnsi="宋体" w:eastAsia="仿宋_GB2312" w:cs="仿宋_GB2312"/>
          <w:color w:val="000000"/>
          <w:sz w:val="32"/>
          <w:szCs w:val="32"/>
          <w:lang/>
        </w:rPr>
        <w:pict>
          <v:rect id="KGD_KG_Seal_14" o:spid="_x0000_s2055" o:spt="1" alt="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" style="position:absolute;left:0pt;margin-left:-10pt;margin-top:10pt;height:5pt;width:5pt;mso-position-horizontal-relative:page;mso-position-vertical-relative:page;visibility:hidden;z-index:251667456;mso-width-relative:page;mso-height-relative:page;" coordsize="21600,21600" o:allowincell="f">
            <v:path/>
            <v:fill focussize="0,0"/>
            <v:stroke/>
            <v:imagedata o:title=""/>
            <o:lock v:ext="edit"/>
          </v:rect>
        </w:pict>
      </w:r>
      <w:r>
        <w:rPr>
          <w:rFonts w:ascii="宋体" w:hAnsi="宋体" w:eastAsia="仿宋_GB2312" w:cs="仿宋_GB2312"/>
          <w:color w:val="000000"/>
          <w:sz w:val="32"/>
          <w:szCs w:val="32"/>
          <w:lang/>
        </w:rPr>
        <w:pict>
          <v:rect id="KGD_KG_Seal_13" o:spid="_x0000_s2056" o:spt="1" alt="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" style="position:absolute;left:0pt;margin-left:-10pt;margin-top:10pt;height:5pt;width:5pt;mso-position-horizontal-relative:page;mso-position-vertical-relative:page;visibility:hidden;z-index:251666432;mso-width-relative:page;mso-height-relative:page;" coordsize="21600,21600" o:allowincell="f">
            <v:path/>
            <v:fill focussize="0,0"/>
            <v:stroke/>
            <v:imagedata o:title=""/>
            <o:lock v:ext="edit"/>
          </v:rect>
        </w:pict>
      </w:r>
      <w:r>
        <w:rPr>
          <w:rFonts w:ascii="宋体" w:hAnsi="宋体" w:eastAsia="仿宋_GB2312" w:cs="仿宋_GB2312"/>
          <w:color w:val="000000"/>
          <w:sz w:val="32"/>
          <w:szCs w:val="32"/>
          <w:lang/>
        </w:rPr>
        <w:pict>
          <v:rect id="KGD_KG_Seal_12" o:spid="_x0000_s2057" o:spt="1" alt="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" style="position:absolute;left:0pt;margin-left:-10pt;margin-top:10pt;height:5pt;width:5pt;mso-position-horizontal-relative:page;mso-position-vertical-relative:page;visibility:hidden;z-index:251665408;mso-width-relative:page;mso-height-relative:page;" coordsize="21600,21600" o:allowincell="f">
            <v:path/>
            <v:fill focussize="0,0"/>
            <v:stroke/>
            <v:imagedata o:title=""/>
            <o:lock v:ext="edit"/>
          </v:rect>
        </w:pict>
      </w:r>
      <w:r>
        <w:rPr>
          <w:rFonts w:ascii="宋体" w:hAnsi="宋体" w:eastAsia="仿宋_GB2312" w:cs="仿宋_GB2312"/>
          <w:color w:val="000000"/>
          <w:sz w:val="32"/>
          <w:szCs w:val="32"/>
          <w:lang/>
        </w:rPr>
        <w:pict>
          <v:rect id="KGD_KG_Seal_11" o:spid="_x0000_s2058" o:spt="1" alt="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" style="position:absolute;left:0pt;margin-left:-10pt;margin-top:10pt;height:5pt;width:5pt;mso-position-horizontal-relative:page;mso-position-vertical-relative:page;visibility:hidden;z-index:251664384;mso-width-relative:page;mso-height-relative:page;" coordsize="21600,21600" o:allowincell="f">
            <v:path/>
            <v:fill focussize="0,0"/>
            <v:stroke/>
            <v:imagedata o:title=""/>
            <o:lock v:ext="edit"/>
          </v:rect>
        </w:pict>
      </w:r>
    </w:p>
    <w:p>
      <w:pPr>
        <w:topLinePunct/>
        <w:spacing w:line="540" w:lineRule="exact"/>
        <w:rPr>
          <w:rFonts w:ascii="宋体" w:hAnsi="宋体" w:eastAsia="仿宋_GB2312" w:cs="仿宋_GB2312"/>
          <w:color w:val="000000"/>
          <w:sz w:val="32"/>
          <w:szCs w:val="32"/>
          <w:lang w:bidi="ar"/>
        </w:rPr>
      </w:pPr>
    </w:p>
    <w:p>
      <w:pPr>
        <w:topLinePunct/>
        <w:spacing w:line="540" w:lineRule="exact"/>
        <w:jc w:val="center"/>
        <w:rPr>
          <w:rFonts w:ascii="宋体" w:hAnsi="宋体" w:eastAsia="仿宋_GB2312" w:cs="仿宋_GB2312"/>
          <w:color w:val="000000"/>
          <w:sz w:val="32"/>
          <w:szCs w:val="32"/>
          <w:lang w:bidi="ar"/>
        </w:rPr>
      </w:pPr>
      <w:r>
        <w:rPr>
          <w:rFonts w:hint="eastAsia" w:ascii="宋体" w:hAnsi="宋体" w:eastAsia="仿宋_GB2312" w:cs="仿宋_GB2312"/>
          <w:color w:val="000000"/>
          <w:sz w:val="32"/>
          <w:szCs w:val="32"/>
          <w:lang/>
        </w:rPr>
        <w:pict>
          <v:rect id="KGD_Gobal1" o:spid="_x0000_s2061" o:spt="1" alt="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" style="position:absolute;left:0pt;margin-left:-10pt;margin-top:10pt;height:5pt;width:5pt;mso-position-horizontal-relative:page;mso-position-vertical-relative:page;visibility:hidden;z-index:251671552;mso-width-relative:page;mso-height-relative:page;" coordsize="21600,21600" o:allowincell="f">
            <v:path/>
            <v:fill focussize="0,0"/>
            <v:stroke/>
            <v:imagedata o:title=""/>
            <o:lock v:ext="edit"/>
          </v:rect>
        </w:pict>
      </w:r>
      <w:r>
        <w:rPr>
          <w:rFonts w:hint="eastAsia" w:ascii="宋体" w:hAnsi="宋体" w:eastAsia="仿宋_GB2312" w:cs="仿宋_GB2312"/>
          <w:color w:val="000000"/>
          <w:sz w:val="32"/>
          <w:szCs w:val="32"/>
          <w:lang w:bidi="ar"/>
        </w:rPr>
        <w:t xml:space="preserve">                      2024年8月1日</w:t>
      </w:r>
    </w:p>
    <w:p>
      <w:pPr>
        <w:tabs>
          <w:tab w:val="left" w:pos="3645"/>
        </w:tabs>
        <w:spacing w:line="540" w:lineRule="exact"/>
        <w:ind w:firstLine="640" w:firstLineChars="200"/>
        <w:rPr>
          <w:rFonts w:hint="eastAsia" w:ascii="宋体" w:hAnsi="宋体" w:eastAsia="方正小标宋简体" w:cs="方正小标宋简体"/>
          <w:color w:val="000000"/>
          <w:sz w:val="44"/>
          <w:szCs w:val="44"/>
          <w:lang w:bidi="ar"/>
        </w:rPr>
      </w:pPr>
      <w:r>
        <w:rPr>
          <w:rFonts w:hint="eastAsia" w:ascii="宋体" w:hAnsi="宋体" w:eastAsia="仿宋_GB2312" w:cs="仿宋_GB2312"/>
          <w:color w:val="000000"/>
          <w:sz w:val="32"/>
          <w:szCs w:val="32"/>
          <w:lang w:bidi="ar"/>
        </w:rPr>
        <w:t>（此件主动公开）</w:t>
      </w:r>
    </w:p>
    <w:p>
      <w:pPr>
        <w:topLinePunct/>
        <w:spacing w:line="560" w:lineRule="exact"/>
        <w:rPr>
          <w:rFonts w:hint="eastAsia" w:ascii="宋体" w:hAnsi="宋体" w:eastAsia="方正小标宋简体" w:cs="方正小标宋简体"/>
          <w:color w:val="000000"/>
          <w:sz w:val="44"/>
          <w:szCs w:val="44"/>
          <w:lang w:bidi="ar"/>
        </w:rPr>
      </w:pPr>
    </w:p>
    <w:p>
      <w:pPr>
        <w:topLinePunct/>
        <w:spacing w:line="560" w:lineRule="exact"/>
        <w:rPr>
          <w:rFonts w:hint="eastAsia" w:ascii="宋体" w:hAnsi="宋体" w:eastAsia="方正小标宋简体" w:cs="方正小标宋简体"/>
          <w:color w:val="000000"/>
          <w:sz w:val="44"/>
          <w:szCs w:val="44"/>
          <w:lang w:bidi="ar"/>
        </w:rPr>
      </w:pPr>
    </w:p>
    <w:p>
      <w:pPr>
        <w:topLinePunct/>
        <w:spacing w:line="560" w:lineRule="exact"/>
        <w:jc w:val="center"/>
        <w:rPr>
          <w:rFonts w:ascii="宋体" w:hAnsi="宋体" w:eastAsia="方正小标宋简体" w:cs="方正小标宋简体"/>
          <w:color w:val="000000"/>
          <w:sz w:val="44"/>
          <w:szCs w:val="44"/>
          <w:lang w:bidi="ar"/>
        </w:rPr>
      </w:pPr>
      <w:r>
        <w:rPr>
          <w:rFonts w:hint="eastAsia" w:ascii="宋体" w:hAnsi="宋体" w:eastAsia="方正小标宋简体" w:cs="方正小标宋简体"/>
          <w:color w:val="000000"/>
          <w:sz w:val="44"/>
          <w:szCs w:val="44"/>
          <w:lang w:bidi="ar"/>
        </w:rPr>
        <w:t>兴国县推动大规模设备更新和消费品</w:t>
      </w:r>
    </w:p>
    <w:p>
      <w:pPr>
        <w:topLinePunct/>
        <w:spacing w:line="560" w:lineRule="exact"/>
        <w:jc w:val="center"/>
        <w:rPr>
          <w:rFonts w:ascii="宋体" w:hAnsi="宋体" w:eastAsia="楷体_GB2312" w:cs="楷体_GB2312"/>
          <w:color w:val="000000"/>
          <w:sz w:val="32"/>
          <w:szCs w:val="32"/>
          <w:lang w:bidi="ar"/>
        </w:rPr>
      </w:pPr>
      <w:r>
        <w:rPr>
          <w:rFonts w:hint="eastAsia" w:ascii="宋体" w:hAnsi="宋体" w:eastAsia="方正小标宋简体" w:cs="方正小标宋简体"/>
          <w:color w:val="000000"/>
          <w:sz w:val="44"/>
          <w:szCs w:val="44"/>
          <w:lang w:bidi="ar"/>
        </w:rPr>
        <w:t>以旧换新实施方案</w:t>
      </w:r>
    </w:p>
    <w:p>
      <w:pPr>
        <w:topLinePunct/>
        <w:spacing w:line="560" w:lineRule="exact"/>
        <w:jc w:val="center"/>
        <w:rPr>
          <w:rFonts w:ascii="宋体" w:hAnsi="宋体" w:eastAsia="方正小标宋简体" w:cs="方正小标宋简体"/>
          <w:color w:val="000000"/>
          <w:sz w:val="44"/>
          <w:szCs w:val="44"/>
          <w:lang w:bidi="ar"/>
        </w:rPr>
      </w:pPr>
    </w:p>
    <w:p>
      <w:pPr>
        <w:topLinePunct/>
        <w:spacing w:line="560" w:lineRule="exact"/>
        <w:ind w:firstLine="640" w:firstLineChars="200"/>
        <w:rPr>
          <w:rFonts w:ascii="宋体" w:hAnsi="宋体" w:eastAsia="仿宋_GB2312" w:cs="仿宋_GB2312"/>
          <w:color w:val="000000"/>
          <w:sz w:val="32"/>
          <w:szCs w:val="32"/>
          <w:lang w:bidi="ar"/>
        </w:rPr>
      </w:pPr>
      <w:r>
        <w:rPr>
          <w:rFonts w:hint="eastAsia" w:ascii="宋体" w:hAnsi="宋体" w:eastAsia="仿宋_GB2312" w:cs="仿宋_GB2312"/>
          <w:color w:val="000000"/>
          <w:sz w:val="32"/>
          <w:szCs w:val="32"/>
          <w:lang w:bidi="ar"/>
        </w:rPr>
        <w:t>为贯彻落实《江西省推动大规模设备更新和消费品以旧换新实施方案》（赣府发〔2024〕9号）、《赣州市推动大规模设备更新和消费品以旧换新实施方案》（赣市府发〔2024〕5号），确保相关重点任务落到实处，结合我县实际，制定本实施方案。</w:t>
      </w:r>
    </w:p>
    <w:p>
      <w:pPr>
        <w:topLinePunct/>
        <w:spacing w:line="560" w:lineRule="exact"/>
        <w:ind w:firstLine="640" w:firstLineChars="200"/>
        <w:rPr>
          <w:rFonts w:ascii="宋体" w:hAnsi="宋体" w:eastAsia="黑体" w:cs="黑体"/>
          <w:color w:val="000000"/>
          <w:sz w:val="32"/>
          <w:szCs w:val="32"/>
        </w:rPr>
      </w:pPr>
      <w:r>
        <w:rPr>
          <w:rFonts w:hint="eastAsia" w:ascii="宋体" w:hAnsi="宋体" w:eastAsia="黑体" w:cs="黑体"/>
          <w:color w:val="000000"/>
          <w:sz w:val="32"/>
          <w:szCs w:val="32"/>
          <w:lang w:bidi="ar"/>
        </w:rPr>
        <w:t>一、总体目标</w:t>
      </w:r>
    </w:p>
    <w:p>
      <w:pPr>
        <w:topLinePunct/>
        <w:spacing w:line="560" w:lineRule="exact"/>
        <w:ind w:firstLine="640" w:firstLineChars="200"/>
        <w:rPr>
          <w:rFonts w:ascii="宋体" w:hAnsi="宋体" w:eastAsia="仿宋_GB2312" w:cs="仿宋_GB2312"/>
          <w:color w:val="000000"/>
          <w:sz w:val="32"/>
          <w:szCs w:val="32"/>
          <w:lang w:bidi="ar"/>
        </w:rPr>
      </w:pPr>
      <w:r>
        <w:rPr>
          <w:rFonts w:hint="eastAsia" w:ascii="宋体" w:hAnsi="宋体" w:eastAsia="仿宋_GB2312" w:cs="仿宋_GB2312"/>
          <w:color w:val="000000"/>
          <w:sz w:val="32"/>
          <w:szCs w:val="32"/>
          <w:lang w:bidi="ar"/>
        </w:rPr>
        <w:t>坚持以习近平新时代中国特色社会主义思想为指导，认真落实国家、省市有关工作要求，坚持市场为主、政府引导，鼓励先进、淘汰落后，以标准引领、有序提升原则，发挥兴国产业特色优势，有序实施设备更新、消费品以旧换新、回收循环利用、标准提升四大行动，培育先进产能，促进节能降碳，畅通资源循环利用链条。力争到2027年，工业、农业、建筑、交通、教育、文旅、医疗等领域设备投资规模较2023年增长25%以上，重点行业主要用能设备能效基本达到节能水平，报废汽车回收量较2023年增加约一倍，二手车交易量较2023年增长45%，废旧家电回收量较2023年增长30%，再生材料在资源供给中的占比持续提升。</w:t>
      </w:r>
    </w:p>
    <w:p>
      <w:pPr>
        <w:topLinePunct/>
        <w:spacing w:line="560" w:lineRule="exact"/>
        <w:ind w:firstLine="640" w:firstLineChars="200"/>
        <w:rPr>
          <w:rFonts w:ascii="宋体" w:hAnsi="宋体" w:eastAsia="黑体" w:cs="黑体"/>
          <w:color w:val="000000"/>
          <w:sz w:val="32"/>
          <w:szCs w:val="32"/>
          <w:lang w:bidi="ar"/>
        </w:rPr>
      </w:pPr>
      <w:r>
        <w:rPr>
          <w:rFonts w:hint="eastAsia" w:ascii="宋体" w:hAnsi="宋体" w:eastAsia="黑体" w:cs="黑体"/>
          <w:color w:val="000000"/>
          <w:sz w:val="32"/>
          <w:szCs w:val="32"/>
          <w:lang w:bidi="ar"/>
        </w:rPr>
        <w:t>二、重点任务</w:t>
      </w:r>
    </w:p>
    <w:p>
      <w:pPr>
        <w:topLinePunct/>
        <w:spacing w:line="560" w:lineRule="exact"/>
        <w:ind w:firstLine="642" w:firstLineChars="200"/>
        <w:rPr>
          <w:rFonts w:ascii="宋体" w:hAnsi="宋体" w:eastAsia="楷体_GB2312" w:cs="楷体_GB2312"/>
          <w:b/>
          <w:bCs/>
          <w:color w:val="000000"/>
          <w:sz w:val="32"/>
          <w:szCs w:val="32"/>
        </w:rPr>
      </w:pPr>
      <w:r>
        <w:rPr>
          <w:rFonts w:hint="eastAsia" w:ascii="宋体" w:hAnsi="宋体" w:eastAsia="楷体_GB2312" w:cs="楷体_GB2312"/>
          <w:b/>
          <w:bCs/>
          <w:color w:val="000000"/>
          <w:sz w:val="32"/>
          <w:szCs w:val="32"/>
          <w:lang w:bidi="ar"/>
        </w:rPr>
        <w:t>（一）加快实施设备更新行动</w:t>
      </w:r>
    </w:p>
    <w:p>
      <w:pPr>
        <w:widowControl/>
        <w:spacing w:line="560" w:lineRule="exact"/>
        <w:ind w:firstLine="642" w:firstLineChars="200"/>
        <w:rPr>
          <w:rFonts w:ascii="宋体" w:hAnsi="宋体" w:eastAsia="仿宋_GB2312" w:cs="仿宋_GB2312"/>
          <w:color w:val="000000"/>
          <w:sz w:val="32"/>
          <w:szCs w:val="32"/>
          <w:lang w:bidi="ar"/>
        </w:rPr>
      </w:pPr>
      <w:r>
        <w:rPr>
          <w:rFonts w:hint="eastAsia" w:ascii="宋体" w:hAnsi="宋体" w:eastAsia="仿宋_GB2312" w:cs="仿宋_GB2312"/>
          <w:b/>
          <w:bCs/>
          <w:color w:val="000000"/>
          <w:sz w:val="32"/>
          <w:szCs w:val="32"/>
          <w:lang w:bidi="ar"/>
        </w:rPr>
        <w:t>1.推进重点行业技术改造。</w:t>
      </w:r>
      <w:r>
        <w:rPr>
          <w:rFonts w:hint="eastAsia" w:ascii="宋体" w:hAnsi="宋体" w:eastAsia="仿宋_GB2312" w:cs="仿宋_GB2312"/>
          <w:color w:val="000000"/>
          <w:sz w:val="32"/>
          <w:szCs w:val="32"/>
          <w:lang w:bidi="ar"/>
        </w:rPr>
        <w:t>以节能降碳、超低排放、安全生产、数字化转型、智能化升级等为重点方向，深入贯彻落实“千项技改、万企升级”工作部署和工业企业创新平台建设及技术改造“双百双千”三年行动计划，开展新一轮技术改造升级工作，进一步优化县级技改奖补政策，加快落后低效设备替代，更新升级高端先进设备和试验检测设备。到2027年开展技术改造的工业企业超100家，工业技术改造投资同比年均增长5.5%以上。提升企业本质安全，推动建材、化工、矿山和纺织行业老旧装置安全改造，推广应用先进适用安全装备，提升民爆行业本质安全水平。</w:t>
      </w:r>
      <w:r>
        <w:rPr>
          <w:rFonts w:hint="eastAsia" w:ascii="宋体" w:hAnsi="宋体" w:eastAsia="楷体_GB2312" w:cs="楷体_GB2312"/>
          <w:color w:val="000000"/>
          <w:sz w:val="32"/>
          <w:szCs w:val="32"/>
          <w:lang w:bidi="ar"/>
        </w:rPr>
        <w:t>（责任单位：县科工局、县应急管理局。以下责任单位涉及多部门的均按职责分工负责）</w:t>
      </w:r>
    </w:p>
    <w:p>
      <w:pPr>
        <w:spacing w:line="560" w:lineRule="exact"/>
        <w:ind w:firstLine="642" w:firstLineChars="200"/>
        <w:rPr>
          <w:rFonts w:ascii="宋体" w:hAnsi="宋体" w:eastAsia="仿宋_GB2312" w:cs="仿宋_GB2312"/>
          <w:color w:val="000000"/>
          <w:sz w:val="32"/>
          <w:szCs w:val="32"/>
        </w:rPr>
      </w:pPr>
      <w:r>
        <w:rPr>
          <w:rFonts w:ascii="宋体" w:hAnsi="宋体" w:eastAsia="仿宋_GB2312" w:cs="仿宋_GB2312"/>
          <w:b/>
          <w:bCs/>
          <w:color w:val="000000"/>
          <w:sz w:val="32"/>
          <w:szCs w:val="32"/>
          <w:lang w:bidi="ar"/>
        </w:rPr>
        <w:t>2.</w:t>
      </w:r>
      <w:r>
        <w:rPr>
          <w:rFonts w:hint="eastAsia" w:ascii="宋体" w:hAnsi="宋体" w:eastAsia="仿宋_GB2312" w:cs="仿宋_GB2312"/>
          <w:b/>
          <w:bCs/>
          <w:color w:val="000000"/>
          <w:sz w:val="32"/>
          <w:szCs w:val="32"/>
          <w:lang w:bidi="ar"/>
        </w:rPr>
        <w:t>加快生产和用能设备更新。</w:t>
      </w:r>
      <w:r>
        <w:rPr>
          <w:rFonts w:hint="eastAsia" w:ascii="宋体" w:hAnsi="宋体" w:eastAsia="仿宋_GB2312" w:cs="仿宋_GB2312"/>
          <w:color w:val="000000"/>
          <w:sz w:val="32"/>
          <w:szCs w:val="32"/>
          <w:lang w:bidi="ar"/>
        </w:rPr>
        <w:t>加快生产设备绿色化改造，推动重点用能设备更新换代，结合实际推进水电、风电、光伏机组、矿山采选技术设备更新升级。加快建设新型电力系统，在保障电力安全可靠供应基础上，鼓励以提升能源利用效率和安全水平为目标的设备更新。严格落实能耗、排放、安全等强制性标准和设备淘汰目录要求，依法依规淘汰不达标工艺设备，推广一批先进适用安全装备。到2027年，重点行业能效基准水平以下产能基本退出、主要用能设备能效基本达到节能水平。</w:t>
      </w:r>
      <w:r>
        <w:rPr>
          <w:rFonts w:hint="eastAsia" w:ascii="宋体" w:hAnsi="宋体" w:eastAsia="楷体_GB2312" w:cs="楷体_GB2312"/>
          <w:color w:val="000000"/>
          <w:sz w:val="32"/>
          <w:szCs w:val="32"/>
          <w:lang w:bidi="ar"/>
        </w:rPr>
        <w:t>（责任单位：县科工局、县发改委、县生态环境局、县应急管理局、县供电公司）</w:t>
      </w:r>
    </w:p>
    <w:p>
      <w:pPr>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3.</w:t>
      </w:r>
      <w:r>
        <w:rPr>
          <w:rFonts w:hint="eastAsia" w:ascii="宋体" w:hAnsi="宋体" w:eastAsia="仿宋_GB2312" w:cs="仿宋_GB2312"/>
          <w:b/>
          <w:bCs/>
          <w:color w:val="000000"/>
          <w:sz w:val="32"/>
          <w:szCs w:val="32"/>
          <w:lang w:bidi="ar"/>
        </w:rPr>
        <w:t>促进制造业数字化转型。</w:t>
      </w:r>
      <w:r>
        <w:rPr>
          <w:rFonts w:hint="eastAsia" w:ascii="宋体" w:hAnsi="宋体" w:eastAsia="仿宋_GB2312" w:cs="仿宋_GB2312"/>
          <w:color w:val="000000"/>
          <w:sz w:val="32"/>
          <w:szCs w:val="32"/>
          <w:lang w:bidi="ar"/>
        </w:rPr>
        <w:t>加快传统制造业转型升级，推广应用智能制造设备和软件，加强数字信息基础设施建设，协同推进基础能力提升、5G融合应用，支持数据中心等持续提高能效先进设备的应用比例，持续提升核心装备和关键工序数字化水平。支持企业申报绿色工厂，创建“数字领航”、省级“小灯塔”企业，建设智能制造单元、智能生产线、数字化车间、智能工厂，加快数字化转型步伐。到2027年，规模以上工业企业数字化研发设计工具普及率、关键工序数控化率分别超过75%、55%，力争创建国家级绿色园区1个，国家级绿色工厂10个，省级绿色工厂10个。</w:t>
      </w:r>
      <w:r>
        <w:rPr>
          <w:rFonts w:hint="eastAsia" w:ascii="宋体" w:hAnsi="宋体" w:eastAsia="楷体_GB2312" w:cs="楷体_GB2312"/>
          <w:color w:val="000000"/>
          <w:sz w:val="32"/>
          <w:szCs w:val="32"/>
          <w:lang w:bidi="ar"/>
        </w:rPr>
        <w:t>（责任单位：县科工局）</w:t>
      </w:r>
    </w:p>
    <w:p>
      <w:pPr>
        <w:topLinePunct/>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4.</w:t>
      </w:r>
      <w:r>
        <w:rPr>
          <w:rFonts w:hint="eastAsia" w:ascii="宋体" w:hAnsi="宋体" w:eastAsia="仿宋_GB2312" w:cs="仿宋_GB2312"/>
          <w:b/>
          <w:bCs/>
          <w:color w:val="000000"/>
          <w:sz w:val="32"/>
          <w:szCs w:val="32"/>
          <w:lang w:bidi="ar"/>
        </w:rPr>
        <w:t>推动环保设备更新改造。</w:t>
      </w:r>
      <w:r>
        <w:rPr>
          <w:rFonts w:hint="eastAsia" w:ascii="宋体" w:hAnsi="宋体" w:eastAsia="仿宋_GB2312" w:cs="仿宋_GB2312"/>
          <w:color w:val="000000"/>
          <w:sz w:val="32"/>
          <w:szCs w:val="32"/>
          <w:lang w:bidi="ar"/>
        </w:rPr>
        <w:t>分级分类补齐一批、更新一批、提升一批环境监测、辐射监管、督察执法、环境应急等设备，持续巩固拓展提升生态环境监测能力，推进开发区污水集中处理设施建设。严格落实污染物排放强制性标准，依法依规推动企业不达标环保设备的淘汰和更新替换，鼓励企业自愿开展清洁生产审核，推进水泥、新型建材、化工等重点行业及燃煤锅炉超低排放改造。到2027年，重点行业环保绩效达到A级水平的产能比例显著提升。</w:t>
      </w:r>
      <w:r>
        <w:rPr>
          <w:rFonts w:hint="eastAsia" w:ascii="宋体" w:hAnsi="宋体" w:eastAsia="楷体_GB2312" w:cs="楷体_GB2312"/>
          <w:color w:val="000000"/>
          <w:sz w:val="32"/>
          <w:szCs w:val="32"/>
          <w:lang w:bidi="ar"/>
        </w:rPr>
        <w:t>（责任单位：县生态环境局、县科工局、县商务局）</w:t>
      </w:r>
    </w:p>
    <w:p>
      <w:pPr>
        <w:topLinePunct/>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5.</w:t>
      </w:r>
      <w:r>
        <w:rPr>
          <w:rFonts w:hint="eastAsia" w:ascii="宋体" w:hAnsi="宋体" w:eastAsia="仿宋_GB2312" w:cs="仿宋_GB2312"/>
          <w:b/>
          <w:bCs/>
          <w:color w:val="000000"/>
          <w:sz w:val="32"/>
          <w:szCs w:val="32"/>
          <w:lang w:bidi="ar"/>
        </w:rPr>
        <w:t>推进市政基础设施更新改造。</w:t>
      </w:r>
      <w:r>
        <w:rPr>
          <w:rFonts w:hint="eastAsia" w:ascii="宋体" w:hAnsi="宋体" w:eastAsia="仿宋_GB2312" w:cs="仿宋_GB2312"/>
          <w:color w:val="000000"/>
          <w:sz w:val="32"/>
          <w:szCs w:val="32"/>
        </w:rPr>
        <w:t>以供水、供气、排水与污水处理、环卫、照明、施工设施、城市生命线工程、市政消火栓工程等为重点，分类推进市政基础设施更新改造，保障城市基础设施安全、绿色、智慧运行，提升城市建设管理水平。按照有关标准规范，更新淘汰超过使用年限的高污染、高能耗、老化磨损严重、技术落后的建筑施工工程机械设备。鼓励更新购置新能源、新技术工程机械设备和智能升降机、建筑机器人等智能建造设备。加强地下管廊、桥梁隧道、窨井盖等城市生命线工程配套物联智能感知设备建设。到2027年，改造居民小区二次供水泵站30余座、供水管网超70公里，更换闸阀1000个，远程小水表</w:t>
      </w:r>
      <w:bookmarkStart w:id="0" w:name="_GoBack"/>
      <w:bookmarkEnd w:id="0"/>
      <w:r>
        <w:rPr>
          <w:rFonts w:hint="eastAsia" w:ascii="宋体" w:hAnsi="宋体" w:eastAsia="仿宋_GB2312" w:cs="仿宋_GB2312"/>
          <w:color w:val="000000"/>
          <w:sz w:val="32"/>
          <w:szCs w:val="32"/>
        </w:rPr>
        <w:t>39000台，大水表60台。新装流量计60套，更新改造智慧水务管理平台一套。改建老旧燃气管网中压管道30公里、低压管道50公里，加装报警器9000户、橡胶管8000</w:t>
      </w:r>
      <w:r>
        <w:rPr>
          <w:rFonts w:hint="eastAsia" w:ascii="宋体" w:hAnsi="宋体" w:eastAsia="仿宋_GB2312" w:cs="仿宋_GB2312"/>
          <w:sz w:val="32"/>
          <w:szCs w:val="32"/>
        </w:rPr>
        <w:t>户；提升城镇生活污水处理厂规模达5万吨/日、污水提升泵站规模达4.32万吨/日，更新改造城市垃圾转运站4座；维修损坏的市政消火栓80个、新增</w:t>
      </w:r>
      <w:r>
        <w:rPr>
          <w:rFonts w:hint="eastAsia" w:ascii="宋体" w:hAnsi="宋体" w:eastAsia="仿宋_GB2312" w:cs="仿宋_GB2312"/>
          <w:color w:val="000000"/>
          <w:sz w:val="32"/>
          <w:szCs w:val="32"/>
        </w:rPr>
        <w:t>市政消火栓120个。</w:t>
      </w:r>
      <w:r>
        <w:rPr>
          <w:rFonts w:hint="eastAsia" w:ascii="宋体" w:hAnsi="宋体" w:eastAsia="楷体_GB2312" w:cs="楷体_GB2312"/>
          <w:color w:val="000000"/>
          <w:sz w:val="32"/>
          <w:szCs w:val="32"/>
          <w:lang w:bidi="ar"/>
        </w:rPr>
        <w:t>（责任单位：县住建局、县城管局、县发改委、县生态环境局、县消防救援大队）</w:t>
      </w:r>
    </w:p>
    <w:p>
      <w:pPr>
        <w:topLinePunct/>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6.</w:t>
      </w:r>
      <w:r>
        <w:rPr>
          <w:rFonts w:hint="eastAsia" w:ascii="宋体" w:hAnsi="宋体" w:eastAsia="仿宋_GB2312" w:cs="仿宋_GB2312"/>
          <w:b/>
          <w:bCs/>
          <w:color w:val="000000"/>
          <w:sz w:val="32"/>
          <w:szCs w:val="32"/>
          <w:lang w:bidi="ar"/>
        </w:rPr>
        <w:t>加快建筑领域设备更新改造。</w:t>
      </w:r>
      <w:r>
        <w:rPr>
          <w:rFonts w:hint="eastAsia" w:ascii="宋体" w:hAnsi="宋体" w:eastAsia="仿宋_GB2312" w:cs="仿宋_GB2312"/>
          <w:color w:val="000000"/>
          <w:sz w:val="32"/>
          <w:szCs w:val="32"/>
        </w:rPr>
        <w:t>推动交付年限15年以上的老旧住宅电梯报废更新或大修改造，支持引导既有住宅加装电梯。因地制宜完善住宅区消防设施、适老设施、无障碍设施、停车场（库）建设，推动居民住宅小区及机关、团体、企事业单位实现新能源汽车和电动车充电设施应装尽装，确保基本满足充电需求。推进既有住宅、公共建筑节能改造，更新改造超出使用寿命、能效低、存在安全隐患且无维修价值的热泵机组、散热器、冷水机组、外窗（幕墙）、外墙（屋顶）保温、照明设备等。到2027年，累计报废更新或大修改造老旧住宅电梯10台，累计新增既有住宅加装电梯15台。开展前端物联感知设备智能化升级，加快重点公共区域、重点行业领域等视频监控和卡口类配套安防设备及视频图像平台的更新改造，推进公安执法设（装）备更新升级。到2027年，实现城市新建或改建的前端设备智能化比例达到80%，农村重点部位视频监控无盲区。</w:t>
      </w:r>
      <w:r>
        <w:rPr>
          <w:rFonts w:hint="eastAsia" w:ascii="宋体" w:hAnsi="宋体" w:eastAsia="楷体_GB2312" w:cs="楷体_GB2312"/>
          <w:color w:val="000000"/>
          <w:sz w:val="32"/>
          <w:szCs w:val="32"/>
          <w:lang w:bidi="ar"/>
        </w:rPr>
        <w:t>（责任单位：县住建局、县市场监管局、县住保中心、县机关事务管理中心、县公安局、县消防救援大队）</w:t>
      </w:r>
    </w:p>
    <w:p>
      <w:pPr>
        <w:topLinePunct/>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7.</w:t>
      </w:r>
      <w:r>
        <w:rPr>
          <w:rFonts w:hint="eastAsia" w:ascii="宋体" w:hAnsi="宋体" w:eastAsia="仿宋_GB2312" w:cs="仿宋_GB2312"/>
          <w:b/>
          <w:bCs/>
          <w:color w:val="000000"/>
          <w:sz w:val="32"/>
          <w:szCs w:val="32"/>
          <w:lang w:bidi="ar"/>
        </w:rPr>
        <w:t>推动专业领域监管监测设备更新改造。</w:t>
      </w:r>
      <w:r>
        <w:rPr>
          <w:rFonts w:hint="eastAsia" w:ascii="宋体" w:hAnsi="宋体" w:eastAsia="仿宋_GB2312" w:cs="仿宋_GB2312"/>
          <w:color w:val="000000"/>
          <w:sz w:val="32"/>
          <w:szCs w:val="32"/>
          <w:lang w:bidi="ar"/>
        </w:rPr>
        <w:t>及时更新、优化、升级交通装备、通讯指挥装备、取证装备、快检装备、防护装备和其他装备。鼓励使用新技术、新产品，保证装备的有效性和先进性，保障执法能力。</w:t>
      </w:r>
      <w:r>
        <w:rPr>
          <w:rFonts w:hint="eastAsia" w:ascii="宋体" w:hAnsi="宋体" w:eastAsia="楷体_GB2312" w:cs="楷体_GB2312"/>
          <w:color w:val="000000"/>
          <w:sz w:val="32"/>
          <w:szCs w:val="32"/>
          <w:lang w:bidi="ar"/>
        </w:rPr>
        <w:t>（责任单位：县市场监管局、县公安局、县文广旅局、县生态环境局、县交通运输局、县城管局、县农业农村局、县应急管理局）</w:t>
      </w:r>
    </w:p>
    <w:p>
      <w:pPr>
        <w:topLinePunct/>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8.</w:t>
      </w:r>
      <w:r>
        <w:rPr>
          <w:rFonts w:hint="eastAsia" w:ascii="宋体" w:hAnsi="宋体" w:eastAsia="仿宋_GB2312" w:cs="仿宋_GB2312"/>
          <w:b/>
          <w:bCs/>
          <w:color w:val="000000"/>
          <w:sz w:val="32"/>
          <w:szCs w:val="32"/>
          <w:lang w:bidi="ar"/>
        </w:rPr>
        <w:t>加快城市公交车绿色更新。</w:t>
      </w:r>
      <w:r>
        <w:rPr>
          <w:rFonts w:hint="eastAsia" w:ascii="宋体" w:hAnsi="宋体" w:eastAsia="仿宋_GB2312" w:cs="仿宋_GB2312"/>
          <w:color w:val="000000"/>
          <w:sz w:val="32"/>
          <w:szCs w:val="32"/>
          <w:lang w:bidi="ar"/>
        </w:rPr>
        <w:t>加快推进城市公交等新能源车型替代，支持老旧新能源公交车和动力电池更新换代，鼓励在全县推广应用电动公交车。到2027年，城市公交车电动化比例达86%，新能源出租车（含网约车）比例达74%以上。</w:t>
      </w:r>
      <w:r>
        <w:rPr>
          <w:rFonts w:hint="eastAsia" w:ascii="宋体" w:hAnsi="宋体" w:eastAsia="楷体_GB2312" w:cs="楷体_GB2312"/>
          <w:color w:val="000000"/>
          <w:sz w:val="32"/>
          <w:szCs w:val="32"/>
          <w:lang w:bidi="ar"/>
        </w:rPr>
        <w:t>（责任单位：县交通运输局）</w:t>
      </w:r>
    </w:p>
    <w:p>
      <w:pPr>
        <w:topLinePunct/>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9.</w:t>
      </w:r>
      <w:r>
        <w:rPr>
          <w:rFonts w:hint="eastAsia" w:ascii="宋体" w:hAnsi="宋体" w:eastAsia="仿宋_GB2312" w:cs="仿宋_GB2312"/>
          <w:b/>
          <w:bCs/>
          <w:color w:val="000000"/>
          <w:sz w:val="32"/>
          <w:szCs w:val="32"/>
          <w:lang w:bidi="ar"/>
        </w:rPr>
        <w:t>推动交通运输设备更新。</w:t>
      </w:r>
      <w:r>
        <w:rPr>
          <w:rFonts w:hint="eastAsia" w:ascii="宋体" w:hAnsi="宋体" w:eastAsia="仿宋_GB2312" w:cs="仿宋_GB2312"/>
          <w:sz w:val="32"/>
          <w:szCs w:val="32"/>
          <w:lang w:bidi="ar"/>
        </w:rPr>
        <w:t>推动交通运输设备更新。支持新能源动力中重型货车推广应用，逐步淘汰国四及以下营运类柴油货车。对达到规定使用年限且车辆状况较差的老旧公务用车，分批次实施更新淘汰，新购置车辆严格执行公务用车配置标准和要求，积极推广采购新能源汽车。</w:t>
      </w:r>
      <w:r>
        <w:rPr>
          <w:rFonts w:hint="eastAsia" w:ascii="宋体" w:hAnsi="宋体" w:eastAsia="楷体_GB2312" w:cs="楷体_GB2312"/>
          <w:color w:val="000000"/>
          <w:sz w:val="32"/>
          <w:szCs w:val="32"/>
          <w:lang w:bidi="ar"/>
        </w:rPr>
        <w:t>（责任单位：县交通运输局、县生态环境局、县公安局、县机关事务管理中心）</w:t>
      </w:r>
    </w:p>
    <w:p>
      <w:pPr>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10</w:t>
      </w:r>
      <w:r>
        <w:rPr>
          <w:rFonts w:hint="eastAsia" w:ascii="宋体" w:hAnsi="宋体" w:eastAsia="仿宋_GB2312" w:cs="仿宋_GB2312"/>
          <w:b/>
          <w:bCs/>
          <w:color w:val="000000"/>
          <w:sz w:val="32"/>
          <w:szCs w:val="32"/>
          <w:lang w:bidi="ar"/>
        </w:rPr>
        <w:t>.推动老旧农机报废更新。</w:t>
      </w:r>
      <w:r>
        <w:rPr>
          <w:rFonts w:hint="eastAsia" w:ascii="宋体" w:hAnsi="宋体" w:eastAsia="仿宋_GB2312" w:cs="仿宋_GB2312"/>
          <w:color w:val="000000"/>
          <w:sz w:val="32"/>
          <w:szCs w:val="32"/>
          <w:lang w:bidi="ar"/>
        </w:rPr>
        <w:t>持续实施好农机报废更新补贴政策，进一步加大老旧拖拉机、联合收割机、水稻插秧机、机动喷雾（粉）机、机动脱粒机、饲料（草）粉碎机、铡草机等机具淘汰力度。加快农业机械结构调整，推进农业机械化转型升级和农业绿色发展，提高农业机械化现代化和智能化水平。到2027年，全县农机报废更新实施覆盖率达95%以上，主要农作物耕种收综合机械化率达78%以上。</w:t>
      </w:r>
      <w:r>
        <w:rPr>
          <w:rFonts w:hint="eastAsia" w:ascii="宋体" w:hAnsi="宋体" w:eastAsia="楷体_GB2312" w:cs="楷体_GB2312"/>
          <w:color w:val="000000"/>
          <w:sz w:val="32"/>
          <w:szCs w:val="32"/>
          <w:lang w:bidi="ar"/>
        </w:rPr>
        <w:t>（责任单位：县农业农村局、县商务局、县供销联社）</w:t>
      </w:r>
    </w:p>
    <w:p>
      <w:pPr>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11</w:t>
      </w:r>
      <w:r>
        <w:rPr>
          <w:rFonts w:hint="eastAsia" w:ascii="宋体" w:hAnsi="宋体" w:eastAsia="仿宋_GB2312" w:cs="仿宋_GB2312"/>
          <w:b/>
          <w:bCs/>
          <w:color w:val="000000"/>
          <w:sz w:val="32"/>
          <w:szCs w:val="32"/>
          <w:lang w:bidi="ar"/>
        </w:rPr>
        <w:t>.开展教育领域设备更新改造。</w:t>
      </w:r>
      <w:r>
        <w:rPr>
          <w:rFonts w:hint="eastAsia" w:ascii="宋体" w:hAnsi="宋体" w:eastAsia="仿宋_GB2312" w:cs="仿宋_GB2312"/>
          <w:color w:val="000000"/>
          <w:sz w:val="32"/>
          <w:szCs w:val="32"/>
          <w:lang w:bidi="ar"/>
        </w:rPr>
        <w:t>严格落实学科教育装备配置标准，推动职业院校（含技工院校）淘汰落后教学科研仪器设备，推进中小学校更新教学科研仪器设备，优先支持国家产教融合创新平台、国家和省级重点实验室等重大科研平台所需仪器设备，优先支持中学实验室仪器设备改造提升。实施中小学“躺睡”工程，鼓励中小学校为学生配备午休装备。</w:t>
      </w:r>
      <w:r>
        <w:rPr>
          <w:rFonts w:hint="eastAsia" w:ascii="宋体" w:hAnsi="宋体" w:eastAsia="楷体_GB2312" w:cs="楷体_GB2312"/>
          <w:color w:val="000000"/>
          <w:sz w:val="32"/>
          <w:szCs w:val="32"/>
          <w:lang w:bidi="ar"/>
        </w:rPr>
        <w:t>（责任单位：县教体局、县人社局）</w:t>
      </w:r>
    </w:p>
    <w:p>
      <w:pPr>
        <w:widowControl/>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12</w:t>
      </w:r>
      <w:r>
        <w:rPr>
          <w:rFonts w:hint="eastAsia" w:ascii="宋体" w:hAnsi="宋体" w:eastAsia="仿宋_GB2312" w:cs="仿宋_GB2312"/>
          <w:b/>
          <w:bCs/>
          <w:color w:val="000000"/>
          <w:sz w:val="32"/>
          <w:szCs w:val="32"/>
          <w:lang w:bidi="ar"/>
        </w:rPr>
        <w:t>.推动文旅体设备更新提升。</w:t>
      </w:r>
      <w:r>
        <w:rPr>
          <w:rFonts w:hint="eastAsia" w:ascii="宋体" w:hAnsi="宋体" w:eastAsia="仿宋_GB2312" w:cs="仿宋_GB2312"/>
          <w:color w:val="000000"/>
          <w:sz w:val="32"/>
          <w:szCs w:val="32"/>
          <w:lang w:bidi="ar"/>
        </w:rPr>
        <w:t>支持文旅融合，以推进节能降耗、强化安全生产、增强游客体验为主要方向，推进文旅场所设施设备更新改造，提高文旅设施设备安全性。支持旅游观光、大中型游乐、文化演艺、文旅数字化提升等设备、广电行业高清超高清设备、文物博物馆高标准展示设备更新，提升智能化服务水平。鼓励体育健身设施设备更新，助力全民健身运动。</w:t>
      </w:r>
      <w:r>
        <w:rPr>
          <w:rFonts w:hint="eastAsia" w:ascii="宋体" w:hAnsi="宋体" w:eastAsia="楷体_GB2312" w:cs="楷体_GB2312"/>
          <w:color w:val="000000"/>
          <w:sz w:val="32"/>
          <w:szCs w:val="32"/>
          <w:lang w:bidi="ar"/>
        </w:rPr>
        <w:t>（责任单位：县文广旅局、县教体局、县红保中心、广电网络公司）</w:t>
      </w:r>
    </w:p>
    <w:p>
      <w:pPr>
        <w:widowControl/>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13</w:t>
      </w:r>
      <w:r>
        <w:rPr>
          <w:rFonts w:hint="eastAsia" w:ascii="宋体" w:hAnsi="宋体" w:eastAsia="仿宋_GB2312" w:cs="仿宋_GB2312"/>
          <w:b/>
          <w:bCs/>
          <w:color w:val="000000"/>
          <w:sz w:val="32"/>
          <w:szCs w:val="32"/>
          <w:lang w:bidi="ar"/>
        </w:rPr>
        <w:t>.加快医疗卫生装备更新改造。</w:t>
      </w:r>
      <w:r>
        <w:rPr>
          <w:rFonts w:hint="eastAsia" w:ascii="宋体" w:hAnsi="宋体" w:eastAsia="仿宋_GB2312" w:cs="仿宋_GB2312"/>
          <w:color w:val="000000"/>
          <w:sz w:val="32"/>
          <w:szCs w:val="32"/>
          <w:lang w:bidi="ar"/>
        </w:rPr>
        <w:t>推动全县各级医疗机构根据自身功能定位、技术水平、学科发展和群众健康需求，合理更新购置适宜设备。鼓励具备条件的医疗机构加快医学影像、放射治疗、检验检查等医疗装备更新改造，探索智能、新型医疗装备应用推广和信息化设施迭代升级。加强基层医疗卫生机构基础设施建设，实施公立医院病房改造，着力优化病房结构，完善病房设施。到2027年，县级以下医疗卫生机构装备配置达标率达到100%。</w:t>
      </w:r>
      <w:r>
        <w:rPr>
          <w:rFonts w:hint="eastAsia" w:ascii="宋体" w:hAnsi="宋体" w:eastAsia="楷体_GB2312" w:cs="楷体_GB2312"/>
          <w:color w:val="000000"/>
          <w:sz w:val="32"/>
          <w:szCs w:val="32"/>
          <w:lang w:bidi="ar"/>
        </w:rPr>
        <w:t>（责任单位：县卫健委）</w:t>
      </w:r>
    </w:p>
    <w:p>
      <w:pPr>
        <w:widowControl/>
        <w:spacing w:line="560" w:lineRule="exact"/>
        <w:ind w:firstLine="642" w:firstLineChars="200"/>
        <w:rPr>
          <w:rFonts w:ascii="宋体" w:hAnsi="宋体" w:eastAsia="仿宋_GB2312" w:cs="仿宋_GB2312"/>
          <w:color w:val="FF0000"/>
          <w:sz w:val="32"/>
          <w:szCs w:val="32"/>
          <w:lang w:bidi="ar"/>
        </w:rPr>
      </w:pPr>
      <w:r>
        <w:rPr>
          <w:rFonts w:hint="eastAsia" w:ascii="宋体" w:hAnsi="宋体" w:eastAsia="仿宋_GB2312" w:cs="仿宋_GB2312"/>
          <w:b/>
          <w:bCs/>
          <w:color w:val="000000"/>
          <w:sz w:val="32"/>
          <w:szCs w:val="32"/>
          <w:lang w:bidi="ar"/>
        </w:rPr>
        <w:t>14.推动消防救援领域装备更新。</w:t>
      </w:r>
      <w:r>
        <w:rPr>
          <w:rFonts w:hint="eastAsia" w:ascii="宋体" w:hAnsi="宋体" w:eastAsia="仿宋_GB2312" w:cs="仿宋_GB2312"/>
          <w:color w:val="000000"/>
          <w:sz w:val="32"/>
          <w:szCs w:val="32"/>
          <w:lang w:bidi="ar"/>
        </w:rPr>
        <w:t>及时更新、优化、升级消防员个人防护装备、灭火救援装备、抢险救援装备和其他装备。对车辆状况和作战性能较差的政府专职消防队消防车实施更新淘汰。到2027年，消防员个人防护装备、灭火救援装备、抢险救援装备更新替换2000套。</w:t>
      </w:r>
      <w:r>
        <w:rPr>
          <w:rFonts w:hint="eastAsia" w:ascii="宋体" w:hAnsi="宋体" w:eastAsia="楷体_GB2312" w:cs="楷体_GB2312"/>
          <w:color w:val="000000"/>
          <w:sz w:val="32"/>
          <w:szCs w:val="32"/>
          <w:lang w:bidi="ar"/>
        </w:rPr>
        <w:t>（责任单位：县消防救援大队）</w:t>
      </w:r>
    </w:p>
    <w:p>
      <w:pPr>
        <w:topLinePunct/>
        <w:spacing w:line="560" w:lineRule="exact"/>
        <w:ind w:firstLine="642" w:firstLineChars="200"/>
        <w:rPr>
          <w:rFonts w:ascii="宋体" w:hAnsi="宋体" w:eastAsia="楷体_GB2312" w:cs="楷体_GB2312"/>
          <w:b/>
          <w:bCs/>
          <w:color w:val="000000"/>
          <w:sz w:val="32"/>
          <w:szCs w:val="32"/>
        </w:rPr>
      </w:pPr>
      <w:r>
        <w:rPr>
          <w:rFonts w:hint="eastAsia" w:ascii="宋体" w:hAnsi="宋体" w:eastAsia="楷体_GB2312" w:cs="楷体_GB2312"/>
          <w:b/>
          <w:bCs/>
          <w:color w:val="000000"/>
          <w:sz w:val="32"/>
          <w:szCs w:val="32"/>
          <w:lang w:bidi="ar"/>
        </w:rPr>
        <w:t>（二）大力实施消费品以旧换新行动</w:t>
      </w:r>
    </w:p>
    <w:p>
      <w:pPr>
        <w:topLinePunct/>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1</w:t>
      </w:r>
      <w:r>
        <w:rPr>
          <w:rFonts w:hint="eastAsia" w:ascii="宋体" w:hAnsi="宋体" w:eastAsia="仿宋_GB2312" w:cs="仿宋_GB2312"/>
          <w:b/>
          <w:bCs/>
          <w:color w:val="000000"/>
          <w:sz w:val="32"/>
          <w:szCs w:val="32"/>
          <w:lang w:bidi="ar"/>
        </w:rPr>
        <w:t>5.</w:t>
      </w:r>
      <w:r>
        <w:rPr>
          <w:rFonts w:hint="eastAsia" w:ascii="宋体" w:hAnsi="宋体" w:eastAsia="仿宋_GB2312" w:cs="仿宋_GB2312"/>
          <w:b/>
          <w:bCs/>
          <w:color w:val="000000"/>
          <w:sz w:val="32"/>
          <w:szCs w:val="32"/>
        </w:rPr>
        <w:t>加快老旧机动车淘汰更新。</w:t>
      </w:r>
      <w:r>
        <w:rPr>
          <w:rFonts w:hint="eastAsia" w:ascii="宋体" w:hAnsi="宋体" w:eastAsia="仿宋_GB2312" w:cs="仿宋_GB2312"/>
          <w:color w:val="000000"/>
          <w:sz w:val="32"/>
          <w:szCs w:val="32"/>
        </w:rPr>
        <w:t>严格执行机动车强制报废标准规定和车辆安全环保检验标准，依法依规淘汰符合强制报废标准的老旧汽车及非标摩托车、电动自行车，引导车主自主淘汰符合强制报废标准的老旧机动车及非标摩托车、电动自行</w:t>
      </w:r>
      <w:r>
        <w:rPr>
          <w:rFonts w:hint="eastAsia" w:ascii="宋体" w:hAnsi="宋体" w:eastAsia="仿宋_GB2312" w:cs="仿宋_GB2312"/>
          <w:sz w:val="32"/>
          <w:szCs w:val="32"/>
        </w:rPr>
        <w:t>车。到2027年，带动汽车报废更新累计达1000辆。</w:t>
      </w:r>
      <w:r>
        <w:rPr>
          <w:rFonts w:hint="eastAsia" w:ascii="宋体" w:hAnsi="宋体" w:eastAsia="楷体_GB2312" w:cs="楷体_GB2312"/>
          <w:color w:val="000000"/>
          <w:sz w:val="32"/>
          <w:szCs w:val="32"/>
          <w:lang w:bidi="ar"/>
        </w:rPr>
        <w:t>（责任单位：县公安局、县商务局、县生态环境局、县市场监管局、县交管大队）</w:t>
      </w:r>
    </w:p>
    <w:p>
      <w:pPr>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rPr>
        <w:t>1</w:t>
      </w:r>
      <w:r>
        <w:rPr>
          <w:rFonts w:hint="eastAsia" w:ascii="宋体" w:hAnsi="宋体" w:eastAsia="仿宋_GB2312" w:cs="仿宋_GB2312"/>
          <w:b/>
          <w:bCs/>
          <w:color w:val="000000"/>
          <w:sz w:val="32"/>
          <w:szCs w:val="32"/>
        </w:rPr>
        <w:t>6</w:t>
      </w:r>
      <w:r>
        <w:rPr>
          <w:rFonts w:ascii="宋体" w:hAnsi="宋体" w:eastAsia="仿宋_GB2312" w:cs="仿宋_GB2312"/>
          <w:b/>
          <w:bCs/>
          <w:color w:val="000000"/>
          <w:sz w:val="32"/>
          <w:szCs w:val="32"/>
        </w:rPr>
        <w:t>.</w:t>
      </w:r>
      <w:r>
        <w:rPr>
          <w:rFonts w:hint="eastAsia" w:ascii="宋体" w:hAnsi="宋体" w:eastAsia="仿宋_GB2312" w:cs="仿宋_GB2312"/>
          <w:b/>
          <w:bCs/>
          <w:color w:val="000000"/>
          <w:sz w:val="32"/>
          <w:szCs w:val="32"/>
        </w:rPr>
        <w:t>组织开展新能源车以旧换新活动。</w:t>
      </w:r>
      <w:r>
        <w:rPr>
          <w:rFonts w:hint="eastAsia" w:ascii="宋体" w:hAnsi="宋体" w:eastAsia="仿宋_GB2312" w:cs="仿宋_GB2312"/>
          <w:color w:val="000000"/>
          <w:sz w:val="32"/>
          <w:szCs w:val="32"/>
        </w:rPr>
        <w:t>根据国家和省市统一部署开展汽车以旧换新专项活动，按国家和省市统一标准给予定额补贴，围绕“五一、端午、中秋、国庆”等重要节庆日，组织和指导企业参加叠加让利活动，进一步激活汽车消费市场，挖掘汽车消费潜力。推进新能源汽车下乡，引导企业加大活动优惠力度。落实新能源汽车路权保障支持政策。加快充电基础设施建设，引导充电桩基础设施运营企业适当下调充电服务费。鼓励电动自行车生产厂家、销售商采取旧车折价回购并出售合规新车的方式，开展电动自行车以旧换新。到2025年，全面淘汰备案非标电动自行车。</w:t>
      </w:r>
      <w:r>
        <w:rPr>
          <w:rFonts w:hint="eastAsia" w:ascii="宋体" w:hAnsi="宋体" w:eastAsia="楷体_GB2312" w:cs="楷体_GB2312"/>
          <w:color w:val="000000"/>
          <w:sz w:val="32"/>
          <w:szCs w:val="32"/>
          <w:lang w:bidi="ar"/>
        </w:rPr>
        <w:t>（责任单位：县商务局、县科工局、县公安局、县生态环境局、县发改委）</w:t>
      </w:r>
    </w:p>
    <w:p>
      <w:pPr>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1</w:t>
      </w:r>
      <w:r>
        <w:rPr>
          <w:rFonts w:hint="eastAsia" w:ascii="宋体" w:hAnsi="宋体" w:eastAsia="仿宋_GB2312" w:cs="仿宋_GB2312"/>
          <w:b/>
          <w:bCs/>
          <w:color w:val="000000"/>
          <w:sz w:val="32"/>
          <w:szCs w:val="32"/>
          <w:lang w:bidi="ar"/>
        </w:rPr>
        <w:t>7</w:t>
      </w:r>
      <w:r>
        <w:rPr>
          <w:rFonts w:ascii="宋体" w:hAnsi="宋体" w:eastAsia="仿宋_GB2312" w:cs="仿宋_GB2312"/>
          <w:b/>
          <w:bCs/>
          <w:color w:val="000000"/>
          <w:sz w:val="32"/>
          <w:szCs w:val="32"/>
          <w:lang w:bidi="ar"/>
        </w:rPr>
        <w:t>.</w:t>
      </w:r>
      <w:r>
        <w:rPr>
          <w:rFonts w:hint="eastAsia" w:ascii="宋体" w:hAnsi="宋体" w:eastAsia="仿宋_GB2312" w:cs="仿宋_GB2312"/>
          <w:b/>
          <w:bCs/>
          <w:color w:val="000000"/>
          <w:sz w:val="32"/>
          <w:szCs w:val="32"/>
          <w:lang w:bidi="ar"/>
        </w:rPr>
        <w:t>加快家电产品以旧换新。</w:t>
      </w:r>
      <w:r>
        <w:rPr>
          <w:rFonts w:hint="eastAsia" w:ascii="宋体" w:hAnsi="宋体" w:eastAsia="仿宋_GB2312" w:cs="仿宋_GB2312"/>
          <w:color w:val="000000"/>
          <w:sz w:val="32"/>
          <w:szCs w:val="32"/>
          <w:lang w:bidi="ar"/>
        </w:rPr>
        <w:t>支持家电销售企业联合生产、回收企业开展以旧换新促销活动，开设线上线下家电以旧换新专区，对以旧家电换购节能新家电的消费者给予优惠。鼓励消费争议先行赔付，持续引导商家树立商品和服务质量承诺、线下购物七日无理由退货承诺，建立健全售后服务提升制度，推动家电售后服务专业化、标准化、便利化。</w:t>
      </w:r>
      <w:r>
        <w:rPr>
          <w:rFonts w:hint="eastAsia" w:ascii="宋体" w:hAnsi="宋体" w:eastAsia="楷体_GB2312" w:cs="楷体_GB2312"/>
          <w:color w:val="000000"/>
          <w:sz w:val="32"/>
          <w:szCs w:val="32"/>
          <w:lang w:bidi="ar"/>
        </w:rPr>
        <w:t>（责任单位：县商务局、县科工局、县市场监管局）</w:t>
      </w:r>
    </w:p>
    <w:p>
      <w:pPr>
        <w:topLinePunct/>
        <w:spacing w:line="560" w:lineRule="exact"/>
        <w:ind w:firstLine="642" w:firstLineChars="200"/>
        <w:rPr>
          <w:rFonts w:ascii="宋体" w:hAnsi="宋体" w:eastAsia="楷体_GB2312" w:cs="楷体_GB2312"/>
          <w:color w:val="000000"/>
          <w:sz w:val="32"/>
          <w:szCs w:val="32"/>
          <w:lang w:bidi="ar"/>
        </w:rPr>
      </w:pPr>
      <w:r>
        <w:rPr>
          <w:rFonts w:hint="eastAsia" w:ascii="宋体" w:hAnsi="宋体" w:eastAsia="仿宋_GB2312" w:cs="仿宋_GB2312"/>
          <w:b/>
          <w:bCs/>
          <w:color w:val="000000"/>
          <w:sz w:val="32"/>
          <w:szCs w:val="32"/>
          <w:lang w:bidi="ar"/>
        </w:rPr>
        <w:t>18.推动旧房改造和家装消费品换新。</w:t>
      </w:r>
      <w:r>
        <w:rPr>
          <w:rFonts w:hint="eastAsia" w:ascii="宋体" w:hAnsi="宋体" w:eastAsia="仿宋_GB2312" w:cs="仿宋_GB2312"/>
          <w:color w:val="000000"/>
          <w:sz w:val="32"/>
          <w:szCs w:val="32"/>
          <w:lang w:bidi="ar"/>
        </w:rPr>
        <w:t>推动家居下乡试点工作，通过政府支持、企业让利等多方式协同支持居民开展旧房装修、局部升级改造，推动家装消费品换新升级。引导企业提高家装消费供给质量和水平，培育智能家居等新型消费。推进居家适老化改造，加强城市居家适老化改造技术指导，为有居家适老化改造需求的群体提供系统、简单、可行的改造方案和技术路径。对分散供养特困人员中的高龄、失能、残疾老年人家庭实施居家适老化改造，有条件的地方可适当扩大改造对象范围，实现愿改尽改。到2027年，完</w:t>
      </w:r>
      <w:r>
        <w:rPr>
          <w:rFonts w:hint="eastAsia" w:ascii="宋体" w:hAnsi="宋体" w:eastAsia="仿宋_GB2312" w:cs="仿宋_GB2312"/>
          <w:sz w:val="32"/>
          <w:szCs w:val="32"/>
          <w:lang w:bidi="ar"/>
        </w:rPr>
        <w:t>成1000户困难重度残疾人家庭无障碍改造，50户特殊困难老年人居家适老化改造。</w:t>
      </w:r>
      <w:r>
        <w:rPr>
          <w:rFonts w:hint="eastAsia" w:ascii="宋体" w:hAnsi="宋体" w:eastAsia="楷体_GB2312" w:cs="楷体_GB2312"/>
          <w:color w:val="000000"/>
          <w:sz w:val="32"/>
          <w:szCs w:val="32"/>
          <w:lang w:bidi="ar"/>
        </w:rPr>
        <w:t>（责任单位：县住建局、县商务局、县民政局、县残联、县红十字会）</w:t>
      </w:r>
    </w:p>
    <w:p>
      <w:pPr>
        <w:topLinePunct/>
        <w:spacing w:line="560" w:lineRule="exact"/>
        <w:ind w:firstLine="642" w:firstLineChars="200"/>
        <w:rPr>
          <w:rFonts w:ascii="宋体" w:hAnsi="宋体" w:eastAsia="仿宋_GB2312" w:cs="仿宋_GB2312"/>
          <w:b/>
          <w:bCs/>
          <w:color w:val="000000"/>
          <w:sz w:val="32"/>
          <w:szCs w:val="32"/>
          <w:lang w:bidi="ar"/>
        </w:rPr>
      </w:pPr>
      <w:r>
        <w:rPr>
          <w:rFonts w:hint="eastAsia" w:ascii="宋体" w:hAnsi="宋体" w:eastAsia="楷体_GB2312" w:cs="楷体_GB2312"/>
          <w:b/>
          <w:bCs/>
          <w:color w:val="000000"/>
          <w:sz w:val="32"/>
          <w:szCs w:val="32"/>
          <w:lang w:bidi="ar"/>
        </w:rPr>
        <w:t>（三）积极实施回收循环利用行动</w:t>
      </w:r>
    </w:p>
    <w:p>
      <w:pPr>
        <w:topLinePunct/>
        <w:spacing w:line="560" w:lineRule="exact"/>
        <w:ind w:firstLine="642" w:firstLineChars="200"/>
        <w:rPr>
          <w:rFonts w:ascii="宋体" w:hAnsi="宋体" w:eastAsia="仿宋_GB2312" w:cs="仿宋_GB2312"/>
          <w:color w:val="000000"/>
          <w:sz w:val="32"/>
          <w:szCs w:val="32"/>
        </w:rPr>
      </w:pPr>
      <w:r>
        <w:rPr>
          <w:rFonts w:hint="eastAsia" w:ascii="宋体" w:hAnsi="宋体" w:eastAsia="仿宋_GB2312" w:cs="仿宋_GB2312"/>
          <w:b/>
          <w:bCs/>
          <w:color w:val="000000"/>
          <w:sz w:val="32"/>
          <w:szCs w:val="32"/>
          <w:lang w:bidi="ar"/>
        </w:rPr>
        <w:t>19.健全废旧产品设备回收体系。</w:t>
      </w:r>
      <w:r>
        <w:rPr>
          <w:rFonts w:hint="eastAsia" w:ascii="宋体" w:hAnsi="宋体" w:eastAsia="仿宋_GB2312" w:cs="仿宋_GB2312"/>
          <w:color w:val="000000"/>
          <w:sz w:val="32"/>
          <w:szCs w:val="32"/>
          <w:lang w:bidi="ar"/>
        </w:rPr>
        <w:t>建立健全回收站点、分拣中心、集散中心等废旧物资回收体系网络，推进生活垃圾收运系统与再生资源回收系统“两网融合”。持续推进废旧物资循环利用体系建设，完善公共机构办公设备回收渠道，发展“换新＋回收”物流体系，推广“互联网＋回收”和“以车代库”流动回收新模式，支持废旧产品设备交易平台发展。到2027年，设立乡镇回收站25个、村级和城区回收网点70个。</w:t>
      </w:r>
      <w:r>
        <w:rPr>
          <w:rFonts w:hint="eastAsia" w:ascii="宋体" w:hAnsi="宋体" w:eastAsia="楷体_GB2312" w:cs="楷体_GB2312"/>
          <w:color w:val="000000"/>
          <w:sz w:val="32"/>
          <w:szCs w:val="32"/>
          <w:lang w:bidi="ar"/>
        </w:rPr>
        <w:t>（责任单位：县商务局、县发改委、县城管局、县自然资源局、县财政局（国资办）、县机关事务管理中心、县供销联社）</w:t>
      </w:r>
    </w:p>
    <w:p>
      <w:pPr>
        <w:topLinePunct/>
        <w:spacing w:line="560" w:lineRule="exact"/>
        <w:ind w:firstLine="642" w:firstLineChars="200"/>
        <w:rPr>
          <w:rFonts w:ascii="宋体" w:hAnsi="宋体" w:eastAsia="楷体_GB2312" w:cs="楷体_GB2312"/>
          <w:color w:val="000000"/>
          <w:sz w:val="32"/>
          <w:szCs w:val="32"/>
          <w:lang w:bidi="ar"/>
        </w:rPr>
      </w:pPr>
      <w:r>
        <w:rPr>
          <w:rFonts w:hint="eastAsia" w:ascii="宋体" w:hAnsi="宋体" w:eastAsia="仿宋_GB2312" w:cs="仿宋_GB2312"/>
          <w:b/>
          <w:bCs/>
          <w:color w:val="000000"/>
          <w:sz w:val="32"/>
          <w:szCs w:val="32"/>
          <w:lang w:bidi="ar"/>
        </w:rPr>
        <w:t>20.规范二手商品交易平台发展。</w:t>
      </w:r>
      <w:r>
        <w:rPr>
          <w:rFonts w:hint="eastAsia" w:ascii="宋体" w:hAnsi="宋体" w:eastAsia="仿宋_GB2312" w:cs="仿宋_GB2312"/>
          <w:color w:val="000000"/>
          <w:sz w:val="32"/>
          <w:szCs w:val="32"/>
          <w:lang w:bidi="ar"/>
        </w:rPr>
        <w:t>鼓励电器电子产品、家电、服装、家具等零售企业利用现有销售网络规范开展闲置物品交易。持续优化二手车交易登记管理，规范网络交易行为。加强二手电子产品信息安全监管，防范用户信息泄露及恶意恢复，推动二手商品交易诚信体系建设，加强信用信息共享。</w:t>
      </w:r>
      <w:r>
        <w:rPr>
          <w:rFonts w:hint="eastAsia" w:ascii="宋体" w:hAnsi="宋体" w:eastAsia="楷体_GB2312" w:cs="楷体_GB2312"/>
          <w:color w:val="000000"/>
          <w:sz w:val="32"/>
          <w:szCs w:val="32"/>
          <w:lang w:bidi="ar"/>
        </w:rPr>
        <w:t>（责任单位：县商务局、县发改委、县市场监管局、县公安局）</w:t>
      </w:r>
    </w:p>
    <w:p>
      <w:pPr>
        <w:topLinePunct/>
        <w:spacing w:line="560" w:lineRule="exact"/>
        <w:ind w:firstLine="642" w:firstLineChars="200"/>
        <w:rPr>
          <w:rFonts w:ascii="宋体" w:hAnsi="宋体" w:eastAsia="仿宋_GB2312" w:cs="仿宋_GB2312"/>
          <w:color w:val="000000"/>
          <w:sz w:val="32"/>
          <w:szCs w:val="32"/>
          <w:lang w:bidi="ar"/>
        </w:rPr>
      </w:pPr>
      <w:r>
        <w:rPr>
          <w:rFonts w:ascii="宋体" w:hAnsi="宋体" w:eastAsia="仿宋_GB2312" w:cs="仿宋_GB2312"/>
          <w:b/>
          <w:bCs/>
          <w:color w:val="000000"/>
          <w:sz w:val="32"/>
          <w:szCs w:val="32"/>
          <w:lang w:bidi="ar"/>
        </w:rPr>
        <w:t>2</w:t>
      </w:r>
      <w:r>
        <w:rPr>
          <w:rFonts w:hint="eastAsia" w:ascii="宋体" w:hAnsi="宋体" w:eastAsia="仿宋_GB2312" w:cs="仿宋_GB2312"/>
          <w:b/>
          <w:bCs/>
          <w:color w:val="000000"/>
          <w:sz w:val="32"/>
          <w:szCs w:val="32"/>
          <w:lang w:bidi="ar"/>
        </w:rPr>
        <w:t>1.推进废旧设备再制造和梯次利用。</w:t>
      </w:r>
      <w:r>
        <w:rPr>
          <w:rFonts w:hint="eastAsia" w:ascii="宋体" w:hAnsi="宋体" w:eastAsia="仿宋_GB2312" w:cs="仿宋_GB2312"/>
          <w:color w:val="000000"/>
          <w:sz w:val="32"/>
          <w:szCs w:val="32"/>
          <w:lang w:bidi="ar"/>
        </w:rPr>
        <w:t>推进动力电池等回收利用产业集群发展，鼓励对具备条件的废旧生产设备实施再制造，再制造产品设备质量特性和安全环保性能应不低于原型新品。强化退役动力电池在储能等领域梯次利用，探索发展汽车零部件、风电光伏等设备再制造业务。推广应用无损检测、增材制造、柔性加工等技术工艺，提升再制造加工水平。</w:t>
      </w:r>
      <w:r>
        <w:rPr>
          <w:rFonts w:hint="eastAsia" w:ascii="宋体" w:hAnsi="宋体" w:eastAsia="楷体_GB2312" w:cs="楷体_GB2312"/>
          <w:color w:val="000000"/>
          <w:sz w:val="32"/>
          <w:szCs w:val="32"/>
          <w:lang w:bidi="ar"/>
        </w:rPr>
        <w:t>（责任单位：县发改委、县科工局、县财政局（国资办））</w:t>
      </w:r>
    </w:p>
    <w:p>
      <w:pPr>
        <w:topLinePunct/>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2</w:t>
      </w:r>
      <w:r>
        <w:rPr>
          <w:rFonts w:hint="eastAsia" w:ascii="宋体" w:hAnsi="宋体" w:eastAsia="仿宋_GB2312" w:cs="仿宋_GB2312"/>
          <w:b/>
          <w:bCs/>
          <w:color w:val="000000"/>
          <w:sz w:val="32"/>
          <w:szCs w:val="32"/>
          <w:lang w:bidi="ar"/>
        </w:rPr>
        <w:t>2.引导行业规范发展。</w:t>
      </w:r>
      <w:r>
        <w:rPr>
          <w:rFonts w:hint="eastAsia" w:ascii="宋体" w:hAnsi="宋体" w:eastAsia="仿宋_GB2312" w:cs="仿宋_GB2312"/>
          <w:color w:val="000000"/>
          <w:sz w:val="32"/>
          <w:szCs w:val="32"/>
        </w:rPr>
        <w:t>强化固体废弃物污染环境信息化监管，推进危险物全过程监控和信息化追溯。加强汽车回收拆解企业管理和二手车交易备案管理，依法查处非法回收拆解报废机动车、废弃电器电子产品等行为，依法打击再生资源回收、二手商品交易中违法违规行为。</w:t>
      </w:r>
      <w:r>
        <w:rPr>
          <w:rFonts w:hint="eastAsia" w:ascii="宋体" w:hAnsi="宋体" w:eastAsia="楷体_GB2312" w:cs="楷体_GB2312"/>
          <w:color w:val="000000"/>
          <w:sz w:val="32"/>
          <w:szCs w:val="32"/>
          <w:lang w:bidi="ar"/>
        </w:rPr>
        <w:t>（责任单位：县生态环境局、县科工局、县商务局、县市场监管局、县公安局）</w:t>
      </w:r>
    </w:p>
    <w:p>
      <w:pPr>
        <w:topLinePunct/>
        <w:spacing w:line="560" w:lineRule="exact"/>
        <w:ind w:firstLine="642" w:firstLineChars="200"/>
        <w:rPr>
          <w:rFonts w:ascii="宋体" w:hAnsi="宋体" w:eastAsia="楷体_GB2312" w:cs="楷体_GB2312"/>
          <w:b/>
          <w:bCs/>
          <w:color w:val="000000"/>
          <w:sz w:val="32"/>
          <w:szCs w:val="32"/>
          <w:lang w:bidi="ar"/>
        </w:rPr>
      </w:pPr>
      <w:r>
        <w:rPr>
          <w:rFonts w:hint="eastAsia" w:ascii="宋体" w:hAnsi="宋体" w:eastAsia="楷体_GB2312" w:cs="楷体_GB2312"/>
          <w:b/>
          <w:bCs/>
          <w:color w:val="000000"/>
          <w:sz w:val="32"/>
          <w:szCs w:val="32"/>
          <w:lang w:bidi="ar"/>
        </w:rPr>
        <w:t>（四）有序实施标准提升行动</w:t>
      </w:r>
    </w:p>
    <w:p>
      <w:pPr>
        <w:topLinePunct/>
        <w:spacing w:line="560" w:lineRule="exact"/>
        <w:ind w:firstLine="642" w:firstLineChars="200"/>
        <w:jc w:val="left"/>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2</w:t>
      </w:r>
      <w:r>
        <w:rPr>
          <w:rFonts w:hint="eastAsia" w:ascii="宋体" w:hAnsi="宋体" w:eastAsia="仿宋_GB2312" w:cs="仿宋_GB2312"/>
          <w:b/>
          <w:bCs/>
          <w:color w:val="000000"/>
          <w:sz w:val="32"/>
          <w:szCs w:val="32"/>
          <w:lang w:bidi="ar"/>
        </w:rPr>
        <w:t>3.强化产品技术标准提升。</w:t>
      </w:r>
      <w:r>
        <w:rPr>
          <w:rFonts w:hint="eastAsia" w:ascii="宋体" w:hAnsi="宋体" w:eastAsia="仿宋_GB2312" w:cs="仿宋_GB2312"/>
          <w:color w:val="000000"/>
          <w:sz w:val="32"/>
          <w:szCs w:val="32"/>
          <w:lang w:bidi="ar"/>
        </w:rPr>
        <w:t>贯彻落实国家、省市对汽车、家电、家居产品等大宗消费品标准升级要求，鼓励企业、社会团体和教育、科研机构积极参与相关国家标准、行业标准研制。建设标准创新型企业，打造重点消费品标准“领跑者”。到2027年，培育企业标准“领跑者”产品1个以上、标准创新型企业5家以上。</w:t>
      </w:r>
      <w:r>
        <w:rPr>
          <w:rFonts w:hint="eastAsia" w:ascii="宋体" w:hAnsi="宋体" w:eastAsia="楷体_GB2312" w:cs="楷体_GB2312"/>
          <w:color w:val="000000"/>
          <w:sz w:val="32"/>
          <w:szCs w:val="32"/>
          <w:lang w:bidi="ar"/>
        </w:rPr>
        <w:t>（责任单位：县市场监管局、县发改委、县科工局）</w:t>
      </w:r>
    </w:p>
    <w:p>
      <w:pPr>
        <w:topLinePunct/>
        <w:spacing w:line="560" w:lineRule="exact"/>
        <w:ind w:firstLine="642" w:firstLineChars="200"/>
        <w:rPr>
          <w:rFonts w:ascii="宋体" w:hAnsi="宋体" w:eastAsia="仿宋_GB2312" w:cs="仿宋_GB2312"/>
          <w:color w:val="000000"/>
          <w:sz w:val="32"/>
          <w:szCs w:val="32"/>
          <w:lang w:bidi="ar"/>
        </w:rPr>
      </w:pPr>
      <w:r>
        <w:rPr>
          <w:rFonts w:ascii="宋体" w:hAnsi="宋体" w:eastAsia="仿宋_GB2312" w:cs="仿宋_GB2312"/>
          <w:b/>
          <w:bCs/>
          <w:color w:val="000000"/>
          <w:sz w:val="32"/>
          <w:szCs w:val="32"/>
          <w:lang w:bidi="ar"/>
        </w:rPr>
        <w:t>2</w:t>
      </w:r>
      <w:r>
        <w:rPr>
          <w:rFonts w:hint="eastAsia" w:ascii="宋体" w:hAnsi="宋体" w:eastAsia="仿宋_GB2312" w:cs="仿宋_GB2312"/>
          <w:b/>
          <w:bCs/>
          <w:color w:val="000000"/>
          <w:sz w:val="32"/>
          <w:szCs w:val="32"/>
          <w:lang w:bidi="ar"/>
        </w:rPr>
        <w:t>4.促进产品质量安全提升。</w:t>
      </w:r>
      <w:r>
        <w:rPr>
          <w:rFonts w:hint="eastAsia" w:ascii="宋体" w:hAnsi="宋体" w:eastAsia="仿宋_GB2312" w:cs="仿宋_GB2312"/>
          <w:color w:val="000000"/>
          <w:sz w:val="32"/>
          <w:szCs w:val="32"/>
          <w:lang w:bidi="ar"/>
        </w:rPr>
        <w:t>严格落实强制性国家标准，持续开展产品质量安全等专项整治行动，严厉打击违法生产、销售等行为。开展重点用能单位能源计量审查，探索开展重点排放单位碳计量审查。开展能效、水效标识和供热、供能等计量器具计量监督检查。</w:t>
      </w:r>
      <w:r>
        <w:rPr>
          <w:rFonts w:hint="eastAsia" w:ascii="宋体" w:hAnsi="宋体" w:eastAsia="楷体_GB2312" w:cs="楷体_GB2312"/>
          <w:color w:val="000000"/>
          <w:sz w:val="32"/>
          <w:szCs w:val="32"/>
          <w:lang w:bidi="ar"/>
        </w:rPr>
        <w:t>（责任单位：县市场监管局）</w:t>
      </w:r>
    </w:p>
    <w:p>
      <w:pPr>
        <w:topLinePunct/>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2</w:t>
      </w:r>
      <w:r>
        <w:rPr>
          <w:rFonts w:hint="eastAsia" w:ascii="宋体" w:hAnsi="宋体" w:eastAsia="仿宋_GB2312" w:cs="仿宋_GB2312"/>
          <w:b/>
          <w:bCs/>
          <w:color w:val="000000"/>
          <w:sz w:val="32"/>
          <w:szCs w:val="32"/>
          <w:lang w:bidi="ar"/>
        </w:rPr>
        <w:t>5.扩大资源循环利用标准供给。</w:t>
      </w:r>
      <w:r>
        <w:rPr>
          <w:rFonts w:hint="eastAsia" w:ascii="宋体" w:hAnsi="宋体" w:eastAsia="仿宋_GB2312" w:cs="仿宋_GB2312"/>
          <w:color w:val="000000"/>
          <w:sz w:val="32"/>
          <w:szCs w:val="32"/>
          <w:lang w:bidi="ar"/>
        </w:rPr>
        <w:t>加强二手产品交易、废旧产品回收利用、再生材料使用国家标准、行业标准宣贯，支持开展相关领域地方标准研制。支持开展废旧家电、电子产品等产品设备和材料零部件回收利用的团体标准和企业标准研制。</w:t>
      </w:r>
      <w:r>
        <w:rPr>
          <w:rFonts w:hint="eastAsia" w:ascii="宋体" w:hAnsi="宋体" w:eastAsia="楷体_GB2312" w:cs="楷体_GB2312"/>
          <w:color w:val="000000"/>
          <w:sz w:val="32"/>
          <w:szCs w:val="32"/>
          <w:lang w:bidi="ar"/>
        </w:rPr>
        <w:t>（责任单位：县市场监管局、县发改委、县科工局、县商务局）</w:t>
      </w:r>
    </w:p>
    <w:p>
      <w:pPr>
        <w:widowControl/>
        <w:spacing w:line="560" w:lineRule="exact"/>
        <w:ind w:firstLine="642" w:firstLineChars="200"/>
        <w:rPr>
          <w:rFonts w:ascii="宋体" w:hAnsi="宋体" w:eastAsia="楷体_GB2312" w:cs="楷体_GB2312"/>
          <w:color w:val="000000"/>
          <w:sz w:val="32"/>
          <w:szCs w:val="32"/>
          <w:lang w:bidi="ar"/>
        </w:rPr>
      </w:pPr>
      <w:r>
        <w:rPr>
          <w:rFonts w:ascii="宋体" w:hAnsi="宋体" w:eastAsia="仿宋_GB2312" w:cs="仿宋_GB2312"/>
          <w:b/>
          <w:bCs/>
          <w:color w:val="000000"/>
          <w:sz w:val="32"/>
          <w:szCs w:val="32"/>
          <w:lang w:bidi="ar"/>
        </w:rPr>
        <w:t>2</w:t>
      </w:r>
      <w:r>
        <w:rPr>
          <w:rFonts w:hint="eastAsia" w:ascii="宋体" w:hAnsi="宋体" w:eastAsia="仿宋_GB2312" w:cs="仿宋_GB2312"/>
          <w:b/>
          <w:bCs/>
          <w:color w:val="000000"/>
          <w:sz w:val="32"/>
          <w:szCs w:val="32"/>
          <w:lang w:bidi="ar"/>
        </w:rPr>
        <w:t>6.强化标准有序衔接。</w:t>
      </w:r>
      <w:r>
        <w:rPr>
          <w:rFonts w:hint="eastAsia" w:ascii="宋体" w:hAnsi="宋体" w:eastAsia="仿宋_GB2312" w:cs="仿宋_GB2312"/>
          <w:color w:val="000000"/>
          <w:sz w:val="32"/>
          <w:szCs w:val="32"/>
          <w:lang w:bidi="ar"/>
        </w:rPr>
        <w:t>聚焦高效能节能设备、大宗消费品、废弃物回收循环利用等重点领域，鼓励企业积极参与国家标准制定修订。开展对标达标提升行动，按照对标一流、争创先进的要求，鼓励企业瞄准国际标准、国外先进标准，以及达到国际先进水平的国内标准，持续开展与自身执行标准的比对分析，提升企业标准水平。</w:t>
      </w:r>
      <w:r>
        <w:rPr>
          <w:rFonts w:hint="eastAsia" w:ascii="宋体" w:hAnsi="宋体" w:eastAsia="楷体_GB2312" w:cs="楷体_GB2312"/>
          <w:color w:val="000000"/>
          <w:sz w:val="32"/>
          <w:szCs w:val="32"/>
          <w:lang w:bidi="ar"/>
        </w:rPr>
        <w:t>（责任单位：县市场监管局、县商务局、县发改委、县科工局）</w:t>
      </w:r>
    </w:p>
    <w:p>
      <w:pPr>
        <w:topLinePunct/>
        <w:spacing w:line="560" w:lineRule="exact"/>
        <w:ind w:firstLine="640" w:firstLineChars="200"/>
        <w:rPr>
          <w:rFonts w:ascii="宋体" w:hAnsi="宋体" w:eastAsia="黑体" w:cs="黑体"/>
          <w:color w:val="000000"/>
          <w:sz w:val="32"/>
          <w:szCs w:val="32"/>
          <w:lang w:bidi="ar"/>
        </w:rPr>
      </w:pPr>
      <w:r>
        <w:rPr>
          <w:rFonts w:hint="eastAsia" w:ascii="宋体" w:hAnsi="宋体" w:eastAsia="黑体" w:cs="黑体"/>
          <w:color w:val="000000"/>
          <w:sz w:val="32"/>
          <w:szCs w:val="32"/>
          <w:lang w:bidi="ar"/>
        </w:rPr>
        <w:t>三、保障措施</w:t>
      </w:r>
    </w:p>
    <w:p>
      <w:pPr>
        <w:topLinePunct/>
        <w:spacing w:line="560" w:lineRule="exact"/>
        <w:ind w:firstLine="642" w:firstLineChars="200"/>
        <w:rPr>
          <w:rFonts w:ascii="宋体" w:hAnsi="宋体" w:eastAsia="楷体_GB2312" w:cs="楷体_GB2312"/>
          <w:color w:val="000000"/>
          <w:sz w:val="32"/>
          <w:szCs w:val="32"/>
          <w:lang w:bidi="ar"/>
        </w:rPr>
      </w:pPr>
      <w:r>
        <w:rPr>
          <w:rFonts w:hint="eastAsia" w:ascii="宋体" w:hAnsi="宋体" w:eastAsia="仿宋_GB2312" w:cs="仿宋_GB2312"/>
          <w:b/>
          <w:bCs/>
          <w:color w:val="000000"/>
          <w:sz w:val="32"/>
          <w:szCs w:val="32"/>
          <w:lang w:bidi="ar"/>
        </w:rPr>
        <w:t>27.加强财政支持。</w:t>
      </w:r>
      <w:r>
        <w:rPr>
          <w:rFonts w:hint="eastAsia" w:ascii="宋体" w:hAnsi="宋体" w:eastAsia="仿宋_GB2312" w:cs="仿宋_GB2312"/>
          <w:color w:val="000000"/>
          <w:sz w:val="32"/>
          <w:szCs w:val="32"/>
          <w:lang w:bidi="ar"/>
        </w:rPr>
        <w:t>谋划储备设备更新、循环利用等重大项目，积极争取中央预算内投资和超长期特别国债。用足用好中央节能减排补助资金、现代商贸流通体系相关资金、城市交通发展奖励资金、废弃电器电子产品回收处理专项资金等，落实好老旧营运车船更新补贴、农业机械报废更新补贴、汽车以旧换新补贴等政策。统筹各级财政资金，支持设备更新和消费品以旧换新。落实政府绿色采购政策，加大对符合政策要求的高效节能产品设备、再生资源产品的政府采购支持力度。强化财政资金全过程、全链条、全方位监管，提高财政资金使用绩效。</w:t>
      </w:r>
      <w:r>
        <w:rPr>
          <w:rFonts w:hint="eastAsia" w:ascii="宋体" w:hAnsi="宋体" w:eastAsia="楷体_GB2312" w:cs="楷体_GB2312"/>
          <w:color w:val="000000"/>
          <w:sz w:val="32"/>
          <w:szCs w:val="32"/>
          <w:lang w:bidi="ar"/>
        </w:rPr>
        <w:t>（责任单位：县财政局、县发改委、县科工局、县商务局、县住建局、县城管局、县交通运输局、县农业农村局、县卫健委、县教体局、县文广旅局、县生态环境局、县公安局）</w:t>
      </w:r>
    </w:p>
    <w:p>
      <w:pPr>
        <w:topLinePunct/>
        <w:spacing w:line="560" w:lineRule="exact"/>
        <w:ind w:firstLine="642" w:firstLineChars="200"/>
        <w:rPr>
          <w:rFonts w:ascii="宋体" w:hAnsi="宋体" w:eastAsia="楷体_GB2312" w:cs="楷体_GB2312"/>
          <w:color w:val="000000"/>
          <w:sz w:val="32"/>
          <w:szCs w:val="32"/>
          <w:lang w:bidi="ar"/>
        </w:rPr>
      </w:pPr>
      <w:r>
        <w:rPr>
          <w:rFonts w:hint="eastAsia" w:ascii="宋体" w:hAnsi="宋体" w:eastAsia="仿宋_GB2312" w:cs="仿宋_GB2312"/>
          <w:b/>
          <w:bCs/>
          <w:color w:val="000000"/>
          <w:sz w:val="32"/>
          <w:szCs w:val="32"/>
          <w:lang w:bidi="ar"/>
        </w:rPr>
        <w:t>28.落实税收政策。</w:t>
      </w:r>
      <w:r>
        <w:rPr>
          <w:rFonts w:hint="eastAsia" w:ascii="宋体" w:hAnsi="宋体" w:eastAsia="仿宋_GB2312" w:cs="仿宋_GB2312"/>
          <w:color w:val="000000"/>
          <w:sz w:val="32"/>
          <w:szCs w:val="32"/>
          <w:lang w:bidi="ar"/>
        </w:rPr>
        <w:t>落实好购置节能节水、环境保护、安全生产、数字化智能化改造等专用设备税收优惠。探索资源回收企业向自然人报废产品出售者“反向开票”做法，细化实施举措。落实再生资源回收企业增值税简易征收政策及所得税征管配套措施，优化税收征管标准和方式。对符合条件企业精细分类、贴标画像，多渠道精准推送政策，确保政策落实落地。</w:t>
      </w:r>
      <w:r>
        <w:rPr>
          <w:rFonts w:hint="eastAsia" w:ascii="宋体" w:hAnsi="宋体" w:eastAsia="楷体_GB2312" w:cs="楷体_GB2312"/>
          <w:color w:val="000000"/>
          <w:sz w:val="32"/>
          <w:szCs w:val="32"/>
          <w:lang w:bidi="ar"/>
        </w:rPr>
        <w:t>（责任单位：县税务局、县财政局、县科工局、县商务局）</w:t>
      </w:r>
    </w:p>
    <w:p>
      <w:pPr>
        <w:topLinePunct/>
        <w:spacing w:line="560" w:lineRule="exact"/>
        <w:ind w:firstLine="642" w:firstLineChars="200"/>
        <w:rPr>
          <w:rFonts w:ascii="宋体" w:hAnsi="宋体" w:eastAsia="楷体_GB2312" w:cs="楷体_GB2312"/>
          <w:color w:val="000000"/>
          <w:sz w:val="32"/>
          <w:szCs w:val="32"/>
          <w:lang w:bidi="ar"/>
        </w:rPr>
      </w:pPr>
      <w:r>
        <w:rPr>
          <w:rFonts w:hint="eastAsia" w:ascii="宋体" w:hAnsi="宋体" w:eastAsia="仿宋_GB2312" w:cs="仿宋_GB2312"/>
          <w:b/>
          <w:bCs/>
          <w:color w:val="000000"/>
          <w:sz w:val="32"/>
          <w:szCs w:val="32"/>
          <w:lang w:bidi="ar"/>
        </w:rPr>
        <w:t>29.优化金融支</w:t>
      </w:r>
      <w:r>
        <w:rPr>
          <w:rFonts w:ascii="宋体" w:hAnsi="宋体" w:eastAsia="仿宋_GB2312" w:cs="仿宋_GB2312"/>
          <w:b/>
          <w:bCs/>
          <w:color w:val="000000"/>
          <w:sz w:val="32"/>
          <w:szCs w:val="32"/>
          <w:lang w:bidi="ar"/>
        </w:rPr>
        <w:t>持</w:t>
      </w:r>
      <w:r>
        <w:rPr>
          <w:rFonts w:hint="eastAsia" w:ascii="宋体" w:hAnsi="宋体" w:eastAsia="仿宋_GB2312" w:cs="仿宋_GB2312"/>
          <w:b/>
          <w:bCs/>
          <w:color w:val="000000"/>
          <w:sz w:val="32"/>
          <w:szCs w:val="32"/>
          <w:lang w:bidi="ar"/>
        </w:rPr>
        <w:t>。</w:t>
      </w:r>
      <w:r>
        <w:rPr>
          <w:rFonts w:hint="eastAsia" w:ascii="宋体" w:hAnsi="宋体" w:eastAsia="仿宋_GB2312" w:cs="仿宋_GB2312"/>
          <w:color w:val="000000"/>
          <w:sz w:val="32"/>
          <w:szCs w:val="32"/>
          <w:lang w:bidi="ar"/>
        </w:rPr>
        <w:t>积极争取货币政策工具和上级财政政策支持。引导金融机构加大对设备更新和技术改造再贷款支持，加大制造业中长期贷款投放。推动银行机构加强对绿色智能家电生产、服务和消费的金融支持。鼓励引导银行机构在依法合规、风险可控前提下，适当降低乘用车贷款首付比例，合理确定汽车贷款期限和信贷额度。</w:t>
      </w:r>
      <w:r>
        <w:rPr>
          <w:rFonts w:hint="eastAsia" w:ascii="宋体" w:hAnsi="宋体" w:eastAsia="楷体_GB2312" w:cs="楷体_GB2312"/>
          <w:color w:val="000000"/>
          <w:sz w:val="32"/>
          <w:szCs w:val="32"/>
          <w:lang w:bidi="ar"/>
        </w:rPr>
        <w:t>（责任单位：县金融中心、县财政局、国家金融监督总局兴国监管分局）</w:t>
      </w:r>
    </w:p>
    <w:p>
      <w:pPr>
        <w:topLinePunct/>
        <w:spacing w:line="560" w:lineRule="exact"/>
        <w:ind w:firstLine="642" w:firstLineChars="200"/>
        <w:rPr>
          <w:rFonts w:ascii="宋体" w:hAnsi="宋体" w:eastAsia="楷体_GB2312" w:cs="楷体_GB2312"/>
          <w:color w:val="000000"/>
          <w:sz w:val="32"/>
          <w:szCs w:val="32"/>
          <w:lang w:bidi="ar"/>
        </w:rPr>
      </w:pPr>
      <w:r>
        <w:rPr>
          <w:rFonts w:hint="eastAsia" w:ascii="宋体" w:hAnsi="宋体" w:eastAsia="仿宋_GB2312" w:cs="仿宋_GB2312"/>
          <w:b/>
          <w:bCs/>
          <w:color w:val="000000"/>
          <w:sz w:val="32"/>
          <w:szCs w:val="32"/>
          <w:lang w:bidi="ar"/>
        </w:rPr>
        <w:t>30.强化要素保障。</w:t>
      </w:r>
      <w:r>
        <w:rPr>
          <w:rFonts w:hint="eastAsia" w:ascii="宋体" w:hAnsi="宋体" w:eastAsia="仿宋_GB2312" w:cs="仿宋_GB2312"/>
          <w:color w:val="000000"/>
          <w:sz w:val="32"/>
          <w:szCs w:val="32"/>
          <w:lang w:bidi="ar"/>
        </w:rPr>
        <w:t>对新建、改建、扩建企业技术改造和再生资源利用项目，加强用能、用地保障，加快能评、环评等前期审批手续办理。对不新增土地、以设备更新为主的技术改造项目实行承诺备案制，简化前期审批手续。对再生资源回收和加工利用、二手交易市场加大用地支持力度，统筹区域内生活垃圾分类收集、中转贮存及再生资源回收设施建设，纳入公共基础设施用地范围，保障合理用地需求。优化住宅小区更新和加装电梯使用专项维修资金及其增值收益的流程。</w:t>
      </w:r>
      <w:r>
        <w:rPr>
          <w:rFonts w:hint="eastAsia" w:ascii="宋体" w:hAnsi="宋体" w:eastAsia="楷体_GB2312" w:cs="楷体_GB2312"/>
          <w:color w:val="000000"/>
          <w:sz w:val="32"/>
          <w:szCs w:val="32"/>
          <w:lang w:bidi="ar"/>
        </w:rPr>
        <w:t>（责任单位：县自然资源局、县发改委、县生态环境局、县住建局、县科工局、县商务局、县城管局、县市场监管局、县住保中心）</w:t>
      </w:r>
    </w:p>
    <w:p>
      <w:pPr>
        <w:topLinePunct/>
        <w:spacing w:line="560" w:lineRule="exact"/>
        <w:ind w:firstLine="642" w:firstLineChars="200"/>
        <w:rPr>
          <w:rFonts w:ascii="宋体" w:hAnsi="宋体" w:eastAsia="楷体_GB2312" w:cs="楷体_GB2312"/>
          <w:color w:val="000000"/>
          <w:sz w:val="32"/>
          <w:szCs w:val="32"/>
          <w:lang w:bidi="ar"/>
        </w:rPr>
      </w:pPr>
      <w:r>
        <w:rPr>
          <w:rFonts w:hint="eastAsia" w:ascii="宋体" w:hAnsi="宋体" w:eastAsia="仿宋_GB2312" w:cs="仿宋_GB2312"/>
          <w:b/>
          <w:bCs/>
          <w:color w:val="000000"/>
          <w:sz w:val="32"/>
          <w:szCs w:val="32"/>
          <w:lang w:bidi="ar"/>
        </w:rPr>
        <w:t>31.稳固科技支撑。</w:t>
      </w:r>
      <w:r>
        <w:rPr>
          <w:rFonts w:hint="eastAsia" w:ascii="宋体" w:hAnsi="宋体" w:eastAsia="仿宋_GB2312" w:cs="仿宋_GB2312"/>
          <w:color w:val="000000"/>
          <w:sz w:val="32"/>
          <w:szCs w:val="32"/>
          <w:lang w:bidi="ar"/>
        </w:rPr>
        <w:t>聚焦各领域重大技术装备研发和生产的关键共性技术及科学问题，充分发挥企业的科技创新决策、研发投入、成果转化的主体作用，建立科技型企业后备培育库，“一企一策”进行培育指导，到2027年，新认定国家高新技术企业20家以上，培育科技型中小企业130家以上、瞪羚（潜在）企业2家。建立产业合作对接机制，推动工业企业加强零部件和原材料就近配套，降低生产成本。鼓励和支持企业积极开发省级新产品，深入推进“赣出精品”工程。推动科技成果转化，加强与中国科学院赣江创新研究院、江西理工大学、赣南蔬菜研究院等科研院校合作交流。</w:t>
      </w:r>
      <w:r>
        <w:rPr>
          <w:rFonts w:hint="eastAsia" w:ascii="宋体" w:hAnsi="宋体" w:eastAsia="楷体_GB2312" w:cs="楷体_GB2312"/>
          <w:color w:val="000000"/>
          <w:sz w:val="32"/>
          <w:szCs w:val="32"/>
          <w:lang w:bidi="ar"/>
        </w:rPr>
        <w:t>（责任单位：县科创中心、县科工局）</w:t>
      </w:r>
    </w:p>
    <w:p>
      <w:pPr>
        <w:spacing w:line="560" w:lineRule="exact"/>
        <w:ind w:firstLine="642" w:firstLineChars="200"/>
        <w:rPr>
          <w:rFonts w:hint="eastAsia" w:ascii="宋体" w:hAnsi="宋体" w:eastAsia="楷体_GB2312" w:cs="楷体_GB2312"/>
          <w:color w:val="000000"/>
          <w:sz w:val="32"/>
          <w:szCs w:val="32"/>
          <w:lang w:bidi="ar"/>
        </w:rPr>
      </w:pPr>
      <w:r>
        <w:rPr>
          <w:rFonts w:hint="eastAsia" w:ascii="宋体" w:hAnsi="宋体" w:eastAsia="仿宋_GB2312" w:cs="仿宋_GB2312"/>
          <w:b/>
          <w:bCs/>
          <w:color w:val="000000"/>
          <w:sz w:val="32"/>
          <w:szCs w:val="32"/>
          <w:lang w:bidi="ar"/>
        </w:rPr>
        <w:t>32.健全协作机制。</w:t>
      </w:r>
      <w:r>
        <w:rPr>
          <w:rFonts w:hint="eastAsia" w:ascii="宋体" w:hAnsi="宋体" w:eastAsia="仿宋_GB2312" w:cs="仿宋_GB2312"/>
          <w:color w:val="000000"/>
          <w:sz w:val="32"/>
          <w:szCs w:val="32"/>
          <w:lang w:bidi="ar"/>
        </w:rPr>
        <w:t>县发改委会同有关部门建立部门联席会议机制，组建工作专班，定期调度进展，及时协调解决工作中出现的问题，重大事项及时按程序请示报告。各有关部门要做好本领域相关工作，紧跟上级部署，持续开展全面深入摸底，更加精准掌握各领域的优势和需求，加强政策梳理、对接和研究，对照国家政策支持范围和标准，加强项目前期工作，完善必要手续。</w:t>
      </w:r>
      <w:r>
        <w:rPr>
          <w:rFonts w:hint="eastAsia" w:ascii="宋体" w:hAnsi="宋体" w:eastAsia="楷体_GB2312" w:cs="楷体_GB2312"/>
          <w:color w:val="000000"/>
          <w:sz w:val="32"/>
          <w:szCs w:val="32"/>
          <w:lang w:bidi="ar"/>
        </w:rPr>
        <w:t>（责任单位：县发改委、县科工局、县商务局、县住建局、县城管局、县农业农村局、县交通运输局、县卫健委、县教体局、县文广旅局、县公安局、县市场监管局、县财政局、县金融服务中心、县税务局）</w:t>
      </w:r>
    </w:p>
    <w:p>
      <w:pPr>
        <w:spacing w:line="560" w:lineRule="exact"/>
        <w:ind w:firstLine="640" w:firstLineChars="200"/>
        <w:rPr>
          <w:rFonts w:hint="eastAsia" w:ascii="宋体" w:hAnsi="宋体" w:eastAsia="楷体_GB2312" w:cs="楷体_GB2312"/>
          <w:color w:val="000000"/>
          <w:sz w:val="32"/>
          <w:szCs w:val="32"/>
          <w:lang w:bidi="ar"/>
        </w:rPr>
      </w:pPr>
    </w:p>
    <w:p>
      <w:pPr>
        <w:rPr>
          <w:rFonts w:hint="default"/>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00"/>
    <w:family w:val="auto"/>
    <w:pitch w:val="default"/>
    <w:sig w:usb0="00000003" w:usb1="288F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00"/>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黑体">
    <w:altName w:val="方正黑体_GBK"/>
    <w:panose1 w:val="02010609060101010101"/>
    <w:charset w:val="00"/>
    <w:family w:val="modern"/>
    <w:pitch w:val="default"/>
    <w:sig w:usb0="800002BF" w:usb1="38CF7CFA" w:usb2="00000016" w:usb3="00000000" w:csb0="00040001" w:csb1="00000000"/>
  </w:font>
  <w:font w:name="Roman 10cpi">
    <w:altName w:val="DejaVu Math TeX Gyre"/>
    <w:panose1 w:val="00000000000000000000"/>
    <w:charset w:val="00"/>
    <w:family w:val="auto"/>
    <w:pitch w:val="default"/>
    <w:sig w:usb0="00000000" w:usb1="00000000" w:usb2="00000000" w:usb3="00000000" w:csb0="00000001" w:csb1="00000000"/>
  </w:font>
  <w:font w:name="仿宋">
    <w:altName w:val="方正仿宋_GBK"/>
    <w:panose1 w:val="02010609060101010101"/>
    <w:charset w:val="00"/>
    <w:family w:val="modern"/>
    <w:pitch w:val="default"/>
    <w:sig w:usb0="800002BF" w:usb1="38CF7CFA" w:usb2="00000016" w:usb3="00000000" w:csb0="00040001" w:csb1="00000000"/>
  </w:font>
  <w:font w:name="Verdana">
    <w:altName w:val="Ubuntu"/>
    <w:panose1 w:val="020B0604030504040204"/>
    <w:charset w:val="00"/>
    <w:family w:val="swiss"/>
    <w:pitch w:val="default"/>
    <w:sig w:usb0="A10006FF" w:usb1="4000205B" w:usb2="00000010" w:usb3="00000000" w:csb0="0000019F"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00"/>
    <w:family w:val="modern"/>
    <w:pitch w:val="default"/>
    <w:sig w:usb0="00000001" w:usb1="080E0000" w:usb2="0000001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 w:name="DejaVu Math TeX Gyre">
    <w:panose1 w:val="02000503000000000000"/>
    <w:charset w:val="00"/>
    <w:family w:val="auto"/>
    <w:pitch w:val="default"/>
    <w:sig w:usb0="A10000EF" w:usb1="4201F9EE" w:usb2="02000000" w:usb3="00000000" w:csb0="60000193" w:csb1="0DD40000"/>
  </w:font>
  <w:font w:name="Ubuntu">
    <w:panose1 w:val="020B0604030602030204"/>
    <w:charset w:val="00"/>
    <w:family w:val="auto"/>
    <w:pitch w:val="default"/>
    <w:sig w:usb0="E00002FF" w:usb1="5000205B" w:usb2="00000000" w:usb3="00000000" w:csb0="2000009F" w:csb1="56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13"/>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r>
                  <w:rPr>
                    <w:rFonts w:ascii="宋体" w:hAnsi="宋体"/>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79EE"/>
    <w:rsid w:val="000065D9"/>
    <w:rsid w:val="00007607"/>
    <w:rsid w:val="00021082"/>
    <w:rsid w:val="0003046A"/>
    <w:rsid w:val="00032ABF"/>
    <w:rsid w:val="00040893"/>
    <w:rsid w:val="000513C3"/>
    <w:rsid w:val="00053937"/>
    <w:rsid w:val="00056794"/>
    <w:rsid w:val="000573A8"/>
    <w:rsid w:val="00061E7C"/>
    <w:rsid w:val="0006255C"/>
    <w:rsid w:val="000627FC"/>
    <w:rsid w:val="00062908"/>
    <w:rsid w:val="00073510"/>
    <w:rsid w:val="00076578"/>
    <w:rsid w:val="0008309C"/>
    <w:rsid w:val="000835E2"/>
    <w:rsid w:val="0008438C"/>
    <w:rsid w:val="000915AC"/>
    <w:rsid w:val="00096C1E"/>
    <w:rsid w:val="000A63A1"/>
    <w:rsid w:val="000B6A9A"/>
    <w:rsid w:val="000C1DDE"/>
    <w:rsid w:val="000C54EA"/>
    <w:rsid w:val="000D388B"/>
    <w:rsid w:val="000D601B"/>
    <w:rsid w:val="000D69A1"/>
    <w:rsid w:val="000D7BA0"/>
    <w:rsid w:val="000E051A"/>
    <w:rsid w:val="000E32FC"/>
    <w:rsid w:val="000F630C"/>
    <w:rsid w:val="00102F72"/>
    <w:rsid w:val="00115990"/>
    <w:rsid w:val="001308B0"/>
    <w:rsid w:val="00130982"/>
    <w:rsid w:val="00132459"/>
    <w:rsid w:val="00135EAB"/>
    <w:rsid w:val="001411EB"/>
    <w:rsid w:val="001509D7"/>
    <w:rsid w:val="001576A4"/>
    <w:rsid w:val="00163657"/>
    <w:rsid w:val="001764C7"/>
    <w:rsid w:val="001769C7"/>
    <w:rsid w:val="0018128F"/>
    <w:rsid w:val="0018141D"/>
    <w:rsid w:val="001A01A8"/>
    <w:rsid w:val="001B0017"/>
    <w:rsid w:val="001B5B5A"/>
    <w:rsid w:val="001D02BE"/>
    <w:rsid w:val="001D4CBA"/>
    <w:rsid w:val="001E38AE"/>
    <w:rsid w:val="001E3C63"/>
    <w:rsid w:val="001F3EE3"/>
    <w:rsid w:val="001F470E"/>
    <w:rsid w:val="001F5FB8"/>
    <w:rsid w:val="00203199"/>
    <w:rsid w:val="00206C20"/>
    <w:rsid w:val="00220DFB"/>
    <w:rsid w:val="00226755"/>
    <w:rsid w:val="00227B23"/>
    <w:rsid w:val="0023578B"/>
    <w:rsid w:val="00241496"/>
    <w:rsid w:val="0024407B"/>
    <w:rsid w:val="00250F52"/>
    <w:rsid w:val="002510E0"/>
    <w:rsid w:val="0025375D"/>
    <w:rsid w:val="00257943"/>
    <w:rsid w:val="002649AC"/>
    <w:rsid w:val="00267402"/>
    <w:rsid w:val="002739EC"/>
    <w:rsid w:val="00276D51"/>
    <w:rsid w:val="00280743"/>
    <w:rsid w:val="00281472"/>
    <w:rsid w:val="00284FE7"/>
    <w:rsid w:val="00286AF0"/>
    <w:rsid w:val="002875B7"/>
    <w:rsid w:val="00290DF0"/>
    <w:rsid w:val="00295F73"/>
    <w:rsid w:val="00296D0A"/>
    <w:rsid w:val="002A3B66"/>
    <w:rsid w:val="002A5544"/>
    <w:rsid w:val="002B2C5B"/>
    <w:rsid w:val="002B3A1C"/>
    <w:rsid w:val="002B6069"/>
    <w:rsid w:val="002C4426"/>
    <w:rsid w:val="002C67BF"/>
    <w:rsid w:val="002D2BD2"/>
    <w:rsid w:val="002E0AB5"/>
    <w:rsid w:val="002E3703"/>
    <w:rsid w:val="002E65C8"/>
    <w:rsid w:val="002E6662"/>
    <w:rsid w:val="002F5EF9"/>
    <w:rsid w:val="002F7297"/>
    <w:rsid w:val="002F7E2A"/>
    <w:rsid w:val="0031046C"/>
    <w:rsid w:val="00310E65"/>
    <w:rsid w:val="003203BD"/>
    <w:rsid w:val="0032245E"/>
    <w:rsid w:val="003262AF"/>
    <w:rsid w:val="00333971"/>
    <w:rsid w:val="00334E15"/>
    <w:rsid w:val="00341D96"/>
    <w:rsid w:val="00342E8C"/>
    <w:rsid w:val="003438E9"/>
    <w:rsid w:val="00355040"/>
    <w:rsid w:val="00355758"/>
    <w:rsid w:val="00355B42"/>
    <w:rsid w:val="003609CF"/>
    <w:rsid w:val="003738E7"/>
    <w:rsid w:val="00381950"/>
    <w:rsid w:val="00381DF3"/>
    <w:rsid w:val="003853B8"/>
    <w:rsid w:val="003853E7"/>
    <w:rsid w:val="0039112E"/>
    <w:rsid w:val="00393A6E"/>
    <w:rsid w:val="0039490B"/>
    <w:rsid w:val="003A0A7D"/>
    <w:rsid w:val="003A1E8C"/>
    <w:rsid w:val="003B01FB"/>
    <w:rsid w:val="003B0F27"/>
    <w:rsid w:val="003B410C"/>
    <w:rsid w:val="003B4AEE"/>
    <w:rsid w:val="003C0615"/>
    <w:rsid w:val="003C1580"/>
    <w:rsid w:val="003C6CFA"/>
    <w:rsid w:val="003E6F24"/>
    <w:rsid w:val="00410979"/>
    <w:rsid w:val="00422049"/>
    <w:rsid w:val="00424A9D"/>
    <w:rsid w:val="00434B9C"/>
    <w:rsid w:val="0044282B"/>
    <w:rsid w:val="00447441"/>
    <w:rsid w:val="0045098B"/>
    <w:rsid w:val="00465928"/>
    <w:rsid w:val="00477B23"/>
    <w:rsid w:val="00480447"/>
    <w:rsid w:val="00486E47"/>
    <w:rsid w:val="004B1EBC"/>
    <w:rsid w:val="004B394D"/>
    <w:rsid w:val="004C4419"/>
    <w:rsid w:val="004C4C83"/>
    <w:rsid w:val="004C6950"/>
    <w:rsid w:val="004D3EA2"/>
    <w:rsid w:val="004D503A"/>
    <w:rsid w:val="004E0476"/>
    <w:rsid w:val="004E0A01"/>
    <w:rsid w:val="004E100D"/>
    <w:rsid w:val="004F5F16"/>
    <w:rsid w:val="004F6A7C"/>
    <w:rsid w:val="005043E3"/>
    <w:rsid w:val="005059A6"/>
    <w:rsid w:val="005066F9"/>
    <w:rsid w:val="00511012"/>
    <w:rsid w:val="0051425D"/>
    <w:rsid w:val="00516916"/>
    <w:rsid w:val="0053124A"/>
    <w:rsid w:val="00545886"/>
    <w:rsid w:val="00552DC0"/>
    <w:rsid w:val="0055621D"/>
    <w:rsid w:val="0056213B"/>
    <w:rsid w:val="00565F1D"/>
    <w:rsid w:val="00566A48"/>
    <w:rsid w:val="00566C8C"/>
    <w:rsid w:val="00580922"/>
    <w:rsid w:val="005833E2"/>
    <w:rsid w:val="005A3207"/>
    <w:rsid w:val="005B314A"/>
    <w:rsid w:val="005D624F"/>
    <w:rsid w:val="005F5073"/>
    <w:rsid w:val="00602264"/>
    <w:rsid w:val="00611BB5"/>
    <w:rsid w:val="00611F1D"/>
    <w:rsid w:val="00612CEF"/>
    <w:rsid w:val="006137A9"/>
    <w:rsid w:val="00614A48"/>
    <w:rsid w:val="0061579F"/>
    <w:rsid w:val="00615C12"/>
    <w:rsid w:val="006206AA"/>
    <w:rsid w:val="00621A03"/>
    <w:rsid w:val="00625E11"/>
    <w:rsid w:val="00653AB7"/>
    <w:rsid w:val="0065752E"/>
    <w:rsid w:val="00660571"/>
    <w:rsid w:val="00661A6E"/>
    <w:rsid w:val="00662224"/>
    <w:rsid w:val="006645A2"/>
    <w:rsid w:val="00665919"/>
    <w:rsid w:val="00672233"/>
    <w:rsid w:val="00673431"/>
    <w:rsid w:val="00674D4E"/>
    <w:rsid w:val="0068191A"/>
    <w:rsid w:val="006A3282"/>
    <w:rsid w:val="006A4602"/>
    <w:rsid w:val="006A54E9"/>
    <w:rsid w:val="006C598D"/>
    <w:rsid w:val="006D5192"/>
    <w:rsid w:val="006E6125"/>
    <w:rsid w:val="006E74FD"/>
    <w:rsid w:val="006F2F31"/>
    <w:rsid w:val="006F4F56"/>
    <w:rsid w:val="00704F21"/>
    <w:rsid w:val="00705B31"/>
    <w:rsid w:val="00706178"/>
    <w:rsid w:val="00713750"/>
    <w:rsid w:val="007153D4"/>
    <w:rsid w:val="00717E3C"/>
    <w:rsid w:val="0072007B"/>
    <w:rsid w:val="00721DC7"/>
    <w:rsid w:val="007230AF"/>
    <w:rsid w:val="00723911"/>
    <w:rsid w:val="00723ADE"/>
    <w:rsid w:val="00724710"/>
    <w:rsid w:val="00733EDC"/>
    <w:rsid w:val="00742A74"/>
    <w:rsid w:val="007439EF"/>
    <w:rsid w:val="007515FB"/>
    <w:rsid w:val="00751A8C"/>
    <w:rsid w:val="00754D23"/>
    <w:rsid w:val="00755869"/>
    <w:rsid w:val="00755D06"/>
    <w:rsid w:val="00762BFC"/>
    <w:rsid w:val="00771F93"/>
    <w:rsid w:val="00772743"/>
    <w:rsid w:val="007764F6"/>
    <w:rsid w:val="00790294"/>
    <w:rsid w:val="007944F3"/>
    <w:rsid w:val="007A1CBA"/>
    <w:rsid w:val="007B3C0C"/>
    <w:rsid w:val="007B5A10"/>
    <w:rsid w:val="007C2BD2"/>
    <w:rsid w:val="007C2F29"/>
    <w:rsid w:val="007C425A"/>
    <w:rsid w:val="007D05B4"/>
    <w:rsid w:val="007E326B"/>
    <w:rsid w:val="007E7015"/>
    <w:rsid w:val="007F61F5"/>
    <w:rsid w:val="007F707C"/>
    <w:rsid w:val="008065C3"/>
    <w:rsid w:val="00810ED9"/>
    <w:rsid w:val="008111E0"/>
    <w:rsid w:val="008152B7"/>
    <w:rsid w:val="008270EA"/>
    <w:rsid w:val="00835D98"/>
    <w:rsid w:val="008423B2"/>
    <w:rsid w:val="008479DC"/>
    <w:rsid w:val="00860C29"/>
    <w:rsid w:val="00865058"/>
    <w:rsid w:val="00880574"/>
    <w:rsid w:val="0088513B"/>
    <w:rsid w:val="00886008"/>
    <w:rsid w:val="00886F64"/>
    <w:rsid w:val="008942A6"/>
    <w:rsid w:val="008A0117"/>
    <w:rsid w:val="008A72C8"/>
    <w:rsid w:val="008A7DF4"/>
    <w:rsid w:val="008A7F2B"/>
    <w:rsid w:val="008B00D1"/>
    <w:rsid w:val="008B4AF5"/>
    <w:rsid w:val="008B53EE"/>
    <w:rsid w:val="008C3146"/>
    <w:rsid w:val="008D2DA0"/>
    <w:rsid w:val="008E15CC"/>
    <w:rsid w:val="008E2116"/>
    <w:rsid w:val="008F2884"/>
    <w:rsid w:val="008F44F7"/>
    <w:rsid w:val="008F5F5F"/>
    <w:rsid w:val="009043EC"/>
    <w:rsid w:val="00912334"/>
    <w:rsid w:val="00941EC4"/>
    <w:rsid w:val="00950DD6"/>
    <w:rsid w:val="009540D7"/>
    <w:rsid w:val="00956837"/>
    <w:rsid w:val="0097652E"/>
    <w:rsid w:val="00992385"/>
    <w:rsid w:val="00992AA5"/>
    <w:rsid w:val="00997D2E"/>
    <w:rsid w:val="009A41D2"/>
    <w:rsid w:val="009B61E2"/>
    <w:rsid w:val="009B6A53"/>
    <w:rsid w:val="009C1A86"/>
    <w:rsid w:val="009C6784"/>
    <w:rsid w:val="009E0052"/>
    <w:rsid w:val="009E0B99"/>
    <w:rsid w:val="009E22D5"/>
    <w:rsid w:val="009E5BAF"/>
    <w:rsid w:val="009E5EF2"/>
    <w:rsid w:val="009E7AC5"/>
    <w:rsid w:val="009F4BC0"/>
    <w:rsid w:val="009F6740"/>
    <w:rsid w:val="00A02ABE"/>
    <w:rsid w:val="00A0431B"/>
    <w:rsid w:val="00A22E42"/>
    <w:rsid w:val="00A240F6"/>
    <w:rsid w:val="00A35FAE"/>
    <w:rsid w:val="00A46DAF"/>
    <w:rsid w:val="00A54C0F"/>
    <w:rsid w:val="00A66995"/>
    <w:rsid w:val="00A748DA"/>
    <w:rsid w:val="00A7618E"/>
    <w:rsid w:val="00A82280"/>
    <w:rsid w:val="00AA1FAB"/>
    <w:rsid w:val="00AA2E0C"/>
    <w:rsid w:val="00AC1737"/>
    <w:rsid w:val="00AD258C"/>
    <w:rsid w:val="00AD3978"/>
    <w:rsid w:val="00AD536A"/>
    <w:rsid w:val="00B0792A"/>
    <w:rsid w:val="00B07D6B"/>
    <w:rsid w:val="00B1650F"/>
    <w:rsid w:val="00B22434"/>
    <w:rsid w:val="00B225B5"/>
    <w:rsid w:val="00B24A9A"/>
    <w:rsid w:val="00B3488D"/>
    <w:rsid w:val="00B45AF2"/>
    <w:rsid w:val="00B50D33"/>
    <w:rsid w:val="00B57D69"/>
    <w:rsid w:val="00B6074F"/>
    <w:rsid w:val="00B6523B"/>
    <w:rsid w:val="00B70DD4"/>
    <w:rsid w:val="00B80244"/>
    <w:rsid w:val="00B8152E"/>
    <w:rsid w:val="00B834FE"/>
    <w:rsid w:val="00B86806"/>
    <w:rsid w:val="00B922DF"/>
    <w:rsid w:val="00B92F4A"/>
    <w:rsid w:val="00B9606B"/>
    <w:rsid w:val="00BA33C4"/>
    <w:rsid w:val="00BA35F4"/>
    <w:rsid w:val="00BB54DC"/>
    <w:rsid w:val="00BC1ACA"/>
    <w:rsid w:val="00BE204D"/>
    <w:rsid w:val="00BE2378"/>
    <w:rsid w:val="00BE51CB"/>
    <w:rsid w:val="00BE61CF"/>
    <w:rsid w:val="00BF4C5A"/>
    <w:rsid w:val="00BF66A0"/>
    <w:rsid w:val="00BF73F1"/>
    <w:rsid w:val="00C06761"/>
    <w:rsid w:val="00C255DA"/>
    <w:rsid w:val="00C26AF4"/>
    <w:rsid w:val="00C3665C"/>
    <w:rsid w:val="00C3737F"/>
    <w:rsid w:val="00C413AB"/>
    <w:rsid w:val="00C41F62"/>
    <w:rsid w:val="00C429B4"/>
    <w:rsid w:val="00C46A3A"/>
    <w:rsid w:val="00C50243"/>
    <w:rsid w:val="00C56D4D"/>
    <w:rsid w:val="00C6320D"/>
    <w:rsid w:val="00C646C2"/>
    <w:rsid w:val="00C72D67"/>
    <w:rsid w:val="00C75AE5"/>
    <w:rsid w:val="00C76E5E"/>
    <w:rsid w:val="00C77184"/>
    <w:rsid w:val="00C772F3"/>
    <w:rsid w:val="00C923F1"/>
    <w:rsid w:val="00C92E3F"/>
    <w:rsid w:val="00C93728"/>
    <w:rsid w:val="00C946BC"/>
    <w:rsid w:val="00C95AE8"/>
    <w:rsid w:val="00C96D4D"/>
    <w:rsid w:val="00C96DF6"/>
    <w:rsid w:val="00C97FEF"/>
    <w:rsid w:val="00CA64A9"/>
    <w:rsid w:val="00CB19A5"/>
    <w:rsid w:val="00CB4D6C"/>
    <w:rsid w:val="00CB5B56"/>
    <w:rsid w:val="00CB7C6E"/>
    <w:rsid w:val="00CD4D3C"/>
    <w:rsid w:val="00CD79EE"/>
    <w:rsid w:val="00CD7CCC"/>
    <w:rsid w:val="00CE0014"/>
    <w:rsid w:val="00CE0F8C"/>
    <w:rsid w:val="00CF128F"/>
    <w:rsid w:val="00CF1844"/>
    <w:rsid w:val="00CF30BA"/>
    <w:rsid w:val="00D06BC5"/>
    <w:rsid w:val="00D0732B"/>
    <w:rsid w:val="00D102C2"/>
    <w:rsid w:val="00D144AD"/>
    <w:rsid w:val="00D21E5A"/>
    <w:rsid w:val="00D30343"/>
    <w:rsid w:val="00D41196"/>
    <w:rsid w:val="00D41A5A"/>
    <w:rsid w:val="00D4592F"/>
    <w:rsid w:val="00D52E9E"/>
    <w:rsid w:val="00D5766A"/>
    <w:rsid w:val="00D665A6"/>
    <w:rsid w:val="00D7141D"/>
    <w:rsid w:val="00D74870"/>
    <w:rsid w:val="00D92718"/>
    <w:rsid w:val="00D9412B"/>
    <w:rsid w:val="00DA0D03"/>
    <w:rsid w:val="00DA780F"/>
    <w:rsid w:val="00DA7B2C"/>
    <w:rsid w:val="00DD37B0"/>
    <w:rsid w:val="00DE5C22"/>
    <w:rsid w:val="00DE7EA1"/>
    <w:rsid w:val="00DF1413"/>
    <w:rsid w:val="00E0770D"/>
    <w:rsid w:val="00E1041D"/>
    <w:rsid w:val="00E106AC"/>
    <w:rsid w:val="00E11646"/>
    <w:rsid w:val="00E13444"/>
    <w:rsid w:val="00E25CD0"/>
    <w:rsid w:val="00E34FF4"/>
    <w:rsid w:val="00E40638"/>
    <w:rsid w:val="00E42532"/>
    <w:rsid w:val="00E621C8"/>
    <w:rsid w:val="00E700A1"/>
    <w:rsid w:val="00E718E7"/>
    <w:rsid w:val="00E8424C"/>
    <w:rsid w:val="00E847B1"/>
    <w:rsid w:val="00E84BF5"/>
    <w:rsid w:val="00EA0599"/>
    <w:rsid w:val="00EA1F7C"/>
    <w:rsid w:val="00EA3C8C"/>
    <w:rsid w:val="00EA5CC4"/>
    <w:rsid w:val="00EB0FF1"/>
    <w:rsid w:val="00EB515A"/>
    <w:rsid w:val="00EC0F4B"/>
    <w:rsid w:val="00EC3A3F"/>
    <w:rsid w:val="00EC67E7"/>
    <w:rsid w:val="00ED0DD2"/>
    <w:rsid w:val="00ED1789"/>
    <w:rsid w:val="00ED2D27"/>
    <w:rsid w:val="00EE01C8"/>
    <w:rsid w:val="00EE06D6"/>
    <w:rsid w:val="00EE1AD7"/>
    <w:rsid w:val="00EF26DC"/>
    <w:rsid w:val="00EF3A46"/>
    <w:rsid w:val="00EF522A"/>
    <w:rsid w:val="00EF5280"/>
    <w:rsid w:val="00F11EC3"/>
    <w:rsid w:val="00F1308F"/>
    <w:rsid w:val="00F1755B"/>
    <w:rsid w:val="00F308DD"/>
    <w:rsid w:val="00F3290C"/>
    <w:rsid w:val="00F40182"/>
    <w:rsid w:val="00F4269C"/>
    <w:rsid w:val="00F42E13"/>
    <w:rsid w:val="00F53E4D"/>
    <w:rsid w:val="00F56466"/>
    <w:rsid w:val="00F569F4"/>
    <w:rsid w:val="00F56E92"/>
    <w:rsid w:val="00F6262A"/>
    <w:rsid w:val="00F64939"/>
    <w:rsid w:val="00F87D5F"/>
    <w:rsid w:val="00F93B13"/>
    <w:rsid w:val="00F97DEE"/>
    <w:rsid w:val="00FA5D39"/>
    <w:rsid w:val="00FC0078"/>
    <w:rsid w:val="00FC53DE"/>
    <w:rsid w:val="00FD74F8"/>
    <w:rsid w:val="00FE7FD1"/>
    <w:rsid w:val="01F72C06"/>
    <w:rsid w:val="022A77FC"/>
    <w:rsid w:val="025E1AA1"/>
    <w:rsid w:val="030671D3"/>
    <w:rsid w:val="033C09AC"/>
    <w:rsid w:val="03691606"/>
    <w:rsid w:val="03CA70EA"/>
    <w:rsid w:val="03E37E33"/>
    <w:rsid w:val="041B280B"/>
    <w:rsid w:val="05555D9C"/>
    <w:rsid w:val="058014BF"/>
    <w:rsid w:val="06540256"/>
    <w:rsid w:val="06933D53"/>
    <w:rsid w:val="07442078"/>
    <w:rsid w:val="07A924E3"/>
    <w:rsid w:val="07E37AE3"/>
    <w:rsid w:val="08147530"/>
    <w:rsid w:val="088766C0"/>
    <w:rsid w:val="09025D1A"/>
    <w:rsid w:val="09351E51"/>
    <w:rsid w:val="09EA4BFE"/>
    <w:rsid w:val="0A1748CE"/>
    <w:rsid w:val="0A805ABD"/>
    <w:rsid w:val="0B486C13"/>
    <w:rsid w:val="0B9F3D21"/>
    <w:rsid w:val="0BA13F3D"/>
    <w:rsid w:val="0CB30F15"/>
    <w:rsid w:val="0CB50187"/>
    <w:rsid w:val="0CD81BE1"/>
    <w:rsid w:val="0DC65EDD"/>
    <w:rsid w:val="0EBE6BB4"/>
    <w:rsid w:val="0ED46B95"/>
    <w:rsid w:val="0F0D2AAB"/>
    <w:rsid w:val="0F835CD7"/>
    <w:rsid w:val="10260EB5"/>
    <w:rsid w:val="104355C3"/>
    <w:rsid w:val="11032FA4"/>
    <w:rsid w:val="121909B1"/>
    <w:rsid w:val="1225795C"/>
    <w:rsid w:val="126A3E49"/>
    <w:rsid w:val="127E0B34"/>
    <w:rsid w:val="12DC1B4F"/>
    <w:rsid w:val="13244550"/>
    <w:rsid w:val="13631AD8"/>
    <w:rsid w:val="138B3FF9"/>
    <w:rsid w:val="14272ADB"/>
    <w:rsid w:val="143D05DD"/>
    <w:rsid w:val="145F3CCF"/>
    <w:rsid w:val="14A22712"/>
    <w:rsid w:val="14C4358D"/>
    <w:rsid w:val="152D5024"/>
    <w:rsid w:val="15631E9E"/>
    <w:rsid w:val="16157A01"/>
    <w:rsid w:val="1645407B"/>
    <w:rsid w:val="167E1788"/>
    <w:rsid w:val="16F90DB1"/>
    <w:rsid w:val="17CA481C"/>
    <w:rsid w:val="17F65611"/>
    <w:rsid w:val="18992034"/>
    <w:rsid w:val="19090B6C"/>
    <w:rsid w:val="191D705C"/>
    <w:rsid w:val="19A60E76"/>
    <w:rsid w:val="1A4E703E"/>
    <w:rsid w:val="1A58610F"/>
    <w:rsid w:val="1A75429B"/>
    <w:rsid w:val="1B426627"/>
    <w:rsid w:val="1BF27E9D"/>
    <w:rsid w:val="1BF62FDE"/>
    <w:rsid w:val="1C215C52"/>
    <w:rsid w:val="1CB3778E"/>
    <w:rsid w:val="1CB533A4"/>
    <w:rsid w:val="1CDC4DD5"/>
    <w:rsid w:val="1D035620"/>
    <w:rsid w:val="1E3729D8"/>
    <w:rsid w:val="1E8F1CE7"/>
    <w:rsid w:val="1F185A99"/>
    <w:rsid w:val="1F3E1D77"/>
    <w:rsid w:val="1F578246"/>
    <w:rsid w:val="1F854079"/>
    <w:rsid w:val="1F9F033C"/>
    <w:rsid w:val="1FE346CD"/>
    <w:rsid w:val="1FF92D7D"/>
    <w:rsid w:val="200C678C"/>
    <w:rsid w:val="20C40F7B"/>
    <w:rsid w:val="20FB651F"/>
    <w:rsid w:val="21311468"/>
    <w:rsid w:val="21966752"/>
    <w:rsid w:val="21A734D8"/>
    <w:rsid w:val="21CD306D"/>
    <w:rsid w:val="22DB78DD"/>
    <w:rsid w:val="23316E04"/>
    <w:rsid w:val="236C6787"/>
    <w:rsid w:val="23983CA4"/>
    <w:rsid w:val="23CF05F8"/>
    <w:rsid w:val="2403326F"/>
    <w:rsid w:val="24762AEF"/>
    <w:rsid w:val="249E5066"/>
    <w:rsid w:val="25FC0296"/>
    <w:rsid w:val="266D0012"/>
    <w:rsid w:val="268F4559"/>
    <w:rsid w:val="26F94AEA"/>
    <w:rsid w:val="2713046A"/>
    <w:rsid w:val="277F3310"/>
    <w:rsid w:val="279E38CD"/>
    <w:rsid w:val="27F51441"/>
    <w:rsid w:val="28280CCE"/>
    <w:rsid w:val="28AD147D"/>
    <w:rsid w:val="28BD11D6"/>
    <w:rsid w:val="28CD569E"/>
    <w:rsid w:val="29183639"/>
    <w:rsid w:val="29B669AE"/>
    <w:rsid w:val="2A9F0288"/>
    <w:rsid w:val="2B4F3E71"/>
    <w:rsid w:val="2B88328E"/>
    <w:rsid w:val="2B98128C"/>
    <w:rsid w:val="2BC42770"/>
    <w:rsid w:val="2C050A9D"/>
    <w:rsid w:val="2C9E22F5"/>
    <w:rsid w:val="2CB328A2"/>
    <w:rsid w:val="2CF43897"/>
    <w:rsid w:val="2CF84372"/>
    <w:rsid w:val="2E7330BF"/>
    <w:rsid w:val="2EC27A3E"/>
    <w:rsid w:val="2EF51D26"/>
    <w:rsid w:val="2F065CE2"/>
    <w:rsid w:val="2F3660B4"/>
    <w:rsid w:val="2F463BEF"/>
    <w:rsid w:val="2F57098B"/>
    <w:rsid w:val="30393E95"/>
    <w:rsid w:val="304F25DE"/>
    <w:rsid w:val="30750F0E"/>
    <w:rsid w:val="30E65DCB"/>
    <w:rsid w:val="31336B36"/>
    <w:rsid w:val="31D976DD"/>
    <w:rsid w:val="330469DC"/>
    <w:rsid w:val="33594898"/>
    <w:rsid w:val="33B60C44"/>
    <w:rsid w:val="345031E8"/>
    <w:rsid w:val="34815DE8"/>
    <w:rsid w:val="34C62503"/>
    <w:rsid w:val="34FA62E8"/>
    <w:rsid w:val="351176B0"/>
    <w:rsid w:val="357C69C4"/>
    <w:rsid w:val="358F3065"/>
    <w:rsid w:val="361D9842"/>
    <w:rsid w:val="363C0151"/>
    <w:rsid w:val="36F7BE26"/>
    <w:rsid w:val="375557DA"/>
    <w:rsid w:val="393E16BC"/>
    <w:rsid w:val="39461290"/>
    <w:rsid w:val="3949B27D"/>
    <w:rsid w:val="394E3A8C"/>
    <w:rsid w:val="39FA008F"/>
    <w:rsid w:val="3A006910"/>
    <w:rsid w:val="3A3456AD"/>
    <w:rsid w:val="3AAD5BAB"/>
    <w:rsid w:val="3B1B6C98"/>
    <w:rsid w:val="3B364634"/>
    <w:rsid w:val="3B716BD9"/>
    <w:rsid w:val="3B7F5E54"/>
    <w:rsid w:val="3BD4435C"/>
    <w:rsid w:val="3BE21054"/>
    <w:rsid w:val="3C1B4EB9"/>
    <w:rsid w:val="3C7F76CB"/>
    <w:rsid w:val="3D35D603"/>
    <w:rsid w:val="3DDF72F4"/>
    <w:rsid w:val="3E77AFF2"/>
    <w:rsid w:val="3EEB000F"/>
    <w:rsid w:val="3EF85BD9"/>
    <w:rsid w:val="3FB3D27E"/>
    <w:rsid w:val="3FDE03E9"/>
    <w:rsid w:val="3FDF3959"/>
    <w:rsid w:val="3FE7DC98"/>
    <w:rsid w:val="3FF7DC1D"/>
    <w:rsid w:val="3FFD170E"/>
    <w:rsid w:val="40D31DDD"/>
    <w:rsid w:val="412B22B9"/>
    <w:rsid w:val="41410DFB"/>
    <w:rsid w:val="41430D2C"/>
    <w:rsid w:val="41945FEF"/>
    <w:rsid w:val="41F8770C"/>
    <w:rsid w:val="4209488F"/>
    <w:rsid w:val="4234457C"/>
    <w:rsid w:val="42857B61"/>
    <w:rsid w:val="430A31C2"/>
    <w:rsid w:val="43B86A97"/>
    <w:rsid w:val="43BE0430"/>
    <w:rsid w:val="459B6D2C"/>
    <w:rsid w:val="45CD5056"/>
    <w:rsid w:val="46D65AD6"/>
    <w:rsid w:val="470D188A"/>
    <w:rsid w:val="472D0AA3"/>
    <w:rsid w:val="47462CC7"/>
    <w:rsid w:val="478101A3"/>
    <w:rsid w:val="478313FB"/>
    <w:rsid w:val="485210F7"/>
    <w:rsid w:val="4864183A"/>
    <w:rsid w:val="48A759E8"/>
    <w:rsid w:val="48F6071D"/>
    <w:rsid w:val="498B73DB"/>
    <w:rsid w:val="49EF479F"/>
    <w:rsid w:val="4A08695A"/>
    <w:rsid w:val="4A225C6E"/>
    <w:rsid w:val="4AAF5028"/>
    <w:rsid w:val="4BA601D9"/>
    <w:rsid w:val="4BE56F53"/>
    <w:rsid w:val="4CA354A1"/>
    <w:rsid w:val="4D1D28DB"/>
    <w:rsid w:val="4D875DE8"/>
    <w:rsid w:val="4DBF643D"/>
    <w:rsid w:val="4DEE7D2D"/>
    <w:rsid w:val="4DF06F27"/>
    <w:rsid w:val="4E1D4E9A"/>
    <w:rsid w:val="4E5C6273"/>
    <w:rsid w:val="4E8A77B4"/>
    <w:rsid w:val="4EAD187E"/>
    <w:rsid w:val="4ED11A10"/>
    <w:rsid w:val="4EF86F9D"/>
    <w:rsid w:val="4F2876DE"/>
    <w:rsid w:val="4F815C1D"/>
    <w:rsid w:val="4F8F441C"/>
    <w:rsid w:val="4F93960D"/>
    <w:rsid w:val="4FBB422D"/>
    <w:rsid w:val="4FC652ED"/>
    <w:rsid w:val="4FD170E7"/>
    <w:rsid w:val="4FEF96A7"/>
    <w:rsid w:val="50221608"/>
    <w:rsid w:val="50CE1C3F"/>
    <w:rsid w:val="50F6750C"/>
    <w:rsid w:val="51597A9B"/>
    <w:rsid w:val="527A31A0"/>
    <w:rsid w:val="52883D06"/>
    <w:rsid w:val="52CA15E0"/>
    <w:rsid w:val="53092B14"/>
    <w:rsid w:val="533B54B6"/>
    <w:rsid w:val="53662562"/>
    <w:rsid w:val="53B5C649"/>
    <w:rsid w:val="53C738FE"/>
    <w:rsid w:val="53FD5F61"/>
    <w:rsid w:val="544C7EE0"/>
    <w:rsid w:val="554910A0"/>
    <w:rsid w:val="570D5041"/>
    <w:rsid w:val="57435475"/>
    <w:rsid w:val="57B974E6"/>
    <w:rsid w:val="58705A71"/>
    <w:rsid w:val="58DF0AAC"/>
    <w:rsid w:val="59FF414F"/>
    <w:rsid w:val="5A270661"/>
    <w:rsid w:val="5AB346C0"/>
    <w:rsid w:val="5ADE0222"/>
    <w:rsid w:val="5B326E35"/>
    <w:rsid w:val="5B4F0AAB"/>
    <w:rsid w:val="5BDE1D23"/>
    <w:rsid w:val="5C0F6E52"/>
    <w:rsid w:val="5CDB720D"/>
    <w:rsid w:val="5DA126A5"/>
    <w:rsid w:val="5DB43E5E"/>
    <w:rsid w:val="5DB9EBEC"/>
    <w:rsid w:val="5DFF4A7D"/>
    <w:rsid w:val="5E5FF6BD"/>
    <w:rsid w:val="5F870E9F"/>
    <w:rsid w:val="5FB56746"/>
    <w:rsid w:val="5FDA28BE"/>
    <w:rsid w:val="60605C7B"/>
    <w:rsid w:val="607E39E0"/>
    <w:rsid w:val="615D3511"/>
    <w:rsid w:val="61A83A98"/>
    <w:rsid w:val="61AB60F1"/>
    <w:rsid w:val="62E47B0C"/>
    <w:rsid w:val="638674AC"/>
    <w:rsid w:val="63FECF9C"/>
    <w:rsid w:val="64306D81"/>
    <w:rsid w:val="64B74DAD"/>
    <w:rsid w:val="651F1AC8"/>
    <w:rsid w:val="65652A5B"/>
    <w:rsid w:val="65962C9A"/>
    <w:rsid w:val="660B715E"/>
    <w:rsid w:val="665C244F"/>
    <w:rsid w:val="665E7874"/>
    <w:rsid w:val="667747F4"/>
    <w:rsid w:val="682A3371"/>
    <w:rsid w:val="687306F3"/>
    <w:rsid w:val="69124CA8"/>
    <w:rsid w:val="698776CE"/>
    <w:rsid w:val="69A176EE"/>
    <w:rsid w:val="69AD4C8A"/>
    <w:rsid w:val="69F30635"/>
    <w:rsid w:val="69F7E4E1"/>
    <w:rsid w:val="6B162D32"/>
    <w:rsid w:val="6B699531"/>
    <w:rsid w:val="6BAB0381"/>
    <w:rsid w:val="6C1A459F"/>
    <w:rsid w:val="6CFB4D33"/>
    <w:rsid w:val="6D1014FE"/>
    <w:rsid w:val="6D5D4C01"/>
    <w:rsid w:val="6D673557"/>
    <w:rsid w:val="6DBFA190"/>
    <w:rsid w:val="6F15104E"/>
    <w:rsid w:val="6F466D64"/>
    <w:rsid w:val="6FF9BD4D"/>
    <w:rsid w:val="6FFD5B63"/>
    <w:rsid w:val="706A6782"/>
    <w:rsid w:val="7124408F"/>
    <w:rsid w:val="7137581B"/>
    <w:rsid w:val="715F2345"/>
    <w:rsid w:val="718C5866"/>
    <w:rsid w:val="72007D93"/>
    <w:rsid w:val="724C6E64"/>
    <w:rsid w:val="7253D181"/>
    <w:rsid w:val="728A6442"/>
    <w:rsid w:val="72EF8746"/>
    <w:rsid w:val="73135627"/>
    <w:rsid w:val="73612AB3"/>
    <w:rsid w:val="73BF4494"/>
    <w:rsid w:val="74452F75"/>
    <w:rsid w:val="74856371"/>
    <w:rsid w:val="74E4399C"/>
    <w:rsid w:val="75B75715"/>
    <w:rsid w:val="767D0427"/>
    <w:rsid w:val="76D95E5B"/>
    <w:rsid w:val="76F027AC"/>
    <w:rsid w:val="76FD81B7"/>
    <w:rsid w:val="773D7394"/>
    <w:rsid w:val="7747F7A7"/>
    <w:rsid w:val="777F93A5"/>
    <w:rsid w:val="77BE2751"/>
    <w:rsid w:val="77D966C7"/>
    <w:rsid w:val="77DA0A25"/>
    <w:rsid w:val="77FE86C3"/>
    <w:rsid w:val="785E75C1"/>
    <w:rsid w:val="787D5188"/>
    <w:rsid w:val="7883019C"/>
    <w:rsid w:val="78E201F2"/>
    <w:rsid w:val="795F8DB6"/>
    <w:rsid w:val="79DF5D76"/>
    <w:rsid w:val="7A777060"/>
    <w:rsid w:val="7ACB605B"/>
    <w:rsid w:val="7ADC0F8F"/>
    <w:rsid w:val="7B0A1C83"/>
    <w:rsid w:val="7B29035B"/>
    <w:rsid w:val="7B2A7C2F"/>
    <w:rsid w:val="7B7D1AAA"/>
    <w:rsid w:val="7BA63810"/>
    <w:rsid w:val="7BEF18B4"/>
    <w:rsid w:val="7BFF1061"/>
    <w:rsid w:val="7C4E54E8"/>
    <w:rsid w:val="7C833A9B"/>
    <w:rsid w:val="7D6D3522"/>
    <w:rsid w:val="7DFF6F89"/>
    <w:rsid w:val="7E1370A0"/>
    <w:rsid w:val="7E3F1B4B"/>
    <w:rsid w:val="7E966EEB"/>
    <w:rsid w:val="7ECC585B"/>
    <w:rsid w:val="7EED68C1"/>
    <w:rsid w:val="7F6F07E1"/>
    <w:rsid w:val="7F79CF3B"/>
    <w:rsid w:val="7F820039"/>
    <w:rsid w:val="7FA5D6ED"/>
    <w:rsid w:val="7FC53C45"/>
    <w:rsid w:val="7FCD03A5"/>
    <w:rsid w:val="7FD590BF"/>
    <w:rsid w:val="7FE9C3E3"/>
    <w:rsid w:val="7FEE6DE5"/>
    <w:rsid w:val="7FEF1FAF"/>
    <w:rsid w:val="7FEFF52E"/>
    <w:rsid w:val="7FF6B816"/>
    <w:rsid w:val="7FF6FE76"/>
    <w:rsid w:val="7FFFA433"/>
    <w:rsid w:val="7FFFF14A"/>
    <w:rsid w:val="89DFFAF8"/>
    <w:rsid w:val="8FFFDB18"/>
    <w:rsid w:val="9A7FA016"/>
    <w:rsid w:val="9BFFE4FE"/>
    <w:rsid w:val="9F76C04A"/>
    <w:rsid w:val="9FBCAD41"/>
    <w:rsid w:val="AAB3C69F"/>
    <w:rsid w:val="ADE984F0"/>
    <w:rsid w:val="AE773021"/>
    <w:rsid w:val="AFDCD56F"/>
    <w:rsid w:val="B5E4AEF7"/>
    <w:rsid w:val="BA6E8B76"/>
    <w:rsid w:val="BBFF5DA4"/>
    <w:rsid w:val="BFFE8FB1"/>
    <w:rsid w:val="C49BD93A"/>
    <w:rsid w:val="CBFF97E2"/>
    <w:rsid w:val="CEB62ECD"/>
    <w:rsid w:val="D347293B"/>
    <w:rsid w:val="D3BB4BF1"/>
    <w:rsid w:val="D3FFF665"/>
    <w:rsid w:val="D569478C"/>
    <w:rsid w:val="D76DE355"/>
    <w:rsid w:val="DD7F8D4A"/>
    <w:rsid w:val="DFEF28FB"/>
    <w:rsid w:val="E4A85035"/>
    <w:rsid w:val="E7DEE8E6"/>
    <w:rsid w:val="E7FF0481"/>
    <w:rsid w:val="E7FFB85C"/>
    <w:rsid w:val="E9FD8C13"/>
    <w:rsid w:val="EB37E95C"/>
    <w:rsid w:val="EE6D37F7"/>
    <w:rsid w:val="EFB1B9C1"/>
    <w:rsid w:val="EFF71D2C"/>
    <w:rsid w:val="F1F7C486"/>
    <w:rsid w:val="F37E7446"/>
    <w:rsid w:val="F3FA1620"/>
    <w:rsid w:val="F6BFA323"/>
    <w:rsid w:val="F72BCAB9"/>
    <w:rsid w:val="F76BE418"/>
    <w:rsid w:val="F772032C"/>
    <w:rsid w:val="F7D7E635"/>
    <w:rsid w:val="F7E55C31"/>
    <w:rsid w:val="F7FB24D9"/>
    <w:rsid w:val="F9B3F268"/>
    <w:rsid w:val="F9DFC18C"/>
    <w:rsid w:val="F9E5A3F3"/>
    <w:rsid w:val="FA667670"/>
    <w:rsid w:val="FB9913BE"/>
    <w:rsid w:val="FBDCAEDB"/>
    <w:rsid w:val="FBE1AA06"/>
    <w:rsid w:val="FCEE9433"/>
    <w:rsid w:val="FCFD9B3B"/>
    <w:rsid w:val="FD5DA82C"/>
    <w:rsid w:val="FDE75DDC"/>
    <w:rsid w:val="FDFB9948"/>
    <w:rsid w:val="FEBEC004"/>
    <w:rsid w:val="FF57B324"/>
    <w:rsid w:val="FF7F53EB"/>
    <w:rsid w:val="FFA7DAF7"/>
    <w:rsid w:val="FFBF6AB8"/>
    <w:rsid w:val="FFF0E7ED"/>
    <w:rsid w:val="FFFD79A3"/>
    <w:rsid w:val="FFFF73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576" w:lineRule="auto"/>
      <w:ind w:firstLine="0" w:firstLineChars="0"/>
      <w:jc w:val="center"/>
      <w:outlineLvl w:val="0"/>
    </w:pPr>
    <w:rPr>
      <w:rFonts w:ascii="Calibri" w:hAnsi="Calibri" w:eastAsia="黑体"/>
      <w:kern w:val="44"/>
      <w:sz w:val="36"/>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Times New Roman" w:hAnsi="Times New Roman" w:eastAsia="方正仿宋_GBK" w:cs="Times New Roman"/>
      <w:sz w:val="32"/>
    </w:rPr>
  </w:style>
  <w:style w:type="paragraph" w:styleId="4">
    <w:name w:val="annotation text"/>
    <w:basedOn w:val="1"/>
    <w:qFormat/>
    <w:uiPriority w:val="0"/>
    <w:pPr>
      <w:jc w:val="left"/>
    </w:pPr>
  </w:style>
  <w:style w:type="paragraph" w:styleId="5">
    <w:name w:val="Body Text"/>
    <w:basedOn w:val="1"/>
    <w:next w:val="6"/>
    <w:link w:val="25"/>
    <w:qFormat/>
    <w:uiPriority w:val="0"/>
    <w:pPr>
      <w:spacing w:after="120"/>
      <w:ind w:firstLine="720" w:firstLineChars="200"/>
    </w:pPr>
    <w:rPr>
      <w:rFonts w:ascii="Calibri" w:hAnsi="Calibri" w:eastAsia="仿宋_GB2312" w:cs="黑体"/>
      <w:kern w:val="0"/>
      <w:sz w:val="30"/>
      <w:szCs w:val="20"/>
    </w:rPr>
  </w:style>
  <w:style w:type="paragraph" w:styleId="6">
    <w:name w:val="Body Text First Indent"/>
    <w:basedOn w:val="5"/>
    <w:next w:val="7"/>
    <w:qFormat/>
    <w:uiPriority w:val="0"/>
    <w:pPr>
      <w:adjustRightInd w:val="0"/>
      <w:snapToGrid w:val="0"/>
      <w:spacing w:after="140" w:line="580" w:lineRule="atLeast"/>
      <w:ind w:firstLine="420" w:firstLineChars="100"/>
      <w:jc w:val="left"/>
      <w:textAlignment w:val="baseline"/>
    </w:pPr>
    <w:rPr>
      <w:rFonts w:ascii="黑体" w:hAnsi="黑体" w:eastAsia="黑体" w:cs="Times New Roman"/>
      <w:spacing w:val="14"/>
      <w:kern w:val="2"/>
      <w:sz w:val="28"/>
      <w:szCs w:val="32"/>
    </w:rPr>
  </w:style>
  <w:style w:type="paragraph" w:styleId="7">
    <w:name w:val="Plain Text"/>
    <w:basedOn w:val="1"/>
    <w:qFormat/>
    <w:uiPriority w:val="99"/>
    <w:rPr>
      <w:rFonts w:ascii="宋体" w:hAnsi="Roman 10cpi" w:eastAsia="宋体"/>
    </w:rPr>
  </w:style>
  <w:style w:type="paragraph" w:styleId="8">
    <w:name w:val="Body Text Indent"/>
    <w:basedOn w:val="1"/>
    <w:next w:val="3"/>
    <w:uiPriority w:val="0"/>
    <w:pPr>
      <w:ind w:left="420" w:leftChars="200"/>
    </w:pPr>
    <w:rPr>
      <w:rFonts w:ascii="Times New Roman" w:hAnsi="Times New Roman" w:eastAsia="宋体" w:cs="Times New Roman"/>
    </w:rPr>
  </w:style>
  <w:style w:type="paragraph" w:styleId="9">
    <w:name w:val="Date"/>
    <w:basedOn w:val="1"/>
    <w:next w:val="1"/>
    <w:qFormat/>
    <w:uiPriority w:val="0"/>
    <w:rPr>
      <w:rFonts w:ascii="仿宋_GB2312" w:eastAsia="仿宋_GB2312"/>
      <w:sz w:val="32"/>
      <w:szCs w:val="20"/>
    </w:rPr>
  </w:style>
  <w:style w:type="paragraph" w:styleId="10">
    <w:name w:val="Body Text Indent 2"/>
    <w:basedOn w:val="1"/>
    <w:next w:val="11"/>
    <w:qFormat/>
    <w:uiPriority w:val="0"/>
    <w:pPr>
      <w:ind w:firstLine="560" w:firstLineChars="200"/>
    </w:pPr>
    <w:rPr>
      <w:rFonts w:eastAsia="宋体"/>
      <w:sz w:val="28"/>
    </w:rPr>
  </w:style>
  <w:style w:type="paragraph" w:customStyle="1" w:styleId="11">
    <w:name w:val="z正文"/>
    <w:basedOn w:val="7"/>
    <w:qFormat/>
    <w:uiPriority w:val="0"/>
    <w:pPr>
      <w:snapToGrid w:val="0"/>
      <w:spacing w:line="360" w:lineRule="auto"/>
    </w:pPr>
    <w:rPr>
      <w:rFonts w:hAnsi="宋体"/>
      <w:sz w:val="24"/>
    </w:rPr>
  </w:style>
  <w:style w:type="paragraph" w:styleId="12">
    <w:name w:val="Balloon Text"/>
    <w:basedOn w:val="1"/>
    <w:semiHidden/>
    <w:qFormat/>
    <w:uiPriority w:val="0"/>
    <w:rPr>
      <w:sz w:val="18"/>
      <w:szCs w:val="18"/>
    </w:rPr>
  </w:style>
  <w:style w:type="paragraph" w:styleId="13">
    <w:name w:val="footer"/>
    <w:basedOn w:val="1"/>
    <w:link w:val="35"/>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6"/>
    <w:basedOn w:val="1"/>
    <w:next w:val="1"/>
    <w:semiHidden/>
    <w:qFormat/>
    <w:uiPriority w:val="0"/>
    <w:pPr>
      <w:snapToGrid w:val="0"/>
      <w:spacing w:line="588" w:lineRule="exact"/>
      <w:ind w:left="2100" w:leftChars="1000"/>
      <w:jc w:val="center"/>
    </w:pPr>
    <w:rPr>
      <w:rFonts w:ascii="黑体" w:hAnsi="黑体" w:eastAsia="黑体"/>
      <w:sz w:val="32"/>
      <w:szCs w:val="32"/>
    </w:rPr>
  </w:style>
  <w:style w:type="paragraph" w:styleId="16">
    <w:name w:val="Body Text 2"/>
    <w:basedOn w:val="1"/>
    <w:unhideWhenUsed/>
    <w:qFormat/>
    <w:uiPriority w:val="0"/>
    <w:pPr>
      <w:spacing w:after="120" w:line="480" w:lineRule="auto"/>
    </w:pPr>
    <w:rPr>
      <w:rFonts w:eastAsia="宋体"/>
    </w:rPr>
  </w:style>
  <w:style w:type="paragraph" w:styleId="17">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8">
    <w:name w:val="Normal (Web)"/>
    <w:basedOn w:val="1"/>
    <w:qFormat/>
    <w:uiPriority w:val="0"/>
    <w:pPr>
      <w:snapToGrid w:val="0"/>
      <w:spacing w:before="100" w:beforeAutospacing="1" w:after="100" w:afterAutospacing="1" w:line="588" w:lineRule="exact"/>
      <w:jc w:val="left"/>
    </w:pPr>
    <w:rPr>
      <w:rFonts w:ascii="黑体" w:hAnsi="黑体" w:eastAsia="黑体"/>
      <w:kern w:val="0"/>
      <w:sz w:val="24"/>
      <w:szCs w:val="32"/>
    </w:rPr>
  </w:style>
  <w:style w:type="paragraph" w:styleId="19">
    <w:name w:val="Body Text First Indent 2"/>
    <w:basedOn w:val="8"/>
    <w:next w:val="1"/>
    <w:uiPriority w:val="0"/>
    <w:pPr>
      <w:ind w:firstLine="420" w:firstLineChars="200"/>
    </w:pPr>
    <w:rPr>
      <w:rFonts w:ascii="Times New Roman" w:hAnsi="Times New Roman" w:eastAsia="宋体" w:cs="Times New Roman"/>
    </w:rPr>
  </w:style>
  <w:style w:type="table" w:styleId="21">
    <w:name w:val="Table Grid"/>
    <w:basedOn w:val="20"/>
    <w:qFormat/>
    <w:uiPriority w:val="0"/>
    <w:pPr>
      <w:widowControl w:val="0"/>
      <w:jc w:val="both"/>
    </w:pPr>
    <w:tblPr>
      <w:tblStyle w:val="2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rPr>
      <w:rFonts w:ascii="Times New Roman" w:hAnsi="Times New Roman" w:eastAsia="宋体" w:cs="Times New Roman"/>
    </w:rPr>
  </w:style>
  <w:style w:type="character" w:styleId="24">
    <w:name w:val="Hyperlink"/>
    <w:basedOn w:val="22"/>
    <w:qFormat/>
    <w:uiPriority w:val="0"/>
    <w:rPr>
      <w:rFonts w:ascii="Times New Roman" w:hAnsi="Times New Roman" w:eastAsia="宋体" w:cs="Times New Roman"/>
      <w:color w:val="0000FF"/>
      <w:u w:val="single"/>
    </w:rPr>
  </w:style>
  <w:style w:type="character" w:customStyle="1" w:styleId="25">
    <w:name w:val="正文文本 Char"/>
    <w:basedOn w:val="22"/>
    <w:link w:val="5"/>
    <w:qFormat/>
    <w:uiPriority w:val="0"/>
    <w:rPr>
      <w:rFonts w:ascii="Calibri" w:hAnsi="Calibri" w:eastAsia="仿宋_GB2312" w:cs="黑体"/>
      <w:kern w:val="0"/>
      <w:sz w:val="30"/>
      <w:szCs w:val="20"/>
    </w:rPr>
  </w:style>
  <w:style w:type="paragraph" w:customStyle="1" w:styleId="26">
    <w:name w:val="BodyText"/>
    <w:basedOn w:val="1"/>
    <w:next w:val="1"/>
    <w:qFormat/>
    <w:uiPriority w:val="0"/>
    <w:pPr>
      <w:spacing w:after="120"/>
      <w:textAlignment w:val="baseline"/>
    </w:pPr>
    <w:rPr>
      <w:rFonts w:eastAsia="仿宋_GB2312"/>
      <w:sz w:val="32"/>
      <w:szCs w:val="32"/>
    </w:rPr>
  </w:style>
  <w:style w:type="paragraph" w:customStyle="1" w:styleId="27">
    <w:name w:val="Default"/>
    <w:basedOn w:val="28"/>
    <w:qFormat/>
    <w:uiPriority w:val="0"/>
    <w:pPr>
      <w:widowControl w:val="0"/>
      <w:autoSpaceDE w:val="0"/>
      <w:autoSpaceDN w:val="0"/>
      <w:adjustRightInd w:val="0"/>
    </w:pPr>
    <w:rPr>
      <w:rFonts w:ascii="Calibri" w:hAnsi="Calibri" w:eastAsia="仿宋_GB2312" w:cs="Times New Roman"/>
      <w:color w:val="000000"/>
      <w:sz w:val="24"/>
      <w:szCs w:val="32"/>
      <w:lang w:val="en-US" w:eastAsia="zh-CN" w:bidi="ar-SA"/>
    </w:rPr>
  </w:style>
  <w:style w:type="paragraph" w:customStyle="1" w:styleId="28">
    <w:name w:val="正文1"/>
    <w:qFormat/>
    <w:uiPriority w:val="0"/>
    <w:pPr>
      <w:jc w:val="both"/>
    </w:pPr>
    <w:rPr>
      <w:rFonts w:ascii="Times New Roman" w:hAnsi="Times New Roman" w:eastAsia="宋体" w:cs="Times New Roman"/>
      <w:sz w:val="32"/>
      <w:szCs w:val="32"/>
      <w:lang w:val="en-US" w:eastAsia="zh-CN" w:bidi="ar-SA"/>
    </w:rPr>
  </w:style>
  <w:style w:type="paragraph" w:customStyle="1" w:styleId="29">
    <w:name w:val="正文文本缩进 31"/>
    <w:basedOn w:val="1"/>
    <w:qFormat/>
    <w:uiPriority w:val="0"/>
    <w:pPr>
      <w:spacing w:before="100" w:beforeAutospacing="1" w:after="100" w:afterAutospacing="1"/>
      <w:ind w:left="200" w:leftChars="200"/>
    </w:pPr>
    <w:rPr>
      <w:rFonts w:eastAsia="仿宋"/>
      <w:sz w:val="16"/>
      <w:szCs w:val="16"/>
    </w:rPr>
  </w:style>
  <w:style w:type="paragraph" w:customStyle="1" w:styleId="30">
    <w:name w:val="Char Char Char Char Char Char Char"/>
    <w:basedOn w:val="1"/>
    <w:qFormat/>
    <w:uiPriority w:val="0"/>
    <w:pPr>
      <w:widowControl/>
      <w:spacing w:after="160" w:line="240" w:lineRule="exact"/>
      <w:jc w:val="left"/>
    </w:pPr>
    <w:rPr>
      <w:rFonts w:ascii="Verdana" w:hAnsi="Verdana" w:eastAsia="宋体" w:cs="Verdana"/>
      <w:kern w:val="0"/>
      <w:sz w:val="20"/>
      <w:szCs w:val="20"/>
      <w:lang w:eastAsia="en-US"/>
    </w:rPr>
  </w:style>
  <w:style w:type="paragraph" w:customStyle="1" w:styleId="31">
    <w:name w:val="样式 10 磅"/>
    <w:qFormat/>
    <w:uiPriority w:val="0"/>
    <w:pPr>
      <w:widowControl w:val="0"/>
      <w:jc w:val="both"/>
    </w:pPr>
    <w:rPr>
      <w:rFonts w:ascii="Calibri" w:hAnsi="Calibri" w:eastAsia="宋体" w:cs="Times New Roman"/>
      <w:kern w:val="2"/>
      <w:sz w:val="21"/>
      <w:szCs w:val="24"/>
      <w:lang w:val="en-US" w:eastAsia="zh-CN" w:bidi="ar-SA"/>
    </w:rPr>
  </w:style>
  <w:style w:type="character" w:customStyle="1" w:styleId="32">
    <w:name w:val="15"/>
    <w:basedOn w:val="22"/>
    <w:qFormat/>
    <w:uiPriority w:val="0"/>
    <w:rPr>
      <w:rFonts w:hint="default" w:ascii="Times New Roman" w:hAnsi="Times New Roman" w:eastAsia="宋体" w:cs="Times New Roman"/>
    </w:rPr>
  </w:style>
  <w:style w:type="character" w:customStyle="1" w:styleId="33">
    <w:name w:val="10"/>
    <w:basedOn w:val="22"/>
    <w:qFormat/>
    <w:uiPriority w:val="0"/>
    <w:rPr>
      <w:rFonts w:hint="default" w:ascii="Times New Roman" w:hAnsi="Times New Roman" w:eastAsia="宋体" w:cs="Times New Roman"/>
    </w:rPr>
  </w:style>
  <w:style w:type="paragraph" w:customStyle="1" w:styleId="34">
    <w:name w:val="BT"/>
    <w:basedOn w:val="1"/>
    <w:qFormat/>
    <w:uiPriority w:val="0"/>
    <w:pPr>
      <w:jc w:val="center"/>
    </w:pPr>
    <w:rPr>
      <w:rFonts w:ascii="方正小标宋简体" w:hAnsi="宋体" w:eastAsia="方正小标宋简体"/>
      <w:color w:val="000000"/>
      <w:sz w:val="36"/>
      <w:szCs w:val="36"/>
    </w:rPr>
  </w:style>
  <w:style w:type="character" w:customStyle="1" w:styleId="35">
    <w:name w:val="页脚 Char"/>
    <w:basedOn w:val="22"/>
    <w:link w:val="13"/>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Info spid="_x0000_s2050"/>
    <customShpInfo spid="_x0000_s2053"/>
    <customShpInfo spid="_x0000_s2054"/>
    <customShpInfo spid="_x0000_s2055"/>
    <customShpInfo spid="_x0000_s2056"/>
    <customShpInfo spid="_x0000_s2057"/>
    <customShpInfo spid="_x0000_s2058"/>
    <customShpInfo spid="_x0000_s206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2024-09-26T13:31:00Z</dcterms:created>
  <dc:creator>user</dc:creator>
  <cp:lastModifiedBy>user</cp:lastModifiedBy>
  <dcterms:modified xsi:type="dcterms:W3CDTF">2024-09-27T11:12:19Z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