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8F498">
      <w:pPr>
        <w:spacing w:line="360" w:lineRule="auto"/>
        <w:jc w:val="left"/>
        <w:rPr>
          <w:rFonts w:hint="default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附件</w:t>
      </w:r>
      <w:r>
        <w:rPr>
          <w:rFonts w:hint="default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2</w:t>
      </w:r>
    </w:p>
    <w:p w14:paraId="42D18AFF">
      <w:pPr>
        <w:spacing w:line="360" w:lineRule="auto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《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兴国县崇贤乡集镇单元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详细规划》</w:t>
      </w:r>
    </w:p>
    <w:p w14:paraId="565690C5"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征求公众意见稿主要内容</w:t>
      </w:r>
    </w:p>
    <w:p w14:paraId="209572E3"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</w:p>
    <w:p w14:paraId="2D10F532">
      <w:pPr>
        <w:snapToGrid w:val="0"/>
        <w:spacing w:after="0" w:line="560" w:lineRule="exact"/>
        <w:ind w:firstLine="562" w:firstLineChars="200"/>
        <w:contextualSpacing/>
        <w:jc w:val="both"/>
        <w:rPr>
          <w:rFonts w:hint="eastAsia" w:ascii="仿宋" w:hAnsi="仿宋" w:eastAsia="仿宋" w:cs="仿宋"/>
          <w:bCs/>
          <w:sz w:val="28"/>
          <w:szCs w:val="28"/>
          <w14:ligatures w14:val="none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FFFFFF"/>
          <w14:ligatures w14:val="none"/>
        </w:rPr>
        <w:t>一、项目名称：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兴国县崇贤乡集镇单元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详细规划</w:t>
      </w:r>
    </w:p>
    <w:p w14:paraId="6E65383E">
      <w:pPr>
        <w:snapToGrid w:val="0"/>
        <w:spacing w:after="0" w:line="560" w:lineRule="exact"/>
        <w:ind w:firstLine="560" w:firstLineChars="200"/>
        <w:contextualSpacing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黑体" w:hAnsi="黑体" w:eastAsia="黑体" w:cs="黑体"/>
          <w:sz w:val="28"/>
          <w:szCs w:val="28"/>
          <w14:ligatures w14:val="none"/>
        </w:rPr>
        <w:t>二、法律依据：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《中华人民共和国城乡规划法》（2019年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修正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）、《中华人民共和国环境保护法》（2014年修订）、《中华人民共和国土地管理法》（2019年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修正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、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《江西省城市规划管理技术导则》（20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2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4版）、《江西省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建设用地指标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》（20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25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版）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、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《江西省城乡规划条例》（2010年）、《江西省自然资源厅关于做好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城镇开发边界内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详细规划编制管理工作的通知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》《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江西省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城镇开发边界内详细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规划编制技术指南（试行）》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等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。</w:t>
      </w:r>
    </w:p>
    <w:p w14:paraId="593C6B2D">
      <w:pPr>
        <w:snapToGrid w:val="0"/>
        <w:spacing w:after="0" w:line="560" w:lineRule="exact"/>
        <w:ind w:firstLine="560" w:firstLineChars="200"/>
        <w:contextualSpacing/>
        <w:jc w:val="both"/>
        <w:rPr>
          <w:rFonts w:hint="eastAsia" w:ascii="黑体" w:hAnsi="黑体" w:eastAsia="黑体" w:cs="黑体"/>
          <w:sz w:val="28"/>
          <w:szCs w:val="28"/>
          <w14:ligatures w14:val="none"/>
        </w:rPr>
      </w:pPr>
      <w:r>
        <w:rPr>
          <w:rFonts w:hint="eastAsia" w:ascii="黑体" w:hAnsi="黑体" w:eastAsia="黑体" w:cs="黑体"/>
          <w:sz w:val="28"/>
          <w:szCs w:val="28"/>
          <w14:ligatures w14:val="none"/>
        </w:rPr>
        <w:t>三、规划主要内容</w:t>
      </w:r>
    </w:p>
    <w:p w14:paraId="1132D689"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14:ligatures w14:val="none"/>
        </w:rPr>
        <w:t>（1）规划范围</w:t>
      </w:r>
    </w:p>
    <w:p w14:paraId="62AE4E15"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本次规划范围总面积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33.77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公顷，主要位于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崇贤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村，东至崇贤河、南至霞光村加油站、西至崇贤中学，均处于城镇开发边界内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。</w:t>
      </w:r>
    </w:p>
    <w:p w14:paraId="74D1E063">
      <w:pPr>
        <w:spacing w:after="0" w:line="560" w:lineRule="exact"/>
        <w:ind w:firstLine="562" w:firstLineChars="200"/>
        <w:jc w:val="both"/>
        <w:rPr>
          <w:rFonts w:hint="eastAsia" w:ascii="仿宋" w:hAnsi="仿宋" w:eastAsia="仿宋" w:cs="仿宋"/>
          <w:b/>
          <w:sz w:val="28"/>
          <w:szCs w:val="28"/>
          <w:shd w:val="clear" w:color="auto" w:fill="FFFFFF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:lang w:val="en-US" w:eastAsia="zh-CN"/>
          <w14:ligatures w14:val="none"/>
        </w:rPr>
        <w:t>功能定位</w:t>
      </w:r>
    </w:p>
    <w:p w14:paraId="47A3B909">
      <w:pPr>
        <w:spacing w:after="0" w:line="560" w:lineRule="exact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兴国县县域北部绿色休闲、农旅</w:t>
      </w:r>
      <w:r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  <w:t>融合的山水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宜居</w:t>
      </w:r>
      <w:r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  <w:t>集镇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。</w:t>
      </w:r>
    </w:p>
    <w:p w14:paraId="4C8C4F21"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14:ligatures w14:val="none"/>
        </w:rPr>
        <w:t>（2）规划结构</w:t>
      </w:r>
    </w:p>
    <w:p w14:paraId="0B5F0A1D"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集镇规划形成“一核一轴三区”的空间结构。</w:t>
      </w:r>
    </w:p>
    <w:p w14:paraId="4E6761FA">
      <w:pPr>
        <w:spacing w:after="0" w:line="560" w:lineRule="exact"/>
        <w:ind w:firstLine="562" w:firstLineChars="200"/>
        <w:jc w:val="both"/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  <w14:ligatures w14:val="none"/>
        </w:rPr>
        <w:t>一核：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乡村综合服务中心，构建以文化展示、商业金融、康养休闲为主，兼具生活服务、旅游服务功能的乡村服务中心。</w:t>
      </w:r>
    </w:p>
    <w:p w14:paraId="081154A1">
      <w:pPr>
        <w:spacing w:after="0" w:line="560" w:lineRule="exact"/>
        <w:ind w:firstLine="562" w:firstLineChars="200"/>
        <w:jc w:val="both"/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  <w14:ligatures w14:val="none"/>
        </w:rPr>
        <w:t>一轴：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村镇协同发展轴，G238作为崇贤乡主要对外交通干道，是集镇的经济发展轴。</w:t>
      </w:r>
    </w:p>
    <w:p w14:paraId="7D5AB8AB">
      <w:pPr>
        <w:spacing w:after="0" w:line="560" w:lineRule="exact"/>
        <w:ind w:firstLine="562" w:firstLineChars="200"/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CN"/>
          <w14:ligatures w14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  <w14:ligatures w14:val="none"/>
        </w:rPr>
        <w:t>三区：</w:t>
      </w:r>
    </w:p>
    <w:p w14:paraId="061EFB42"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1.西部综合服务片区：保护老镇区及集镇大部分公服、商业设施，是集镇重要的行政、商业、居住服务组团；</w:t>
      </w:r>
    </w:p>
    <w:p w14:paraId="1FEBAEB5"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2.东部滨水宜居片区：依托崇贤河打造高质量的滨水宜居片区。</w:t>
      </w:r>
    </w:p>
    <w:p w14:paraId="2839F2B1"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3.南部依山居住片区：依托山体打造宜居依片区。</w:t>
      </w:r>
    </w:p>
    <w:p w14:paraId="302B95BD"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14:ligatures w14:val="none"/>
        </w:rPr>
        <w:t>（3）用地布局</w:t>
      </w:r>
    </w:p>
    <w:p w14:paraId="1B3B7052"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集镇建设用地面积33.77公顷，以居住、公服、商业、交通运输用地为主；其中居住用地23.64公顷，较规划基期年增加0.11公顷；公共管理与公共服务用地3.07公顷，较规划基期年增加0.06公顷；商业服务业用地0.31公顷，较规划基期年增加0.15公顷；工矿用地0.09公顷，较规划基期年增加0.02公顷；仓储用地0.10公顷，较规划基期年增加0.06公顷；交通运输用地5.01公顷，较规划基期年增加0.65公顷；公用设施用地0.34公顷，较规划基期年减少0.05公顷；绿地与开敞空间1.08公顷，较规划基期年增加1.08公顷；特殊用地较规划基期年减少0.1公顷；陆地水域减少0.28公顷。</w:t>
      </w:r>
    </w:p>
    <w:p w14:paraId="567982F8"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14:ligatures w14:val="none"/>
        </w:rPr>
        <w:t>（4）道路交通</w:t>
      </w:r>
    </w:p>
    <w:p w14:paraId="2FB50D41"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规划崇贤乡集镇构建</w:t>
      </w:r>
      <w:r>
        <w:rPr>
          <w:rFonts w:hint="eastAsia" w:ascii="仿宋" w:hAnsi="仿宋" w:eastAsia="仿宋" w:cs="仿宋"/>
          <w:b/>
          <w:bCs/>
          <w:sz w:val="28"/>
          <w:szCs w:val="28"/>
          <w14:ligatures w14:val="none"/>
        </w:rPr>
        <w:t>“一主两环”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的干道骨架；</w:t>
      </w:r>
    </w:p>
    <w:p w14:paraId="5EB20B99">
      <w:pPr>
        <w:spacing w:after="0" w:line="560" w:lineRule="exact"/>
        <w:ind w:firstLine="562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14:ligatures w14:val="none"/>
        </w:rPr>
        <w:t>“一主”：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是集镇内部的贯通性东西走向干道，为G238国道。</w:t>
      </w:r>
    </w:p>
    <w:p w14:paraId="156B8979">
      <w:pPr>
        <w:spacing w:after="0" w:line="560" w:lineRule="exact"/>
        <w:ind w:firstLine="562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14:ligatures w14:val="none"/>
        </w:rPr>
        <w:t>“两环”：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是集镇内部以及集镇与各村庄联系的主要道路，主要有Y636、Y631、府前路等道路组成。</w:t>
      </w:r>
    </w:p>
    <w:p w14:paraId="539F928C"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道路网分三个等级建设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：</w:t>
      </w:r>
      <w:bookmarkStart w:id="0" w:name="_GoBack"/>
      <w:bookmarkEnd w:id="0"/>
    </w:p>
    <w:p w14:paraId="1D91C304">
      <w:pPr>
        <w:spacing w:after="0" w:line="560" w:lineRule="exact"/>
        <w:ind w:firstLine="562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14:ligatures w14:val="none"/>
        </w:rPr>
        <w:t>干路：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道路红线宽按12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—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18米控制，主要采用一块板形式；</w:t>
      </w:r>
    </w:p>
    <w:p w14:paraId="17B1DAD0">
      <w:pPr>
        <w:spacing w:after="0" w:line="560" w:lineRule="exact"/>
        <w:ind w:firstLine="562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14:ligatures w14:val="none"/>
        </w:rPr>
        <w:t>支路：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道路红线宽按7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—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10米控制，主要采用一块板形式。</w:t>
      </w:r>
    </w:p>
    <w:p w14:paraId="348E75F9"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sz w:val="21"/>
          <w14:ligatures w14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14:ligatures w14:val="none"/>
        </w:rPr>
        <w:t>巷道：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道路红线宽按4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—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6米控制，主要采用一块板形式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。</w:t>
      </w:r>
    </w:p>
    <w:p w14:paraId="582A455A"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14:ligatures w14:val="none"/>
        </w:rPr>
        <w:t>（5）指标控制</w:t>
      </w:r>
    </w:p>
    <w:p w14:paraId="55FA8A0D">
      <w:pPr>
        <w:spacing w:after="0" w:line="560" w:lineRule="exact"/>
        <w:ind w:firstLine="560" w:firstLineChars="200"/>
        <w:jc w:val="both"/>
        <w:rPr>
          <w:rFonts w:hint="eastAsia" w:ascii="等线" w:hAnsi="等线" w:eastAsia="等线" w:cs="Times New Roman"/>
          <w:sz w:val="21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按照规划管理的不同要求，分指令性指标和引导性指标两类，指令性指标包括用地性质、用地面积、开发强度指标、建筑控制指标、交通控制指标；引导性指标包括土地使用兼容性、人口容量、建筑风格、建筑形式、建筑色彩等参照指标。</w:t>
      </w:r>
    </w:p>
    <w:p w14:paraId="044653B7"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</w:p>
    <w:p w14:paraId="30877B9F">
      <w:pPr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5881CA3F">
      <w:pP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drawing>
          <wp:inline distT="0" distB="0" distL="114300" distR="114300">
            <wp:extent cx="5747385" cy="8128635"/>
            <wp:effectExtent l="0" t="0" r="5715" b="5715"/>
            <wp:docPr id="2" name="图片 2" descr="崇贤乡集镇控规用地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崇贤乡集镇控规用地规划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7385" cy="812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19104">
      <w:pP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drawing>
          <wp:inline distT="0" distB="0" distL="114300" distR="114300">
            <wp:extent cx="5261610" cy="7441565"/>
            <wp:effectExtent l="0" t="0" r="15240" b="6985"/>
            <wp:docPr id="3" name="图片 3" descr="崇贤乡集镇控规道路交通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崇贤乡集镇控规道路交通规划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44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505E5">
      <w:pPr>
        <w:spacing w:after="0" w:line="360" w:lineRule="auto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JiZWViZWJiYTRiZmU0NjZkYmZmNTY5YWIxYjI4Y2UifQ=="/>
  </w:docVars>
  <w:rsids>
    <w:rsidRoot w:val="00122AA5"/>
    <w:rsid w:val="00122AA5"/>
    <w:rsid w:val="009D1016"/>
    <w:rsid w:val="00BE1FE2"/>
    <w:rsid w:val="00C83B3D"/>
    <w:rsid w:val="034731FD"/>
    <w:rsid w:val="096D441E"/>
    <w:rsid w:val="13DE5BD7"/>
    <w:rsid w:val="188824E2"/>
    <w:rsid w:val="208A7DE6"/>
    <w:rsid w:val="2E182F2D"/>
    <w:rsid w:val="35C91E0A"/>
    <w:rsid w:val="40D90045"/>
    <w:rsid w:val="452B7102"/>
    <w:rsid w:val="553A5ADD"/>
    <w:rsid w:val="58841F63"/>
    <w:rsid w:val="5CB766BC"/>
    <w:rsid w:val="6C770D20"/>
    <w:rsid w:val="764346F2"/>
    <w:rsid w:val="79A2143E"/>
    <w:rsid w:val="7B7E3B53"/>
    <w:rsid w:val="7CCE2579"/>
    <w:rsid w:val="7DA8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5">
    <w:name w:val="Hyperlink"/>
    <w:basedOn w:val="14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4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4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明显引用 字符"/>
    <w:basedOn w:val="14"/>
    <w:link w:val="31"/>
    <w:qFormat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4">
    <w:name w:val="Unresolved Mention"/>
    <w:basedOn w:val="1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4f14dac5-4fb7-464f-94d6-f3a73decc946</errorID>
      <errorWord>依托于</errorWord>
      <group>L1_Word</group>
      <groupName>字词问题</groupName>
      <ability>L2_Typo</ability>
      <abilityName>字词错误</abilityName>
      <candidateList>
        <item>依托</item>
      </candidateList>
      <explain/>
      <paraID>1FEBAEB5</paraID>
      <start>11</start>
      <end>13</end>
      <status>modified</status>
      <modifiedWord>依托</modifiedWord>
      <trackRevisions>false</trackRevisions>
    </reviewItem>
    <reviewItem>
      <errorID>15930e26-4932-4783-95fa-f5fd47a418bc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2839F2B1</paraID>
      <start>0</start>
      <end>2</end>
      <status>modified</status>
      <modifiedWord>3.</modifiedWord>
      <trackRevisions>false</trackRevisions>
    </reviewItem>
    <reviewItem>
      <errorID>273b72fe-e26e-4b13-b7fe-14c61a51c550</errorID>
      <errorWord>依宜居</errorWord>
      <group>L1_Grammar</group>
      <groupName>语法问题</groupName>
      <ability>L2_Order</ability>
      <abilityName>语序不当</abilityName>
      <candidateList>
        <item>宜居依</item>
      </candidateList>
      <explain>句子可能没有遵循时空、逻辑顺序，或者介词、关联词等位置不当。</explain>
      <paraID>2839F2B1</paraID>
      <start>17</start>
      <end>20</end>
      <status>modified</status>
      <modifiedWord>宜居依</modifiedWord>
      <trackRevisions>false</trackRevisions>
    </reviewItem>
    <reviewItem>
      <errorID>f95db274-746a-49c4-be35-2d9d1df0004c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1D91C304</paraID>
      <start>11</start>
      <end>12</end>
      <status>modified</status>
      <modifiedWord>—</modifiedWord>
      <trackRevisions>false</trackRevisions>
    </reviewItem>
    <reviewItem>
      <errorID>da02bd23-3d94-42e4-9727-d875da93a956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17B1DAD0</paraID>
      <start>10</start>
      <end>11</end>
      <status>modified</status>
      <modifiedWord>—</modifiedWord>
      <trackRevisions>false</trackRevisions>
    </reviewItem>
    <reviewItem>
      <errorID>9eb00371-52e1-43d0-aaa4-d531ce7501de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348E75F9</paraID>
      <start>10</start>
      <end>11</end>
      <status>modified</status>
      <modifiedWord>—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b892665-dff3-4534-a26f-b2a023cb1e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1085</Words>
  <Characters>1188</Characters>
  <Lines>3</Lines>
  <Paragraphs>1</Paragraphs>
  <TotalTime>123</TotalTime>
  <ScaleCrop>false</ScaleCrop>
  <LinksUpToDate>false</LinksUpToDate>
  <CharactersWithSpaces>1188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2025-07-07T08:36:00Z</dcterms:created>
  <dc:creator>万礼 梅</dc:creator>
  <cp:lastModifiedBy>陌路花开早</cp:lastModifiedBy>
  <dcterms:modified xsi:type="dcterms:W3CDTF">2026-02-12T07:34:08Z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eyJoZGlkIjoiMDBlNjc5NTBkMTYxOWFhZmU0OTBhYTNhYjA1ODdjNWYiLCJ1c2VySWQiOiI0MDMwNTIzODEifQ==</vt:lpwstr>
  </property>
  <property fmtid="{D5CDD505-2E9C-101B-9397-08002B2CF9AE}" pid="3" name="KSOProductBuildVer">
    <vt:lpwstr>2052-12.1.0.24657</vt:lpwstr>
  </property>
  <property fmtid="{D5CDD505-2E9C-101B-9397-08002B2CF9AE}" pid="4" name="ICV">
    <vt:lpwstr>63D2E06C9474460FAEB4067BCE61058C</vt:lpwstr>
  </property>
</Properties>
</file>